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firstLine="540"/>
        <w:jc w:val="righ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4"/>
        <w:ind w:firstLine="0"/>
        <w:jc w:val="center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покупки </w:t>
      </w:r>
      <w:r>
        <w:rPr>
          <w:rFonts w:ascii="Times New Roman" w:hAnsi="Times New Roman" w:cs="Times New Roman"/>
          <w:b/>
          <w:sz w:val="24"/>
          <w:szCs w:val="24"/>
        </w:rPr>
        <w:t xml:space="preserve">слитков драгоценных металлов в </w:t>
      </w:r>
      <w:r>
        <w:rPr>
          <w:rFonts w:ascii="Times New Roman" w:hAnsi="Times New Roman" w:cs="Times New Roman"/>
          <w:b/>
          <w:sz w:val="24"/>
          <w:szCs w:val="24"/>
        </w:rPr>
        <w:t xml:space="preserve">АО «Россельхозбанк»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4"/>
        <w:ind w:firstLine="54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4"/>
        <w:ind w:firstLine="709"/>
        <w:jc w:val="both"/>
        <w:spacing w:after="12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филиал </w:t>
      </w:r>
      <w:r>
        <w:rPr>
          <w:rFonts w:ascii="Times New Roman" w:hAnsi="Times New Roman" w:cs="Times New Roman"/>
          <w:sz w:val="24"/>
          <w:szCs w:val="24"/>
        </w:rPr>
        <w:t xml:space="preserve">АО «Россельхозбанк» производит покупку слитков драгоценных металлов____________________(указывается качество покупаемых слитков: отличного состояния, удовлетворительного состояния или того и другого состояния) состояния.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Покупка слитков драгоценных металлов производится у физических лиц при наличии документа, удостоверяющего личность гражданина Российской Федерации, личность иностранного гражданина или 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ица без гражданства, а для иностранного гражданина/лица без гражданства также и документа, подтверждающего право иностранного гражданина/лица без гражданства на пребывание (проживание) в Российской Федерации, в соответствии с действующим законодательством.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84"/>
        <w:ind w:firstLine="709"/>
        <w:jc w:val="both"/>
        <w:spacing w:before="12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Слитками драгоценных металлов отличного состояния являются мерные и стандартные слитки драгоценных металлов, соответствующие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для них 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государственным </w:t>
      </w:r>
      <w:r>
        <w:rPr>
          <w:rFonts w:ascii="Times New Roman" w:hAnsi="Times New Roman" w:cs="Times New Roman"/>
          <w:sz w:val="24"/>
          <w:szCs w:val="24"/>
        </w:rPr>
        <w:t xml:space="preserve">стандартам, не имеющие внешних повреждений и имеющие неповрежденный сертификат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паспорт</w:t>
      </w:r>
      <w:r>
        <w:rPr>
          <w:rFonts w:ascii="Times New Roman" w:hAnsi="Times New Roman" w:cs="Times New Roman"/>
          <w:sz w:val="24"/>
          <w:szCs w:val="24"/>
        </w:rPr>
        <w:t xml:space="preserve">/выписку из</w:t>
      </w:r>
      <w:r>
        <w:rPr>
          <w:rFonts w:ascii="Times New Roman" w:hAnsi="Times New Roman" w:cs="Times New Roman"/>
          <w:sz w:val="24"/>
          <w:szCs w:val="24"/>
        </w:rPr>
        <w:t xml:space="preserve"> паспорта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завода-изготовителя.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4"/>
        <w:jc w:val="both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Слитки удовлетворительного состояния</w:t>
      </w:r>
      <w:r>
        <w:rPr>
          <w:rFonts w:ascii="Times New Roman" w:hAnsi="Times New Roman"/>
          <w:sz w:val="24"/>
          <w:szCs w:val="24"/>
        </w:rPr>
        <w:t xml:space="preserve"> – мерные и стандартные слитки драгоценных металлов, соответствующие установленным в Российской Федерации государственным стандартам</w:t>
      </w:r>
      <w:r>
        <w:rPr>
          <w:rFonts w:ascii="Times New Roman" w:hAnsi="Times New Roman"/>
          <w:sz w:val="24"/>
          <w:szCs w:val="24"/>
        </w:rPr>
        <w:t xml:space="preserve"> для слитков</w:t>
      </w:r>
      <w:r>
        <w:rPr>
          <w:rFonts w:ascii="Times New Roman" w:hAnsi="Times New Roman"/>
          <w:sz w:val="24"/>
          <w:szCs w:val="24"/>
        </w:rPr>
        <w:t xml:space="preserve"> драгоценных металлов</w:t>
      </w:r>
      <w:r>
        <w:rPr>
          <w:rFonts w:ascii="Times New Roman" w:hAnsi="Times New Roman"/>
          <w:sz w:val="24"/>
          <w:szCs w:val="24"/>
        </w:rPr>
        <w:t xml:space="preserve">, имеющие повреждения поверхности (царапины, потертости, и т.п.), а также логотипы други</w:t>
      </w:r>
      <w:r>
        <w:rPr>
          <w:rFonts w:ascii="Times New Roman" w:hAnsi="Times New Roman"/>
          <w:sz w:val="24"/>
          <w:szCs w:val="24"/>
        </w:rPr>
        <w:t xml:space="preserve">х кредитных организаций, и/или </w:t>
      </w:r>
      <w:r>
        <w:rPr>
          <w:rFonts w:ascii="Times New Roman" w:hAnsi="Times New Roman"/>
          <w:sz w:val="24"/>
          <w:szCs w:val="24"/>
        </w:rPr>
        <w:t xml:space="preserve">с поврежденными сопровождающими их сертификатами/паспортами</w:t>
      </w:r>
      <w:r>
        <w:rPr>
          <w:rFonts w:ascii="Times New Roman" w:hAnsi="Times New Roman"/>
          <w:sz w:val="24"/>
          <w:szCs w:val="24"/>
        </w:rPr>
        <w:t xml:space="preserve">/выписками из</w:t>
      </w:r>
      <w:r>
        <w:rPr>
          <w:rFonts w:ascii="Times New Roman" w:hAnsi="Times New Roman"/>
          <w:sz w:val="24"/>
          <w:szCs w:val="24"/>
        </w:rPr>
        <w:t xml:space="preserve"> паспортов</w:t>
      </w:r>
      <w:r>
        <w:rPr>
          <w:rFonts w:ascii="Times New Roman" w:hAnsi="Times New Roman"/>
          <w:sz w:val="24"/>
          <w:szCs w:val="24"/>
        </w:rPr>
        <w:t xml:space="preserve"> (имеют надрывы или оторвана их часть), на которых присутствуют надписи, пятна и т.п., не влияющие на просмотр текста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и логотипы других кредитных организаций, при этом данные сертификатов/паспортов</w:t>
      </w:r>
      <w:r>
        <w:rPr>
          <w:rFonts w:ascii="Times New Roman" w:hAnsi="Times New Roman"/>
          <w:sz w:val="24"/>
          <w:szCs w:val="24"/>
        </w:rPr>
        <w:t xml:space="preserve">/выписок из</w:t>
      </w:r>
      <w:r>
        <w:rPr>
          <w:rFonts w:ascii="Times New Roman" w:hAnsi="Times New Roman"/>
          <w:sz w:val="24"/>
          <w:szCs w:val="24"/>
        </w:rPr>
        <w:t xml:space="preserve"> паспортов</w:t>
      </w:r>
      <w:r>
        <w:rPr>
          <w:rFonts w:ascii="Times New Roman" w:hAnsi="Times New Roman"/>
          <w:sz w:val="24"/>
          <w:szCs w:val="24"/>
        </w:rPr>
        <w:t xml:space="preserve"> совпадают с данными маркировок на слитках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4"/>
        <w:ind w:firstLine="709"/>
        <w:jc w:val="both"/>
        <w:spacing w:before="12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литки драгоценных металлов</w:t>
      </w:r>
      <w:r>
        <w:rPr>
          <w:rFonts w:ascii="Times New Roman" w:hAnsi="Times New Roman" w:cs="Times New Roman"/>
          <w:sz w:val="24"/>
          <w:szCs w:val="24"/>
        </w:rPr>
        <w:t xml:space="preserve"> не принимаются к покупке в следующих случаях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4"/>
        <w:numPr>
          <w:ilvl w:val="0"/>
          <w:numId w:val="1"/>
        </w:numPr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к </w:t>
      </w:r>
      <w:r>
        <w:rPr>
          <w:rFonts w:ascii="Times New Roman" w:hAnsi="Times New Roman" w:cs="Times New Roman"/>
          <w:sz w:val="24"/>
          <w:szCs w:val="24"/>
        </w:rPr>
        <w:t xml:space="preserve">слиткам </w:t>
      </w:r>
      <w:r>
        <w:rPr>
          <w:rFonts w:ascii="Times New Roman" w:hAnsi="Times New Roman" w:cs="Times New Roman"/>
          <w:sz w:val="24"/>
          <w:szCs w:val="24"/>
        </w:rPr>
        <w:t xml:space="preserve"> сертификата</w:t>
      </w:r>
      <w:r>
        <w:rPr>
          <w:rFonts w:ascii="Times New Roman" w:hAnsi="Times New Roman" w:cs="Times New Roman"/>
          <w:sz w:val="24"/>
          <w:szCs w:val="24"/>
        </w:rPr>
        <w:t xml:space="preserve">/паспорта</w:t>
      </w:r>
      <w:r>
        <w:rPr>
          <w:rFonts w:ascii="Times New Roman" w:hAnsi="Times New Roman" w:cs="Times New Roman"/>
          <w:sz w:val="24"/>
          <w:szCs w:val="24"/>
        </w:rPr>
        <w:t xml:space="preserve">/выписки из</w:t>
      </w:r>
      <w:r>
        <w:rPr>
          <w:rFonts w:ascii="Times New Roman" w:hAnsi="Times New Roman" w:cs="Times New Roman"/>
          <w:sz w:val="24"/>
          <w:szCs w:val="24"/>
        </w:rPr>
        <w:t xml:space="preserve"> паспорта</w:t>
      </w:r>
      <w:r>
        <w:rPr>
          <w:rFonts w:ascii="Times New Roman" w:hAnsi="Times New Roman" w:cs="Times New Roman"/>
          <w:sz w:val="24"/>
          <w:szCs w:val="24"/>
        </w:rPr>
        <w:t xml:space="preserve"> завода-изготовителя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4"/>
        <w:numPr>
          <w:ilvl w:val="0"/>
          <w:numId w:val="1"/>
        </w:numPr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сопровождаемый слиток/партию слитков сертификат/паспорт</w:t>
      </w:r>
      <w:r>
        <w:rPr>
          <w:rFonts w:ascii="Times New Roman" w:hAnsi="Times New Roman" w:cs="Times New Roman"/>
          <w:sz w:val="24"/>
          <w:szCs w:val="24"/>
        </w:rPr>
        <w:t xml:space="preserve">/выписка из</w:t>
      </w:r>
      <w:r>
        <w:rPr>
          <w:rFonts w:ascii="Times New Roman" w:hAnsi="Times New Roman" w:cs="Times New Roman"/>
          <w:sz w:val="24"/>
          <w:szCs w:val="24"/>
        </w:rPr>
        <w:t xml:space="preserve"> паспорта</w:t>
      </w:r>
      <w:r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требованиям, предъявляемым к такого рода документам в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4"/>
        <w:numPr>
          <w:ilvl w:val="0"/>
          <w:numId w:val="1"/>
        </w:numPr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испорченности сертификата</w:t>
      </w:r>
      <w:r>
        <w:rPr>
          <w:rFonts w:ascii="Times New Roman" w:hAnsi="Times New Roman" w:cs="Times New Roman"/>
          <w:sz w:val="24"/>
          <w:szCs w:val="24"/>
        </w:rPr>
        <w:t xml:space="preserve">/паспорта</w:t>
      </w:r>
      <w:r>
        <w:rPr>
          <w:rFonts w:ascii="Times New Roman" w:hAnsi="Times New Roman" w:cs="Times New Roman"/>
          <w:sz w:val="24"/>
          <w:szCs w:val="24"/>
        </w:rPr>
        <w:t xml:space="preserve">/выписки из</w:t>
      </w:r>
      <w:r>
        <w:rPr>
          <w:rFonts w:ascii="Times New Roman" w:hAnsi="Times New Roman" w:cs="Times New Roman"/>
          <w:sz w:val="24"/>
          <w:szCs w:val="24"/>
        </w:rPr>
        <w:t xml:space="preserve"> паспорта</w:t>
      </w:r>
      <w:r>
        <w:rPr>
          <w:rFonts w:ascii="Times New Roman" w:hAnsi="Times New Roman" w:cs="Times New Roman"/>
          <w:sz w:val="24"/>
          <w:szCs w:val="24"/>
        </w:rPr>
        <w:t xml:space="preserve">, не дающей возможности прочитать его содержание;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4"/>
        <w:numPr>
          <w:ilvl w:val="0"/>
          <w:numId w:val="1"/>
        </w:numPr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несовпадения данных сертификата/паспорта</w:t>
      </w:r>
      <w:r>
        <w:rPr>
          <w:rFonts w:ascii="Times New Roman" w:hAnsi="Times New Roman" w:cs="Times New Roman"/>
          <w:sz w:val="24"/>
          <w:szCs w:val="24"/>
        </w:rPr>
        <w:t xml:space="preserve">/выписки из</w:t>
      </w:r>
      <w:r>
        <w:rPr>
          <w:rFonts w:ascii="Times New Roman" w:hAnsi="Times New Roman" w:cs="Times New Roman"/>
          <w:sz w:val="24"/>
          <w:szCs w:val="24"/>
        </w:rPr>
        <w:t xml:space="preserve"> паспорта</w:t>
      </w:r>
      <w:r>
        <w:rPr>
          <w:rFonts w:ascii="Times New Roman" w:hAnsi="Times New Roman" w:cs="Times New Roman"/>
          <w:sz w:val="24"/>
          <w:szCs w:val="24"/>
        </w:rPr>
        <w:t xml:space="preserve"> с данными маркировки на слитке/партии слитков;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4"/>
        <w:numPr>
          <w:ilvl w:val="0"/>
          <w:numId w:val="1"/>
        </w:numPr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несоответстви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весовых и геометрических параметров слитков 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установленным в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стандартам</w:t>
      </w:r>
      <w:r>
        <w:rPr>
          <w:rFonts w:ascii="Times New Roman" w:hAnsi="Times New Roman" w:cs="Times New Roman"/>
          <w:sz w:val="24"/>
          <w:szCs w:val="24"/>
        </w:rPr>
        <w:t xml:space="preserve"> для драгоценных металлов в слитках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4"/>
        <w:numPr>
          <w:ilvl w:val="0"/>
          <w:numId w:val="1"/>
        </w:numPr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наличия у слитков внешних дефектов, которые стали причиной изменения их лигатурной массы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4"/>
        <w:numPr>
          <w:ilvl w:val="0"/>
          <w:numId w:val="1"/>
        </w:numPr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наличия на </w:t>
      </w:r>
      <w:r>
        <w:rPr>
          <w:rFonts w:ascii="Times New Roman" w:hAnsi="Times New Roman"/>
          <w:sz w:val="24"/>
          <w:szCs w:val="24"/>
        </w:rPr>
        <w:t xml:space="preserve">поверхности слитков </w:t>
      </w:r>
      <w:r>
        <w:rPr>
          <w:rFonts w:ascii="Times New Roman" w:hAnsi="Times New Roman"/>
          <w:sz w:val="24"/>
          <w:szCs w:val="24"/>
        </w:rPr>
        <w:t xml:space="preserve"> жирового налета, заусенцев, трещин, расслоений, шлаковых и других инородных включений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4"/>
        <w:numPr>
          <w:ilvl w:val="0"/>
          <w:numId w:val="1"/>
        </w:numPr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в случае отсутствия информации о слитке в ГИИС или несоответствия информации, указанной в </w:t>
      </w:r>
      <w:r>
        <w:rPr>
          <w:rFonts w:ascii="Times New Roman" w:hAnsi="Times New Roman" w:cs="Times New Roman"/>
          <w:sz w:val="24"/>
          <w:szCs w:val="24"/>
        </w:rPr>
        <w:t xml:space="preserve">сертификате/паспорте</w:t>
      </w:r>
      <w:r>
        <w:rPr>
          <w:rFonts w:ascii="Times New Roman" w:hAnsi="Times New Roman" w:cs="Times New Roman"/>
          <w:sz w:val="24"/>
          <w:szCs w:val="24"/>
        </w:rPr>
        <w:t xml:space="preserve">/выписке из паспорта слитка, регистрационным данным  слитка, указанным в ГИИС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, и/или при наличии </w:t>
      </w:r>
      <w:r>
        <w:rPr>
          <w:rFonts w:ascii="Times New Roman" w:hAnsi="Times New Roman" w:cs="Times New Roman"/>
          <w:sz w:val="24"/>
          <w:szCs w:val="24"/>
        </w:rPr>
        <w:t xml:space="preserve">статуса слитка в ГИИС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851" w:bottom="964" w:left="1134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62"/>
        <w:ind w:left="0" w:righ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864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ГИИС - государственная интегрированная информационная система в сфере контроля за оборотом драгоценных металлов, драгоценных камней и изделий из них на всех этапах этого оборота, федеральная государственная информа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ционная система, предназначенная для получения, обработки, хранения и предоставления информации о происхождении и об обращении драгоценных металлов, драгоценных камней и изделий из них, а также для организации специального учета и взаимодействия с государс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твенными информационными системами налоговых органов, таможенных органов и иных федеральных органов исполнительной власти, определяемых Правительством Российской Федерации, органов внутренних дел, следственных органов, информационной системой Банка России.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>
      <w:rPr>
        <w:rFonts w:ascii="Times New Roman" w:hAnsi="Times New Roman"/>
      </w:rPr>
    </w:r>
  </w:p>
  <w:p>
    <w:pPr>
      <w:pStyle w:val="895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 CYR" w:hAnsi="Times New Roman CYR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  <w:lvlOverride w:ilvl="0">
      <w:lvl w:ilvl="0">
        <w:start w:val="6"/>
        <w:numFmt w:val="decimal"/>
        <w:isLgl w:val="false"/>
        <w:suff w:val="tab"/>
        <w:lvlText w:val="%1."/>
        <w:legacy w:legacy="1" w:legacyIndent="0" w:legacySpace="0"/>
        <w:lvlJc w:val="left"/>
        <w:pPr/>
        <w:rPr>
          <w:rFonts w:ascii="Times New Roman CYR" w:hAnsi="Times New Roman CYR" w:cs="Times New Roman CYR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>
    <w:name w:val="Heading 1"/>
    <w:basedOn w:val="879"/>
    <w:next w:val="879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2">
    <w:name w:val="Heading 1 Char"/>
    <w:link w:val="701"/>
    <w:uiPriority w:val="9"/>
    <w:rPr>
      <w:rFonts w:ascii="Arial" w:hAnsi="Arial" w:eastAsia="Arial" w:cs="Arial"/>
      <w:sz w:val="40"/>
      <w:szCs w:val="40"/>
    </w:rPr>
  </w:style>
  <w:style w:type="paragraph" w:styleId="703">
    <w:name w:val="Heading 2"/>
    <w:basedOn w:val="879"/>
    <w:next w:val="879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4">
    <w:name w:val="Heading 2 Char"/>
    <w:link w:val="703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9"/>
    <w:next w:val="879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879"/>
    <w:uiPriority w:val="34"/>
    <w:qFormat/>
    <w:pPr>
      <w:contextualSpacing/>
      <w:ind w:left="720"/>
    </w:pPr>
  </w:style>
  <w:style w:type="paragraph" w:styleId="720">
    <w:name w:val="No Spacing"/>
    <w:uiPriority w:val="1"/>
    <w:qFormat/>
    <w:pPr>
      <w:spacing w:before="0" w:after="0" w:line="240" w:lineRule="auto"/>
    </w:pPr>
  </w:style>
  <w:style w:type="paragraph" w:styleId="721">
    <w:name w:val="Title"/>
    <w:basedOn w:val="879"/>
    <w:next w:val="879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link w:val="721"/>
    <w:uiPriority w:val="10"/>
    <w:rPr>
      <w:sz w:val="48"/>
      <w:szCs w:val="48"/>
    </w:rPr>
  </w:style>
  <w:style w:type="paragraph" w:styleId="723">
    <w:name w:val="Subtitle"/>
    <w:basedOn w:val="879"/>
    <w:next w:val="879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link w:val="723"/>
    <w:uiPriority w:val="11"/>
    <w:rPr>
      <w:sz w:val="24"/>
      <w:szCs w:val="24"/>
    </w:rPr>
  </w:style>
  <w:style w:type="paragraph" w:styleId="725">
    <w:name w:val="Quote"/>
    <w:basedOn w:val="879"/>
    <w:next w:val="879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9"/>
    <w:next w:val="879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paragraph" w:styleId="729">
    <w:name w:val="Header"/>
    <w:basedOn w:val="879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Header Char"/>
    <w:link w:val="729"/>
    <w:uiPriority w:val="99"/>
  </w:style>
  <w:style w:type="paragraph" w:styleId="731">
    <w:name w:val="Footer"/>
    <w:basedOn w:val="879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Footer Char"/>
    <w:link w:val="731"/>
    <w:uiPriority w:val="99"/>
  </w:style>
  <w:style w:type="paragraph" w:styleId="733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733"/>
    <w:link w:val="731"/>
    <w:uiPriority w:val="99"/>
  </w:style>
  <w:style w:type="table" w:styleId="73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next w:val="879"/>
    <w:link w:val="879"/>
    <w:qFormat/>
    <w:pPr>
      <w:ind w:firstLine="709"/>
    </w:pPr>
    <w:rPr>
      <w:sz w:val="22"/>
      <w:szCs w:val="22"/>
      <w:lang w:val="ru-RU" w:eastAsia="en-US" w:bidi="ar-SA"/>
    </w:rPr>
  </w:style>
  <w:style w:type="character" w:styleId="880">
    <w:name w:val="Основной шрифт абзаца"/>
    <w:next w:val="880"/>
    <w:link w:val="879"/>
    <w:uiPriority w:val="1"/>
    <w:unhideWhenUsed/>
  </w:style>
  <w:style w:type="table" w:styleId="881">
    <w:name w:val="Обычная таблица"/>
    <w:next w:val="881"/>
    <w:link w:val="879"/>
    <w:uiPriority w:val="99"/>
    <w:semiHidden/>
    <w:unhideWhenUsed/>
    <w:tblPr/>
  </w:style>
  <w:style w:type="numbering" w:styleId="882">
    <w:name w:val="Нет списка"/>
    <w:next w:val="882"/>
    <w:link w:val="879"/>
    <w:uiPriority w:val="99"/>
    <w:semiHidden/>
    <w:unhideWhenUsed/>
  </w:style>
  <w:style w:type="table" w:styleId="883">
    <w:name w:val="Сетка таблицы"/>
    <w:basedOn w:val="881"/>
    <w:next w:val="883"/>
    <w:link w:val="879"/>
    <w:uiPriority w:val="59"/>
    <w:tblPr/>
  </w:style>
  <w:style w:type="paragraph" w:styleId="884">
    <w:name w:val="ConsPlusNormal"/>
    <w:next w:val="884"/>
    <w:link w:val="879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85">
    <w:name w:val="Текст сноски"/>
    <w:basedOn w:val="879"/>
    <w:next w:val="885"/>
    <w:link w:val="886"/>
    <w:uiPriority w:val="99"/>
    <w:pPr>
      <w:ind w:firstLine="0"/>
    </w:pPr>
    <w:rPr>
      <w:rFonts w:ascii="Times New Roman" w:hAnsi="Times New Roman" w:eastAsia="Times New Roman"/>
      <w:sz w:val="20"/>
      <w:szCs w:val="20"/>
      <w:lang w:val="en-US" w:eastAsia="en-US"/>
    </w:rPr>
  </w:style>
  <w:style w:type="character" w:styleId="886">
    <w:name w:val="Текст сноски Знак"/>
    <w:next w:val="886"/>
    <w:link w:val="885"/>
    <w:uiPriority w:val="99"/>
    <w:rPr>
      <w:rFonts w:ascii="Times New Roman" w:hAnsi="Times New Roman" w:eastAsia="Times New Roman"/>
    </w:rPr>
  </w:style>
  <w:style w:type="character" w:styleId="887">
    <w:name w:val="Знак сноски"/>
    <w:next w:val="887"/>
    <w:link w:val="879"/>
    <w:uiPriority w:val="99"/>
    <w:rPr>
      <w:vertAlign w:val="superscript"/>
    </w:rPr>
  </w:style>
  <w:style w:type="paragraph" w:styleId="888">
    <w:name w:val="Текст выноски"/>
    <w:basedOn w:val="879"/>
    <w:next w:val="888"/>
    <w:link w:val="889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89">
    <w:name w:val="Текст выноски Знак"/>
    <w:next w:val="889"/>
    <w:link w:val="888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90">
    <w:name w:val="Знак примечания"/>
    <w:next w:val="890"/>
    <w:link w:val="879"/>
    <w:uiPriority w:val="99"/>
    <w:semiHidden/>
    <w:unhideWhenUsed/>
    <w:rPr>
      <w:sz w:val="16"/>
      <w:szCs w:val="16"/>
    </w:rPr>
  </w:style>
  <w:style w:type="paragraph" w:styleId="891">
    <w:name w:val="Текст примечания"/>
    <w:basedOn w:val="879"/>
    <w:next w:val="891"/>
    <w:link w:val="892"/>
    <w:uiPriority w:val="99"/>
    <w:semiHidden/>
    <w:unhideWhenUsed/>
    <w:rPr>
      <w:sz w:val="20"/>
      <w:szCs w:val="20"/>
      <w:lang w:val="en-US"/>
    </w:rPr>
  </w:style>
  <w:style w:type="character" w:styleId="892">
    <w:name w:val="Текст примечания Знак"/>
    <w:next w:val="892"/>
    <w:link w:val="891"/>
    <w:uiPriority w:val="99"/>
    <w:semiHidden/>
    <w:rPr>
      <w:lang w:eastAsia="en-US"/>
    </w:rPr>
  </w:style>
  <w:style w:type="paragraph" w:styleId="893">
    <w:name w:val="Тема примечания"/>
    <w:basedOn w:val="891"/>
    <w:next w:val="891"/>
    <w:link w:val="894"/>
    <w:uiPriority w:val="99"/>
    <w:semiHidden/>
    <w:unhideWhenUsed/>
    <w:rPr>
      <w:b/>
      <w:bCs/>
    </w:rPr>
  </w:style>
  <w:style w:type="character" w:styleId="894">
    <w:name w:val="Тема примечания Знак"/>
    <w:next w:val="894"/>
    <w:link w:val="893"/>
    <w:uiPriority w:val="99"/>
    <w:semiHidden/>
    <w:rPr>
      <w:b/>
      <w:bCs/>
      <w:lang w:eastAsia="en-US"/>
    </w:rPr>
  </w:style>
  <w:style w:type="paragraph" w:styleId="895">
    <w:name w:val="Верхний колонтитул"/>
    <w:basedOn w:val="879"/>
    <w:next w:val="895"/>
    <w:link w:val="89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96">
    <w:name w:val="Верхний колонтитул Знак"/>
    <w:next w:val="896"/>
    <w:link w:val="895"/>
    <w:uiPriority w:val="99"/>
    <w:rPr>
      <w:sz w:val="22"/>
      <w:szCs w:val="22"/>
      <w:lang w:eastAsia="en-US"/>
    </w:rPr>
  </w:style>
  <w:style w:type="paragraph" w:styleId="897">
    <w:name w:val="Нижний колонтитул"/>
    <w:basedOn w:val="879"/>
    <w:next w:val="897"/>
    <w:link w:val="89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98">
    <w:name w:val="Нижний колонтитул Знак"/>
    <w:next w:val="898"/>
    <w:link w:val="897"/>
    <w:uiPriority w:val="99"/>
    <w:rPr>
      <w:sz w:val="22"/>
      <w:szCs w:val="22"/>
      <w:lang w:eastAsia="en-US"/>
    </w:rPr>
  </w:style>
  <w:style w:type="paragraph" w:styleId="899">
    <w:name w:val="Основной текст с отступом 2"/>
    <w:basedOn w:val="879"/>
    <w:next w:val="899"/>
    <w:link w:val="900"/>
    <w:pPr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0">
    <w:name w:val="Основной текст с отступом 2 Знак"/>
    <w:next w:val="900"/>
    <w:link w:val="899"/>
    <w:rPr>
      <w:rFonts w:ascii="Times New Roman" w:hAnsi="Times New Roman" w:eastAsia="Times New Roman"/>
      <w:sz w:val="24"/>
      <w:szCs w:val="24"/>
    </w:rPr>
  </w:style>
  <w:style w:type="paragraph" w:styleId="901">
    <w:name w:val="Обычный (веб)"/>
    <w:basedOn w:val="879"/>
    <w:next w:val="901"/>
    <w:link w:val="879"/>
    <w:pPr>
      <w:ind w:firstLine="0"/>
      <w:spacing w:before="100" w:beforeAutospacing="1" w:after="100" w:afterAutospacing="1"/>
    </w:pPr>
    <w:rPr>
      <w:rFonts w:ascii="Times New Roman" w:hAnsi="Times New Roman" w:eastAsia="Arial Unicode MS"/>
      <w:color w:val="001f4b"/>
      <w:sz w:val="20"/>
      <w:szCs w:val="20"/>
      <w:lang w:eastAsia="ru-RU"/>
    </w:rPr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Константин Владимирович</dc:creator>
  <cp:revision>4</cp:revision>
  <dcterms:created xsi:type="dcterms:W3CDTF">2024-11-26T09:02:00Z</dcterms:created>
  <dcterms:modified xsi:type="dcterms:W3CDTF">2025-01-28T16:22:32Z</dcterms:modified>
  <cp:version>1048576</cp:version>
</cp:coreProperties>
</file>