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386" w:right="0" w:firstLine="0"/>
        <w:jc w:val="center"/>
        <w:spacing w:after="0" w:line="240" w:lineRule="auto"/>
        <w:rPr>
          <w:rFonts w:ascii="Times New Roman" w:hAnsi="Times New Roman" w:eastAsia="Times New Roman" w:cs="Times New Roman"/>
          <w:iCs/>
          <w:sz w:val="20"/>
          <w:szCs w:val="20"/>
          <w:highlight w:val="none"/>
        </w:rPr>
      </w:pPr>
      <w:r>
        <w:rPr>
          <w:rFonts w:eastAsia="Calibri"/>
          <w:sz w:val="20"/>
          <w:szCs w:val="20"/>
          <w:highlight w:val="white"/>
          <w:lang w:eastAsia="en-US"/>
        </w:rPr>
      </w:r>
      <w:r>
        <w:rPr>
          <w:rFonts w:ascii="Times New Roman" w:hAnsi="Times New Roman"/>
          <w:highlight w:val="none"/>
        </w:rPr>
        <w:t xml:space="preserve">Приложение </w:t>
      </w:r>
      <w:r>
        <w:rPr>
          <w:rFonts w:ascii="Times New Roman" w:hAnsi="Times New Roman"/>
          <w:highlight w:val="none"/>
        </w:rPr>
        <w:t xml:space="preserve">№</w:t>
      </w:r>
      <w:r>
        <w:rPr>
          <w:rFonts w:ascii="Times New Roman" w:hAnsi="Times New Roman"/>
          <w:highlight w:val="none"/>
        </w:rPr>
        <w:t xml:space="preserve"> </w:t>
      </w:r>
      <w:r>
        <w:rPr>
          <w:rFonts w:ascii="Times New Roman" w:hAnsi="Times New Roman"/>
          <w:highlight w:val="none"/>
        </w:rPr>
        <w:t xml:space="preserve">4 к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Условиям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рограммы лояльности</w:t>
      </w:r>
      <w:r>
        <w:rPr>
          <w:rFonts w:ascii="Times New Roman" w:hAnsi="Times New Roman" w:eastAsia="Times New Roman" w:cs="Times New Roman"/>
          <w:iCs/>
          <w:sz w:val="20"/>
          <w:szCs w:val="20"/>
          <w:highlight w:val="none"/>
        </w:rPr>
      </w:r>
      <w:r>
        <w:rPr>
          <w:rFonts w:ascii="Times New Roman" w:hAnsi="Times New Roman" w:eastAsia="Times New Roman" w:cs="Times New Roman"/>
          <w:iCs/>
          <w:sz w:val="20"/>
          <w:szCs w:val="20"/>
          <w:highlight w:val="none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Правила проведения </w:t>
      </w:r>
      <w:r>
        <w:rPr>
          <w:rFonts w:ascii="Times New Roman" w:hAnsi="Times New Roman"/>
          <w:b/>
          <w:sz w:val="24"/>
          <w:szCs w:val="24"/>
        </w:rPr>
        <w:t xml:space="preserve">акции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«</w:t>
      </w:r>
      <w:r>
        <w:rPr>
          <w:rFonts w:ascii="Times New Roman" w:hAnsi="Times New Roman"/>
          <w:b/>
          <w:sz w:val="24"/>
          <w:szCs w:val="24"/>
        </w:rPr>
        <w:t xml:space="preserve">Приводи своих друзей</w:t>
      </w:r>
      <w:r>
        <w:rPr>
          <w:rFonts w:ascii="Times New Roman" w:hAnsi="Times New Roman"/>
          <w:b/>
          <w:sz w:val="24"/>
          <w:szCs w:val="24"/>
        </w:rPr>
        <w:t xml:space="preserve">»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продукту Потребительский кредит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в рамках Условий Программы лояльности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eastAsia="Times New Roman" w:cs="Times New Roman"/>
          <w:i/>
          <w:iCs/>
        </w:rPr>
        <w:t xml:space="preserve">(</w:t>
      </w:r>
      <w:r>
        <w:rPr>
          <w:rFonts w:ascii="Times New Roman" w:hAnsi="Times New Roman" w:eastAsia="Times New Roman" w:cs="Times New Roman"/>
          <w:i/>
          <w:iCs/>
        </w:rPr>
        <w:t xml:space="preserve">вводятся в действие с </w:t>
      </w:r>
      <w:r>
        <w:rPr>
          <w:rFonts w:ascii="Times New Roman" w:hAnsi="Times New Roman" w:eastAsia="Times New Roman" w:cs="Times New Roman"/>
          <w:i/>
          <w:iCs/>
        </w:rPr>
        <w:t xml:space="preserve"> 01.05.2025)</w:t>
      </w:r>
      <w:r>
        <w:rPr>
          <w:rFonts w:ascii="Times New Roman" w:hAnsi="Times New Roman" w:cs="Times New Roman"/>
          <w:bCs/>
          <w:i/>
        </w:rPr>
      </w:r>
      <w:r>
        <w:rPr>
          <w:rFonts w:ascii="Times New Roman" w:hAnsi="Times New Roman" w:cs="Times New Roman"/>
          <w:bCs/>
          <w:i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Настоящие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Правила проведения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акции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«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Приводи своих друзей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»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о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продукту Потребительский кредит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(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далее – Правила проведения Акции)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в рамках Условий Программы лояльности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являются неотъемлемой частью Условий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рограммы лояльности для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лиентов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являющихся держателями банковских карт АО «Россельхозбанк»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(далее - Условия Программы лояльности) и реализуются в соответствии с п. 2.8.  Условий Программы лояльности.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Настоящие Правила проведения Акции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являются новой редакцией Правил проведения маркетинговой акции «Приводи своих друзей»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по продукту Потребительский кредит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lang w:bidi="ru-RU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Настоящие Правила проведения Акции  определяют порядок, условия, место и сроки проведения Акции</w:t>
      </w:r>
      <w:r>
        <w:rPr>
          <w:b w:val="0"/>
          <w:bCs w:val="0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«Приводи своих друзей»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по продукту Потребительских кредит (далее - Акция).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</w:r>
    </w:p>
    <w:p>
      <w:pPr>
        <w:pStyle w:val="1143"/>
        <w:ind w:right="40" w:firstLine="709"/>
        <w:jc w:val="both"/>
        <w:keepLines/>
        <w:keepNext/>
        <w:spacing w:after="0" w:line="240" w:lineRule="auto"/>
        <w:shd w:val="clear" w:color="auto" w:fill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</w:r>
      <w:r>
        <w:rPr>
          <w:color w:val="000000"/>
          <w:sz w:val="24"/>
          <w:szCs w:val="24"/>
          <w:lang w:bidi="ru-RU"/>
        </w:rPr>
      </w:r>
      <w:r>
        <w:rPr>
          <w:color w:val="000000"/>
          <w:sz w:val="24"/>
          <w:szCs w:val="24"/>
          <w:lang w:bidi="ru-RU"/>
        </w:rPr>
      </w:r>
    </w:p>
    <w:p>
      <w:pPr>
        <w:pStyle w:val="1119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цель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кции</w:t>
      </w:r>
      <w:r>
        <w:rPr>
          <w:rFonts w:ascii="Times New Roman" w:hAnsi="Times New Roman"/>
          <w:sz w:val="24"/>
          <w:szCs w:val="24"/>
        </w:rPr>
        <w:t xml:space="preserve">– привлечение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лиентов</w:t>
      </w:r>
      <w:r>
        <w:rPr>
          <w:rFonts w:ascii="Times New Roman" w:hAnsi="Times New Roman"/>
          <w:sz w:val="24"/>
          <w:szCs w:val="24"/>
        </w:rPr>
        <w:t xml:space="preserve"> на обслуживание в </w:t>
      </w:r>
      <w:r>
        <w:rPr>
          <w:rFonts w:ascii="Times New Roman" w:hAnsi="Times New Roman"/>
          <w:sz w:val="24"/>
          <w:szCs w:val="24"/>
        </w:rPr>
        <w:t xml:space="preserve">Банк</w:t>
      </w:r>
      <w:r>
        <w:rPr>
          <w:rFonts w:ascii="Times New Roman" w:hAnsi="Times New Roman"/>
          <w:sz w:val="24"/>
          <w:szCs w:val="24"/>
        </w:rPr>
        <w:t xml:space="preserve"> и повышение транзакционной активности </w:t>
      </w:r>
      <w:r>
        <w:rPr>
          <w:rFonts w:ascii="Times New Roman" w:hAnsi="Times New Roman"/>
          <w:sz w:val="24"/>
          <w:szCs w:val="24"/>
        </w:rPr>
        <w:t xml:space="preserve">Пользователей Программы лояльности.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19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Задачи, решаемые в рамках проведения Акции</w:t>
      </w:r>
      <w:r>
        <w:rPr>
          <w:rFonts w:ascii="Times New Roman" w:hAnsi="Times New Roman"/>
          <w:sz w:val="24"/>
          <w:szCs w:val="24"/>
        </w:rPr>
        <w:t xml:space="preserve"> – продвижение среди физических лиц продуктов и услуг </w:t>
      </w:r>
      <w:r>
        <w:rPr>
          <w:rFonts w:ascii="Times New Roman" w:hAnsi="Times New Roman"/>
          <w:sz w:val="24"/>
          <w:szCs w:val="24"/>
        </w:rPr>
        <w:t xml:space="preserve">АО «Россельхозбанк»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19"/>
        <w:numPr>
          <w:ilvl w:val="0"/>
          <w:numId w:val="4"/>
        </w:numPr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 Акции</w:t>
      </w:r>
      <w:r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система «Мобильный банк»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обеспечивающая через сеть Интернет </w:t>
      </w:r>
      <w:r>
        <w:rPr>
          <w:rFonts w:ascii="Times New Roman" w:hAnsi="Times New Roman"/>
          <w:sz w:val="24"/>
          <w:szCs w:val="24"/>
        </w:rPr>
        <w:t xml:space="preserve">дистанционное банковское обслуживание </w:t>
      </w:r>
      <w:r>
        <w:rPr>
          <w:rFonts w:ascii="Times New Roman" w:hAnsi="Times New Roman"/>
          <w:sz w:val="24"/>
          <w:szCs w:val="24"/>
        </w:rPr>
        <w:t xml:space="preserve">(далее – ДБО).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19"/>
        <w:numPr>
          <w:ilvl w:val="0"/>
          <w:numId w:val="4"/>
        </w:numPr>
        <w:ind w:lef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Период проведения Акции</w:t>
      </w:r>
      <w:r>
        <w:rPr>
          <w:rFonts w:ascii="Times New Roman" w:hAnsi="Times New Roman"/>
          <w:sz w:val="24"/>
          <w:szCs w:val="24"/>
        </w:rPr>
        <w:t xml:space="preserve"> – c 00:00 (по московскому времени) 31.03.2025 по 23:59 (по московскому времени) 3</w:t>
      </w:r>
      <w:r>
        <w:rPr>
          <w:rFonts w:ascii="Times New Roman" w:hAnsi="Times New Roman"/>
          <w:sz w:val="24"/>
          <w:szCs w:val="24"/>
        </w:rPr>
        <w:t xml:space="preserve">0</w:t>
      </w:r>
      <w:r>
        <w:rPr>
          <w:rFonts w:ascii="Times New Roman" w:hAnsi="Times New Roman"/>
          <w:sz w:val="24"/>
          <w:szCs w:val="24"/>
        </w:rPr>
        <w:t xml:space="preserve">.0</w:t>
      </w:r>
      <w:r>
        <w:rPr>
          <w:rFonts w:ascii="Times New Roman" w:hAnsi="Times New Roman"/>
          <w:sz w:val="24"/>
          <w:szCs w:val="24"/>
        </w:rPr>
        <w:t xml:space="preserve">9.2025 (включительно)</w:t>
      </w:r>
      <w:r>
        <w:rPr>
          <w:rFonts w:ascii="Times New Roman" w:hAnsi="Times New Roman"/>
          <w:sz w:val="24"/>
          <w:szCs w:val="24"/>
        </w:rPr>
        <w:t xml:space="preserve">, при этом: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19"/>
        <w:numPr>
          <w:ilvl w:val="1"/>
          <w:numId w:val="4"/>
        </w:num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Период </w:t>
      </w:r>
      <w:r>
        <w:rPr>
          <w:rFonts w:ascii="Times New Roman" w:hAnsi="Times New Roman"/>
          <w:b/>
          <w:sz w:val="24"/>
          <w:szCs w:val="24"/>
        </w:rPr>
        <w:t xml:space="preserve">для выполнения условий </w:t>
      </w:r>
      <w:r>
        <w:rPr>
          <w:rFonts w:ascii="Times New Roman" w:hAnsi="Times New Roman"/>
          <w:b/>
          <w:sz w:val="24"/>
          <w:szCs w:val="24"/>
        </w:rPr>
        <w:t xml:space="preserve">в соответствии с п. </w:t>
      </w:r>
      <w:r>
        <w:rPr>
          <w:rFonts w:ascii="Times New Roman" w:hAnsi="Times New Roman"/>
          <w:b/>
          <w:sz w:val="24"/>
          <w:szCs w:val="24"/>
        </w:rPr>
        <w:t xml:space="preserve">6</w:t>
      </w:r>
      <w:r>
        <w:rPr>
          <w:rFonts w:ascii="Times New Roman" w:hAnsi="Times New Roman"/>
          <w:b/>
          <w:sz w:val="24"/>
          <w:szCs w:val="24"/>
        </w:rPr>
        <w:t xml:space="preserve">.1</w:t>
      </w:r>
      <w:r>
        <w:rPr>
          <w:rFonts w:ascii="Times New Roman" w:hAnsi="Times New Roman"/>
          <w:b/>
          <w:sz w:val="24"/>
          <w:szCs w:val="24"/>
        </w:rPr>
        <w:t xml:space="preserve"> настоящих Правил пр</w:t>
      </w:r>
      <w:r>
        <w:rPr>
          <w:rFonts w:ascii="Times New Roman" w:hAnsi="Times New Roman"/>
          <w:b/>
          <w:sz w:val="24"/>
          <w:szCs w:val="24"/>
        </w:rPr>
        <w:t xml:space="preserve">оведения Акции </w:t>
      </w:r>
      <w:r>
        <w:rPr>
          <w:rFonts w:ascii="Times New Roman" w:hAnsi="Times New Roman"/>
          <w:sz w:val="24"/>
          <w:szCs w:val="24"/>
        </w:rPr>
        <w:t xml:space="preserve">– c 00:00 (по московскому времени) 31.03.2025 по 23:59 (по московскому времени) 30.0</w:t>
      </w:r>
      <w:r>
        <w:rPr>
          <w:rFonts w:ascii="Times New Roman" w:hAnsi="Times New Roman"/>
          <w:sz w:val="24"/>
          <w:szCs w:val="24"/>
        </w:rPr>
        <w:t xml:space="preserve">6.2025 (включительно)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19"/>
        <w:numPr>
          <w:ilvl w:val="1"/>
          <w:numId w:val="4"/>
        </w:num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Период </w:t>
      </w:r>
      <w:r>
        <w:rPr>
          <w:rFonts w:ascii="Times New Roman" w:hAnsi="Times New Roman"/>
          <w:b/>
          <w:sz w:val="24"/>
          <w:szCs w:val="24"/>
        </w:rPr>
        <w:t xml:space="preserve">для выполнения условий </w:t>
      </w:r>
      <w:r>
        <w:rPr>
          <w:rFonts w:ascii="Times New Roman" w:hAnsi="Times New Roman"/>
          <w:b/>
          <w:sz w:val="24"/>
          <w:szCs w:val="24"/>
        </w:rPr>
        <w:t xml:space="preserve">в соответствии с п. </w:t>
      </w:r>
      <w:r>
        <w:rPr>
          <w:rFonts w:ascii="Times New Roman" w:hAnsi="Times New Roman"/>
          <w:b/>
          <w:sz w:val="24"/>
          <w:szCs w:val="24"/>
        </w:rPr>
        <w:t xml:space="preserve">6</w:t>
      </w:r>
      <w:r>
        <w:rPr>
          <w:rFonts w:ascii="Times New Roman" w:hAnsi="Times New Roman"/>
          <w:b/>
          <w:sz w:val="24"/>
          <w:szCs w:val="24"/>
        </w:rPr>
        <w:t xml:space="preserve">.2</w:t>
      </w:r>
      <w:r>
        <w:rPr>
          <w:rFonts w:ascii="Times New Roman" w:hAnsi="Times New Roman"/>
          <w:b/>
          <w:sz w:val="24"/>
          <w:szCs w:val="24"/>
        </w:rPr>
        <w:t xml:space="preserve"> настоящих Правил проведения Акции </w:t>
      </w:r>
      <w:r>
        <w:rPr>
          <w:rFonts w:ascii="Times New Roman" w:hAnsi="Times New Roman"/>
          <w:sz w:val="24"/>
          <w:szCs w:val="24"/>
        </w:rPr>
        <w:t xml:space="preserve">– c 00:00 (по московскому времени) 31.03.2025 по 23:59 (по московскому времени) </w:t>
      </w:r>
      <w:r>
        <w:rPr>
          <w:rFonts w:ascii="Times New Roman" w:hAnsi="Times New Roman"/>
          <w:sz w:val="24"/>
          <w:szCs w:val="24"/>
        </w:rPr>
        <w:t xml:space="preserve">31.0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.2025 (включительно)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19"/>
        <w:numPr>
          <w:ilvl w:val="1"/>
          <w:numId w:val="4"/>
        </w:num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Период </w:t>
      </w:r>
      <w:r>
        <w:rPr>
          <w:rFonts w:ascii="Times New Roman" w:hAnsi="Times New Roman"/>
          <w:b/>
          <w:sz w:val="24"/>
          <w:szCs w:val="24"/>
        </w:rPr>
        <w:t xml:space="preserve">для выполнения условий </w:t>
      </w:r>
      <w:r>
        <w:rPr>
          <w:rFonts w:ascii="Times New Roman" w:hAnsi="Times New Roman"/>
          <w:b/>
          <w:sz w:val="24"/>
          <w:szCs w:val="24"/>
        </w:rPr>
        <w:t xml:space="preserve">в соответствии с п. </w:t>
      </w:r>
      <w:r>
        <w:rPr>
          <w:rFonts w:ascii="Times New Roman" w:hAnsi="Times New Roman"/>
          <w:b/>
          <w:sz w:val="24"/>
          <w:szCs w:val="24"/>
        </w:rPr>
        <w:t xml:space="preserve">6</w:t>
      </w:r>
      <w:r>
        <w:rPr>
          <w:rFonts w:ascii="Times New Roman" w:hAnsi="Times New Roman"/>
          <w:b/>
          <w:sz w:val="24"/>
          <w:szCs w:val="24"/>
        </w:rPr>
        <w:t xml:space="preserve">.3 </w:t>
      </w:r>
      <w:r>
        <w:rPr>
          <w:rFonts w:ascii="Times New Roman" w:hAnsi="Times New Roman"/>
          <w:b/>
          <w:sz w:val="24"/>
          <w:szCs w:val="24"/>
        </w:rPr>
        <w:t xml:space="preserve">настоящих Правил проведения Акции </w:t>
      </w:r>
      <w:r>
        <w:rPr>
          <w:rFonts w:ascii="Times New Roman" w:hAnsi="Times New Roman"/>
          <w:sz w:val="24"/>
          <w:szCs w:val="24"/>
        </w:rPr>
        <w:t xml:space="preserve">– c 00:00 (по московскому времени) 31.03.2025 по 23:59 (по московскому времени) </w:t>
      </w:r>
      <w:r>
        <w:rPr>
          <w:rFonts w:ascii="Times New Roman" w:hAnsi="Times New Roman"/>
          <w:sz w:val="24"/>
          <w:szCs w:val="24"/>
        </w:rPr>
        <w:t xml:space="preserve">31.0</w:t>
      </w:r>
      <w:r>
        <w:rPr>
          <w:rFonts w:ascii="Times New Roman" w:hAnsi="Times New Roman"/>
          <w:sz w:val="24"/>
          <w:szCs w:val="24"/>
        </w:rPr>
        <w:t xml:space="preserve">8.2025 (включительно);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19"/>
        <w:numPr>
          <w:ilvl w:val="0"/>
          <w:numId w:val="22"/>
        </w:numPr>
        <w:ind w:left="1417" w:right="0" w:hanging="709"/>
        <w:jc w:val="both"/>
        <w:spacing w:after="0" w:afterAutospacing="0" w:line="240" w:lineRule="auto"/>
        <w:shd w:val="clear" w:color="ffffff" w:fill="ffff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  <w:t xml:space="preserve">Термины, применяемые в настоящих Правилах проведения Акции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shd w:val="clear" w:color="ffffff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Друг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еферал)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–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дееспособное физическое лицо, </w:t>
      </w:r>
      <w:r>
        <w:rPr>
          <w:rFonts w:ascii="Times New Roman" w:hAnsi="Times New Roman"/>
          <w:sz w:val="24"/>
          <w:szCs w:val="24"/>
          <w:highlight w:val="none"/>
        </w:rPr>
        <w:t xml:space="preserve">резидент </w:t>
      </w:r>
      <w:r>
        <w:rPr>
          <w:rFonts w:ascii="Times New Roman" w:hAnsi="Times New Roman"/>
          <w:sz w:val="24"/>
          <w:szCs w:val="24"/>
          <w:highlight w:val="none"/>
        </w:rPr>
        <w:t xml:space="preserve">Российской Федерации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достигшее </w:t>
      </w:r>
      <w:r>
        <w:rPr>
          <w:rFonts w:ascii="Times New Roman" w:hAnsi="Times New Roman"/>
          <w:sz w:val="24"/>
          <w:szCs w:val="24"/>
          <w:highlight w:val="none"/>
        </w:rPr>
        <w:t xml:space="preserve">23 лет</w:t>
      </w:r>
      <w:r>
        <w:rPr>
          <w:rFonts w:ascii="Times New Roman" w:hAnsi="Times New Roman"/>
          <w:sz w:val="24"/>
          <w:szCs w:val="24"/>
          <w:highlight w:val="none"/>
        </w:rPr>
        <w:t xml:space="preserve"> на момент подачи 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  <w:szCs w:val="24"/>
          <w:highlight w:val="none"/>
        </w:rPr>
        <w:t xml:space="preserve">нкеты-заявления</w:t>
      </w:r>
      <w:r>
        <w:rPr>
          <w:rFonts w:ascii="Times New Roman" w:hAnsi="Times New Roman"/>
          <w:sz w:val="24"/>
          <w:szCs w:val="24"/>
          <w:highlight w:val="none"/>
        </w:rPr>
        <w:t xml:space="preserve">, не дос</w:t>
      </w:r>
      <w:r>
        <w:rPr>
          <w:rFonts w:ascii="Times New Roman" w:hAnsi="Times New Roman"/>
          <w:sz w:val="24"/>
          <w:szCs w:val="24"/>
          <w:highlight w:val="none"/>
        </w:rPr>
        <w:t xml:space="preserve">тигшее </w:t>
      </w:r>
      <w:r>
        <w:rPr>
          <w:rFonts w:ascii="Times New Roman" w:hAnsi="Times New Roman"/>
          <w:sz w:val="24"/>
          <w:szCs w:val="24"/>
          <w:highlight w:val="none"/>
        </w:rPr>
        <w:t xml:space="preserve">65 лет (включительно)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 на момент возврата </w:t>
      </w:r>
      <w:r>
        <w:rPr>
          <w:rFonts w:ascii="Times New Roman" w:hAnsi="Times New Roman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sz w:val="24"/>
          <w:szCs w:val="24"/>
          <w:highlight w:val="none"/>
        </w:rPr>
        <w:t xml:space="preserve">редита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в случае, если </w:t>
      </w:r>
      <w:r>
        <w:rPr>
          <w:rFonts w:ascii="Times New Roman" w:hAnsi="Times New Roman"/>
          <w:sz w:val="24"/>
          <w:szCs w:val="24"/>
          <w:highlight w:val="none"/>
        </w:rPr>
        <w:t xml:space="preserve">на момент подачи Анкеты-заявления</w:t>
      </w:r>
      <w:r>
        <w:rPr>
          <w:rFonts w:ascii="Times New Roman" w:hAnsi="Times New Roman"/>
          <w:sz w:val="24"/>
          <w:szCs w:val="24"/>
          <w:highlight w:val="none"/>
        </w:rPr>
        <w:t xml:space="preserve"> не находится на пенсионном обеспечении</w:t>
      </w:r>
      <w:r>
        <w:rPr>
          <w:rFonts w:ascii="Times New Roman" w:hAnsi="Times New Roman"/>
          <w:sz w:val="24"/>
          <w:szCs w:val="24"/>
          <w:highlight w:val="none"/>
        </w:rPr>
        <w:t xml:space="preserve">, или </w:t>
      </w:r>
      <w:r>
        <w:rPr>
          <w:rFonts w:ascii="Times New Roman" w:hAnsi="Times New Roman"/>
          <w:sz w:val="24"/>
          <w:szCs w:val="24"/>
          <w:highlight w:val="none"/>
        </w:rPr>
        <w:t xml:space="preserve">75 лет (включительно)</w:t>
      </w:r>
      <w:r>
        <w:rPr>
          <w:rFonts w:ascii="Times New Roman" w:hAnsi="Times New Roman"/>
          <w:sz w:val="24"/>
          <w:szCs w:val="24"/>
          <w:highlight w:val="none"/>
        </w:rPr>
        <w:t xml:space="preserve"> на момент возврата </w:t>
      </w:r>
      <w:r>
        <w:rPr>
          <w:rFonts w:ascii="Times New Roman" w:hAnsi="Times New Roman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sz w:val="24"/>
          <w:szCs w:val="24"/>
          <w:highlight w:val="none"/>
        </w:rPr>
        <w:t xml:space="preserve">редита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в случае, если </w:t>
      </w:r>
      <w:r>
        <w:rPr>
          <w:rFonts w:ascii="Times New Roman" w:hAnsi="Times New Roman"/>
          <w:sz w:val="24"/>
          <w:szCs w:val="24"/>
          <w:highlight w:val="none"/>
        </w:rPr>
        <w:t xml:space="preserve">на момент подачи Анкеты-заявления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лицо находится на пенсионном обеспечении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не имеющее </w:t>
      </w:r>
      <w:r>
        <w:rPr>
          <w:rFonts w:ascii="Times New Roman" w:hAnsi="Times New Roman"/>
          <w:sz w:val="24"/>
          <w:szCs w:val="24"/>
          <w:highlight w:val="none"/>
        </w:rPr>
        <w:t xml:space="preserve">на дату подачи 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  <w:szCs w:val="24"/>
          <w:highlight w:val="none"/>
        </w:rPr>
        <w:t xml:space="preserve">нкеты-заявления и на дату заключения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sz w:val="24"/>
          <w:szCs w:val="24"/>
          <w:highlight w:val="none"/>
        </w:rPr>
        <w:t xml:space="preserve">редитного договора </w:t>
      </w:r>
      <w:r>
        <w:rPr>
          <w:rFonts w:ascii="Times New Roman" w:hAnsi="Times New Roman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sz w:val="24"/>
          <w:szCs w:val="24"/>
          <w:highlight w:val="none"/>
        </w:rPr>
        <w:t xml:space="preserve">своей </w:t>
      </w:r>
      <w:r>
        <w:rPr>
          <w:rFonts w:ascii="Times New Roman" w:hAnsi="Times New Roman"/>
          <w:sz w:val="24"/>
          <w:szCs w:val="24"/>
          <w:highlight w:val="none"/>
        </w:rPr>
        <w:t xml:space="preserve">кредитной истории сведений о запрете </w:t>
      </w:r>
      <w:r>
        <w:rPr>
          <w:rFonts w:ascii="Times New Roman" w:hAnsi="Times New Roman"/>
          <w:sz w:val="24"/>
          <w:szCs w:val="24"/>
        </w:rPr>
        <w:t xml:space="preserve">на заключение с ним договоров </w:t>
      </w:r>
      <w:r>
        <w:rPr>
          <w:rFonts w:ascii="Times New Roman" w:hAnsi="Times New Roman"/>
          <w:sz w:val="24"/>
          <w:szCs w:val="24"/>
        </w:rPr>
        <w:t xml:space="preserve">потребительского кредита</w:t>
      </w:r>
      <w:r>
        <w:rPr>
          <w:rFonts w:ascii="Times New Roman" w:hAnsi="Times New Roman"/>
          <w:sz w:val="24"/>
          <w:szCs w:val="24"/>
        </w:rPr>
        <w:t xml:space="preserve">, </w:t>
      </w:r>
      <w:r>
        <w:rPr>
          <w:rFonts w:ascii="Times New Roman" w:hAnsi="Times New Roman"/>
          <w:sz w:val="24"/>
          <w:szCs w:val="24"/>
        </w:rPr>
        <w:t xml:space="preserve">соответствующее требованиям Банка к заемщику, </w:t>
      </w:r>
      <w:r>
        <w:rPr>
          <w:rFonts w:ascii="Times New Roman" w:hAnsi="Times New Roman"/>
          <w:sz w:val="24"/>
          <w:szCs w:val="24"/>
        </w:rPr>
        <w:t xml:space="preserve">не имеющее</w:t>
      </w:r>
      <w:r>
        <w:rPr>
          <w:rFonts w:ascii="Times New Roman" w:hAnsi="Times New Roman"/>
          <w:sz w:val="24"/>
          <w:szCs w:val="24"/>
        </w:rPr>
        <w:t xml:space="preserve"> действующих продуктов в </w:t>
      </w:r>
      <w:r>
        <w:rPr>
          <w:rFonts w:ascii="Times New Roman" w:hAnsi="Times New Roman"/>
          <w:sz w:val="24"/>
          <w:szCs w:val="24"/>
        </w:rPr>
        <w:t xml:space="preserve">АО «Россельхозбанк»</w:t>
      </w:r>
      <w:r>
        <w:rPr>
          <w:rFonts w:ascii="Times New Roman" w:hAnsi="Times New Roman"/>
          <w:sz w:val="24"/>
          <w:szCs w:val="24"/>
        </w:rPr>
        <w:t xml:space="preserve"> на момент </w:t>
      </w:r>
      <w:r>
        <w:rPr>
          <w:rFonts w:ascii="Times New Roman" w:hAnsi="Times New Roman"/>
          <w:sz w:val="24"/>
          <w:szCs w:val="24"/>
        </w:rPr>
        <w:t xml:space="preserve">подачи </w:t>
      </w:r>
      <w:r>
        <w:rPr>
          <w:rFonts w:ascii="Times New Roman" w:hAnsi="Times New Roman"/>
          <w:sz w:val="24"/>
          <w:szCs w:val="24"/>
        </w:rPr>
        <w:t xml:space="preserve">Анкеты-заявления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в соответствии с п. </w:t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</w:t>
      </w:r>
      <w:r>
        <w:rPr>
          <w:rFonts w:ascii="Times New Roman" w:hAnsi="Times New Roman"/>
          <w:sz w:val="24"/>
          <w:szCs w:val="24"/>
        </w:rPr>
        <w:t xml:space="preserve"> 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Клиент</w:t>
      </w:r>
      <w:r>
        <w:rPr>
          <w:rFonts w:ascii="Times New Roman" w:hAnsi="Times New Roman"/>
          <w:b/>
          <w:sz w:val="24"/>
          <w:szCs w:val="24"/>
        </w:rPr>
        <w:t xml:space="preserve"> (Реферер)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физическое лицо, присоединившееся</w:t>
      </w:r>
      <w:r>
        <w:rPr>
          <w:rFonts w:ascii="Times New Roman" w:hAnsi="Times New Roman"/>
          <w:sz w:val="24"/>
          <w:szCs w:val="24"/>
        </w:rPr>
        <w:t xml:space="preserve"> к </w:t>
      </w:r>
      <w:r>
        <w:rPr>
          <w:rFonts w:ascii="Times New Roman" w:hAnsi="Times New Roman"/>
          <w:sz w:val="24"/>
          <w:szCs w:val="24"/>
        </w:rPr>
        <w:t xml:space="preserve">Условиям Программы лояльности, </w:t>
      </w:r>
      <w:r>
        <w:rPr>
          <w:rFonts w:ascii="Times New Roman" w:hAnsi="Times New Roman"/>
          <w:sz w:val="24"/>
          <w:szCs w:val="24"/>
        </w:rPr>
        <w:t xml:space="preserve">Условиям дистанционного банковского обслуживания физических лиц в АО «Россельхо</w:t>
      </w:r>
      <w:r>
        <w:rPr>
          <w:rFonts w:ascii="Times New Roman" w:hAnsi="Times New Roman"/>
          <w:sz w:val="24"/>
          <w:szCs w:val="24"/>
        </w:rPr>
        <w:t xml:space="preserve">збанк» с использованием системы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«Интернет-банк» и </w:t>
      </w:r>
      <w:r>
        <w:rPr>
          <w:rFonts w:ascii="Times New Roman" w:hAnsi="Times New Roman"/>
          <w:sz w:val="24"/>
          <w:szCs w:val="24"/>
        </w:rPr>
        <w:t xml:space="preserve">«Мобильный</w:t>
      </w:r>
      <w:r>
        <w:rPr>
          <w:rFonts w:ascii="Times New Roman" w:hAnsi="Times New Roman"/>
          <w:sz w:val="24"/>
          <w:szCs w:val="24"/>
        </w:rPr>
        <w:t xml:space="preserve"> банк», </w:t>
      </w:r>
      <w:r>
        <w:rPr>
          <w:rFonts w:ascii="Times New Roman" w:hAnsi="Times New Roman"/>
          <w:sz w:val="24"/>
          <w:szCs w:val="24"/>
        </w:rPr>
        <w:t xml:space="preserve">и у которого на мобильное устройство установлена система «Мобильный банк», </w:t>
      </w:r>
      <w:r>
        <w:rPr>
          <w:rFonts w:ascii="Times New Roman" w:hAnsi="Times New Roman"/>
          <w:sz w:val="24"/>
          <w:szCs w:val="24"/>
        </w:rPr>
        <w:t xml:space="preserve">имеющее действующую Дебетовую карту</w:t>
      </w:r>
      <w:r>
        <w:rPr>
          <w:rFonts w:ascii="Times New Roman" w:hAnsi="Times New Roman"/>
          <w:sz w:val="24"/>
          <w:szCs w:val="24"/>
        </w:rPr>
        <w:t xml:space="preserve">, выпущенную в рамках</w:t>
      </w:r>
      <w:r>
        <w:rPr>
          <w:rFonts w:ascii="Times New Roman" w:hAnsi="Times New Roman"/>
          <w:sz w:val="24"/>
          <w:szCs w:val="24"/>
        </w:rPr>
        <w:t xml:space="preserve"> любого тариф</w:t>
      </w:r>
      <w:r>
        <w:rPr>
          <w:rFonts w:ascii="Times New Roman" w:hAnsi="Times New Roman"/>
          <w:sz w:val="24"/>
          <w:szCs w:val="24"/>
        </w:rPr>
        <w:t xml:space="preserve">ного плана</w:t>
      </w:r>
      <w:r>
        <w:rPr>
          <w:rFonts w:ascii="Times New Roman" w:hAnsi="Times New Roman"/>
          <w:sz w:val="24"/>
          <w:szCs w:val="24"/>
        </w:rPr>
        <w:t xml:space="preserve"> в АО </w:t>
      </w:r>
      <w:r>
        <w:rPr>
          <w:rFonts w:ascii="Times New Roman" w:hAnsi="Times New Roman"/>
          <w:sz w:val="24"/>
          <w:szCs w:val="24"/>
        </w:rPr>
        <w:t xml:space="preserve">«Россельхозбанк».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  <w:t xml:space="preserve">Кредит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–</w:t>
      </w:r>
      <w:r>
        <w:rPr>
          <w:rFonts w:ascii="Times New Roman" w:hAnsi="Times New Roman"/>
          <w:color w:val="auto"/>
          <w:sz w:val="24"/>
          <w:szCs w:val="24"/>
        </w:rPr>
        <w:t xml:space="preserve"> потребительский кредит «</w:t>
      </w:r>
      <w:r>
        <w:rPr>
          <w:rFonts w:ascii="Times New Roman" w:hAnsi="Times New Roman"/>
          <w:color w:val="auto"/>
          <w:sz w:val="24"/>
          <w:szCs w:val="24"/>
        </w:rPr>
        <w:t xml:space="preserve">Кредит потребительский»</w:t>
      </w:r>
      <w:r>
        <w:rPr>
          <w:rFonts w:ascii="Times New Roman" w:hAnsi="Times New Roman"/>
          <w:color w:val="auto"/>
          <w:sz w:val="24"/>
          <w:szCs w:val="24"/>
        </w:rPr>
        <w:t xml:space="preserve"> на сумму </w:t>
        <w:br/>
        <w:t xml:space="preserve">от 300 (трехс</w:t>
      </w:r>
      <w:r>
        <w:rPr>
          <w:rFonts w:ascii="Times New Roman" w:hAnsi="Times New Roman"/>
          <w:color w:val="auto"/>
          <w:sz w:val="24"/>
          <w:szCs w:val="24"/>
        </w:rPr>
        <w:t xml:space="preserve">от)</w:t>
      </w:r>
      <w:r>
        <w:rPr>
          <w:rFonts w:ascii="Times New Roman" w:hAnsi="Times New Roman"/>
          <w:color w:val="auto"/>
          <w:sz w:val="24"/>
          <w:szCs w:val="24"/>
        </w:rPr>
        <w:t xml:space="preserve"> тысяч</w:t>
      </w:r>
      <w:r>
        <w:rPr>
          <w:rFonts w:ascii="Times New Roman" w:hAnsi="Times New Roman"/>
          <w:color w:val="auto"/>
          <w:sz w:val="24"/>
          <w:szCs w:val="24"/>
        </w:rPr>
        <w:t xml:space="preserve"> (включительно)</w:t>
      </w:r>
      <w:r>
        <w:rPr>
          <w:rFonts w:ascii="Times New Roman" w:hAnsi="Times New Roman"/>
          <w:color w:val="auto"/>
          <w:sz w:val="24"/>
          <w:szCs w:val="24"/>
        </w:rPr>
        <w:t xml:space="preserve"> рублей РФ до 5 (пят</w:t>
      </w:r>
      <w:r>
        <w:rPr>
          <w:rFonts w:ascii="Times New Roman" w:hAnsi="Times New Roman"/>
          <w:color w:val="auto"/>
          <w:sz w:val="24"/>
          <w:szCs w:val="24"/>
        </w:rPr>
        <w:t xml:space="preserve">и</w:t>
      </w:r>
      <w:r>
        <w:rPr>
          <w:rFonts w:ascii="Times New Roman" w:hAnsi="Times New Roman"/>
          <w:color w:val="auto"/>
          <w:sz w:val="24"/>
          <w:szCs w:val="24"/>
        </w:rPr>
        <w:t xml:space="preserve">) миллионов</w:t>
      </w:r>
      <w:r>
        <w:rPr>
          <w:rFonts w:ascii="Times New Roman" w:hAnsi="Times New Roman"/>
          <w:color w:val="auto"/>
          <w:sz w:val="24"/>
          <w:szCs w:val="24"/>
        </w:rPr>
        <w:t xml:space="preserve"> (включительно) </w:t>
      </w:r>
      <w:r>
        <w:rPr>
          <w:rFonts w:ascii="Times New Roman" w:hAnsi="Times New Roman"/>
          <w:color w:val="auto"/>
          <w:sz w:val="24"/>
          <w:szCs w:val="24"/>
        </w:rPr>
        <w:t xml:space="preserve">рублей РФ сроком до 60 (шестидесяти) месяцев</w:t>
      </w:r>
      <w:r>
        <w:rPr>
          <w:rFonts w:ascii="Times New Roman" w:hAnsi="Times New Roman"/>
          <w:color w:val="auto"/>
          <w:sz w:val="24"/>
          <w:szCs w:val="24"/>
        </w:rPr>
        <w:t xml:space="preserve"> (включительно)</w:t>
      </w:r>
      <w:r>
        <w:rPr>
          <w:rStyle w:val="1124"/>
          <w:rFonts w:ascii="Times New Roman" w:hAnsi="Times New Roman"/>
          <w:color w:val="auto"/>
          <w:sz w:val="24"/>
          <w:szCs w:val="24"/>
        </w:rPr>
        <w:footnoteReference w:id="3"/>
      </w:r>
      <w:r>
        <w:rPr>
          <w:rStyle w:val="1124"/>
          <w:rFonts w:ascii="Times New Roman" w:hAnsi="Times New Roman"/>
          <w:color w:val="auto"/>
          <w:sz w:val="24"/>
          <w:szCs w:val="24"/>
          <w:vertAlign w:val="baseline"/>
        </w:rPr>
        <w:t xml:space="preserve">.</w:t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 Акции – </w:t>
      </w:r>
      <w:r>
        <w:rPr>
          <w:rFonts w:ascii="Times New Roman" w:hAnsi="Times New Roman"/>
          <w:sz w:val="24"/>
          <w:szCs w:val="24"/>
        </w:rPr>
        <w:t xml:space="preserve">Друг</w:t>
      </w:r>
      <w:r>
        <w:rPr>
          <w:rFonts w:ascii="Times New Roman" w:hAnsi="Times New Roman"/>
          <w:sz w:val="24"/>
          <w:szCs w:val="24"/>
        </w:rPr>
        <w:t xml:space="preserve"> (Реферал)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Клиент</w:t>
      </w:r>
      <w:r>
        <w:rPr>
          <w:rFonts w:ascii="Times New Roman" w:hAnsi="Times New Roman"/>
          <w:sz w:val="24"/>
          <w:szCs w:val="24"/>
        </w:rPr>
        <w:t xml:space="preserve"> (Реферер)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Анкета-заявление</w:t>
      </w:r>
      <w:r>
        <w:rPr>
          <w:rFonts w:ascii="Times New Roman" w:hAnsi="Times New Roman"/>
          <w:sz w:val="24"/>
          <w:szCs w:val="24"/>
          <w:highlight w:val="none"/>
        </w:rPr>
        <w:t xml:space="preserve"> – </w:t>
      </w:r>
      <w:r>
        <w:rPr>
          <w:rFonts w:ascii="Times New Roman" w:hAnsi="Times New Roman"/>
          <w:sz w:val="24"/>
          <w:szCs w:val="24"/>
          <w:highlight w:val="none"/>
        </w:rPr>
        <w:t xml:space="preserve">документ, заполняемый Другом</w:t>
      </w:r>
      <w:r>
        <w:rPr>
          <w:rFonts w:ascii="Times New Roman" w:hAnsi="Times New Roman"/>
          <w:sz w:val="24"/>
          <w:szCs w:val="24"/>
          <w:highlight w:val="none"/>
        </w:rPr>
        <w:t xml:space="preserve">, содержащий информацию о Друге и параметры запрашиваемого Кредита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Кредитный договор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договор между Банком и Другом о предоставлении Кредита, состоящий из подписываемого сторонами соглашения</w:t>
      </w:r>
      <w:r>
        <w:rPr>
          <w:rFonts w:ascii="Times New Roman" w:hAnsi="Times New Roman"/>
          <w:sz w:val="24"/>
          <w:szCs w:val="24"/>
          <w:highlight w:val="none"/>
        </w:rPr>
        <w:t xml:space="preserve">, содержащего все индивидуальные условия сделки,</w:t>
      </w:r>
      <w:r>
        <w:rPr>
          <w:rFonts w:ascii="Times New Roman" w:hAnsi="Times New Roman"/>
          <w:sz w:val="24"/>
          <w:szCs w:val="24"/>
          <w:highlight w:val="none"/>
        </w:rPr>
        <w:t xml:space="preserve"> и правил</w:t>
      </w:r>
      <w:r>
        <w:rPr>
          <w:rFonts w:ascii="Times New Roman" w:hAnsi="Times New Roman"/>
          <w:sz w:val="24"/>
          <w:szCs w:val="24"/>
          <w:highlight w:val="none"/>
        </w:rPr>
        <w:t xml:space="preserve"> предоставления физическим лицам потребительских кредитов.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Дебетовая карта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карта платежной системы МИР, карта междун</w:t>
      </w:r>
      <w:r>
        <w:rPr>
          <w:rFonts w:ascii="Times New Roman" w:hAnsi="Times New Roman"/>
          <w:sz w:val="24"/>
          <w:szCs w:val="24"/>
        </w:rPr>
        <w:t xml:space="preserve">ародной платежной системы UnionPay International, карта иных международных платежных систем, осуществление операций по которым обеспечивается АО «НСПК» и производится исключительно на территории Российской Федерации, и/или Цифровая карта и/или Кобейджингов</w:t>
      </w:r>
      <w:r>
        <w:rPr>
          <w:rFonts w:ascii="Times New Roman" w:hAnsi="Times New Roman"/>
          <w:sz w:val="24"/>
          <w:szCs w:val="24"/>
        </w:rPr>
        <w:t xml:space="preserve">ая карта МИР, эмитированная </w:t>
      </w:r>
      <w:r>
        <w:rPr>
          <w:rFonts w:ascii="Times New Roman" w:hAnsi="Times New Roman"/>
          <w:sz w:val="24"/>
          <w:szCs w:val="24"/>
        </w:rPr>
        <w:t xml:space="preserve">АО «Россельхозбанк»</w:t>
      </w:r>
      <w:r>
        <w:rPr>
          <w:rFonts w:ascii="Times New Roman" w:hAnsi="Times New Roman"/>
          <w:sz w:val="24"/>
          <w:szCs w:val="24"/>
        </w:rPr>
        <w:t xml:space="preserve"> и предназначенная для совершения расчетных операций в соответствии с действующим законодательством Российской Федерации и Условиями комплексного банковского обслуживания держателей карт АО «Россельхозбанк».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Расходная операция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совершенная с использованием</w:t>
      </w:r>
      <w:r>
        <w:rPr>
          <w:rFonts w:ascii="Times New Roman" w:hAnsi="Times New Roman"/>
          <w:sz w:val="24"/>
          <w:szCs w:val="24"/>
        </w:rPr>
        <w:t xml:space="preserve"> Дебетовой к</w:t>
      </w:r>
      <w:r>
        <w:rPr>
          <w:rFonts w:ascii="Times New Roman" w:hAnsi="Times New Roman"/>
          <w:sz w:val="24"/>
          <w:szCs w:val="24"/>
        </w:rPr>
        <w:t xml:space="preserve">арты/реквизитов </w:t>
      </w:r>
      <w:r>
        <w:rPr>
          <w:rFonts w:ascii="Times New Roman" w:hAnsi="Times New Roman"/>
          <w:sz w:val="24"/>
          <w:szCs w:val="24"/>
        </w:rPr>
        <w:t xml:space="preserve">Дебетовой к</w:t>
      </w:r>
      <w:r>
        <w:rPr>
          <w:rFonts w:ascii="Times New Roman" w:hAnsi="Times New Roman"/>
          <w:sz w:val="24"/>
          <w:szCs w:val="24"/>
        </w:rPr>
        <w:t xml:space="preserve">арты </w:t>
      </w:r>
      <w:r>
        <w:rPr>
          <w:rFonts w:ascii="Times New Roman" w:hAnsi="Times New Roman"/>
          <w:sz w:val="24"/>
          <w:szCs w:val="24"/>
        </w:rPr>
        <w:t xml:space="preserve">одна или более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перация </w:t>
      </w:r>
      <w:r>
        <w:rPr>
          <w:rFonts w:ascii="Times New Roman" w:hAnsi="Times New Roman"/>
          <w:sz w:val="24"/>
          <w:szCs w:val="24"/>
        </w:rPr>
        <w:t xml:space="preserve">по оплате товара</w:t>
      </w:r>
      <w:r>
        <w:rPr>
          <w:rFonts w:ascii="Times New Roman" w:hAnsi="Times New Roman"/>
          <w:sz w:val="24"/>
          <w:szCs w:val="24"/>
        </w:rPr>
        <w:t xml:space="preserve">/работ/</w:t>
      </w:r>
      <w:r>
        <w:rPr>
          <w:rFonts w:ascii="Times New Roman" w:hAnsi="Times New Roman"/>
          <w:sz w:val="24"/>
          <w:szCs w:val="24"/>
        </w:rPr>
        <w:t xml:space="preserve">услуг</w:t>
      </w:r>
      <w:r>
        <w:rPr>
          <w:rFonts w:ascii="Times New Roman" w:hAnsi="Times New Roman"/>
          <w:sz w:val="24"/>
          <w:szCs w:val="24"/>
        </w:rPr>
        <w:t xml:space="preserve"> в целях личного потребления</w:t>
      </w:r>
      <w:r>
        <w:rPr>
          <w:rFonts w:ascii="Times New Roman" w:hAnsi="Times New Roman"/>
          <w:sz w:val="24"/>
          <w:szCs w:val="24"/>
        </w:rPr>
        <w:t xml:space="preserve">, в том числе в сети Интернет, отраженная по 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чету</w:t>
      </w:r>
      <w:r>
        <w:rPr>
          <w:rFonts w:ascii="Times New Roman" w:hAnsi="Times New Roman"/>
          <w:sz w:val="24"/>
          <w:szCs w:val="24"/>
        </w:rPr>
        <w:t xml:space="preserve">, за исключением операций, указанных п.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  <w:t xml:space="preserve">ботник фронт-офиса</w:t>
      </w:r>
      <w:r>
        <w:rPr>
          <w:rFonts w:ascii="Times New Roman" w:hAnsi="Times New Roman"/>
          <w:sz w:val="24"/>
          <w:szCs w:val="24"/>
          <w:highlight w:val="none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должностное лицо Банка, в т.ч. </w:t>
      </w:r>
      <w:r>
        <w:rPr>
          <w:rFonts w:ascii="Times New Roman" w:hAnsi="Times New Roman"/>
          <w:sz w:val="24"/>
          <w:szCs w:val="24"/>
        </w:rPr>
        <w:t xml:space="preserve">филиала Банка/внутреннего структурного подразделения Банка</w:t>
      </w:r>
      <w:r>
        <w:rPr>
          <w:rFonts w:ascii="Times New Roman" w:hAnsi="Times New Roman"/>
          <w:sz w:val="24"/>
          <w:szCs w:val="24"/>
        </w:rPr>
        <w:t xml:space="preserve">, ответственное за </w:t>
      </w:r>
      <w:r>
        <w:rPr>
          <w:rFonts w:ascii="Times New Roman" w:hAnsi="Times New Roman"/>
          <w:sz w:val="24"/>
          <w:szCs w:val="24"/>
        </w:rPr>
        <w:t xml:space="preserve">прием и проверку документов, необходимых для</w:t>
      </w:r>
      <w:r>
        <w:rPr>
          <w:rFonts w:ascii="Times New Roman" w:hAnsi="Times New Roman"/>
          <w:sz w:val="24"/>
          <w:szCs w:val="24"/>
        </w:rPr>
        <w:t xml:space="preserve"> открытия счетов и связанные с этими действиям процедурами сопровождения, назначаемое соответствующим распорядительным документом (приказом/распоряжением) Банка/филиала Банка.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Иные термины и определения применяются в значениях, указанных в Условиях Программы </w:t>
      </w:r>
      <w:r>
        <w:rPr>
          <w:rFonts w:ascii="Times New Roman" w:hAnsi="Times New Roman" w:eastAsiaTheme="minorHAnsi"/>
          <w:color w:val="000000"/>
          <w:sz w:val="24"/>
          <w:szCs w:val="24"/>
        </w:rPr>
        <w:t xml:space="preserve">лояльности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6.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Порядок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 и условия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 проведения Акции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 </w:t>
      </w:r>
      <w:r>
        <w:rPr>
          <w:rFonts w:ascii="Times New Roman" w:hAnsi="Times New Roman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sz w:val="24"/>
          <w:szCs w:val="24"/>
          <w:highlight w:val="none"/>
        </w:rPr>
        <w:t xml:space="preserve">лиент </w:t>
      </w:r>
      <w:r>
        <w:rPr>
          <w:rFonts w:ascii="Times New Roman" w:hAnsi="Times New Roman"/>
          <w:sz w:val="24"/>
          <w:szCs w:val="24"/>
          <w:highlight w:val="none"/>
        </w:rPr>
        <w:t xml:space="preserve">формирует </w:t>
      </w:r>
      <w:r>
        <w:rPr>
          <w:rFonts w:ascii="Times New Roman" w:hAnsi="Times New Roman"/>
          <w:sz w:val="24"/>
          <w:szCs w:val="24"/>
          <w:highlight w:val="none"/>
        </w:rPr>
        <w:t xml:space="preserve">посредством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ДБО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у</w:t>
      </w:r>
      <w:r>
        <w:rPr>
          <w:rFonts w:ascii="Times New Roman" w:hAnsi="Times New Roman"/>
          <w:sz w:val="24"/>
          <w:szCs w:val="24"/>
          <w:highlight w:val="none"/>
        </w:rPr>
        <w:t xml:space="preserve">никальн</w:t>
      </w:r>
      <w:r>
        <w:rPr>
          <w:rFonts w:ascii="Times New Roman" w:hAnsi="Times New Roman"/>
          <w:sz w:val="24"/>
          <w:szCs w:val="24"/>
          <w:highlight w:val="none"/>
        </w:rPr>
        <w:t xml:space="preserve">ую</w:t>
      </w:r>
      <w:r>
        <w:rPr>
          <w:rFonts w:ascii="Times New Roman" w:hAnsi="Times New Roman"/>
          <w:sz w:val="24"/>
          <w:szCs w:val="24"/>
          <w:highlight w:val="none"/>
        </w:rPr>
        <w:t xml:space="preserve"> ссылк</w:t>
      </w:r>
      <w:r>
        <w:rPr>
          <w:rFonts w:ascii="Times New Roman" w:hAnsi="Times New Roman"/>
          <w:sz w:val="24"/>
          <w:szCs w:val="24"/>
          <w:highlight w:val="none"/>
        </w:rPr>
        <w:t xml:space="preserve">у</w:t>
      </w:r>
      <w:r>
        <w:rPr>
          <w:rFonts w:ascii="Times New Roman" w:hAnsi="Times New Roman"/>
          <w:sz w:val="24"/>
          <w:szCs w:val="24"/>
          <w:highlight w:val="none"/>
        </w:rPr>
        <w:t xml:space="preserve">/</w:t>
      </w:r>
      <w:r>
        <w:rPr>
          <w:rFonts w:ascii="Times New Roman" w:hAnsi="Times New Roman"/>
          <w:sz w:val="24"/>
          <w:szCs w:val="24"/>
          <w:highlight w:val="none"/>
          <w:lang w:val="en-US"/>
        </w:rPr>
        <w:t xml:space="preserve">QR</w:t>
      </w:r>
      <w:r>
        <w:rPr>
          <w:rFonts w:ascii="Times New Roman" w:hAnsi="Times New Roman"/>
          <w:sz w:val="24"/>
          <w:szCs w:val="24"/>
          <w:highlight w:val="none"/>
        </w:rPr>
        <w:t xml:space="preserve">-код на оформление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Кредита</w:t>
      </w:r>
      <w:r>
        <w:rPr>
          <w:rFonts w:ascii="Times New Roman" w:hAnsi="Times New Roman"/>
          <w:sz w:val="24"/>
          <w:szCs w:val="24"/>
          <w:highlight w:val="none"/>
        </w:rPr>
        <w:t xml:space="preserve"> (для подачи Анкеты-заявления)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и направляет </w:t>
      </w:r>
      <w:r>
        <w:rPr>
          <w:rFonts w:ascii="Times New Roman" w:hAnsi="Times New Roman"/>
          <w:sz w:val="24"/>
          <w:szCs w:val="24"/>
          <w:highlight w:val="none"/>
        </w:rPr>
        <w:t xml:space="preserve">Друг</w:t>
      </w:r>
      <w:r>
        <w:rPr>
          <w:rFonts w:ascii="Times New Roman" w:hAnsi="Times New Roman"/>
          <w:sz w:val="24"/>
          <w:szCs w:val="24"/>
          <w:highlight w:val="none"/>
        </w:rPr>
        <w:t xml:space="preserve">у</w:t>
      </w:r>
      <w:r>
        <w:rPr>
          <w:rFonts w:ascii="Times New Roman" w:hAnsi="Times New Roman"/>
          <w:sz w:val="24"/>
          <w:szCs w:val="24"/>
          <w:highlight w:val="none"/>
        </w:rPr>
        <w:t xml:space="preserve"> сформированную(ый) </w:t>
      </w:r>
      <w:r>
        <w:rPr>
          <w:rFonts w:ascii="Times New Roman" w:hAnsi="Times New Roman"/>
          <w:sz w:val="24"/>
          <w:szCs w:val="24"/>
          <w:highlight w:val="none"/>
        </w:rPr>
        <w:t xml:space="preserve">уникальную ссылку/QR-код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любым доступным способом, определенным функционалом ДБО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, в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ериод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проведения Акции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в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соответствии с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п. 4.1 настоящих Правил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, а также выполняет </w:t>
      </w:r>
      <w:r>
        <w:rPr>
          <w:rFonts w:ascii="Times New Roman" w:hAnsi="Times New Roman"/>
          <w:sz w:val="24"/>
          <w:szCs w:val="24"/>
          <w:highlight w:val="none"/>
        </w:rPr>
        <w:t xml:space="preserve">услови</w:t>
      </w:r>
      <w:r>
        <w:rPr>
          <w:rFonts w:ascii="Times New Roman" w:hAnsi="Times New Roman"/>
          <w:sz w:val="24"/>
          <w:szCs w:val="24"/>
          <w:highlight w:val="none"/>
        </w:rPr>
        <w:t xml:space="preserve">я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в соответствии с </w:t>
      </w:r>
      <w:r>
        <w:rPr>
          <w:rFonts w:ascii="Times New Roman" w:hAnsi="Times New Roman"/>
          <w:sz w:val="24"/>
          <w:szCs w:val="24"/>
          <w:highlight w:val="none"/>
        </w:rPr>
        <w:t xml:space="preserve">п. </w:t>
      </w:r>
      <w:r>
        <w:rPr>
          <w:rFonts w:ascii="Times New Roman" w:hAnsi="Times New Roman"/>
          <w:sz w:val="24"/>
          <w:szCs w:val="24"/>
          <w:highlight w:val="none"/>
        </w:rPr>
        <w:t xml:space="preserve">7.1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 </w:t>
      </w:r>
      <w:r>
        <w:rPr>
          <w:rFonts w:ascii="Times New Roman" w:hAnsi="Times New Roman"/>
          <w:sz w:val="24"/>
          <w:szCs w:val="24"/>
          <w:highlight w:val="none"/>
        </w:rPr>
        <w:t xml:space="preserve">Правил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 С</w:t>
      </w:r>
      <w:r>
        <w:rPr>
          <w:rFonts w:ascii="Times New Roman" w:hAnsi="Times New Roman"/>
          <w:sz w:val="24"/>
          <w:szCs w:val="24"/>
          <w:highlight w:val="none"/>
        </w:rPr>
        <w:t xml:space="preserve"> использованием</w:t>
      </w:r>
      <w:r>
        <w:rPr>
          <w:rFonts w:ascii="Times New Roman" w:hAnsi="Times New Roman"/>
          <w:sz w:val="24"/>
          <w:szCs w:val="24"/>
          <w:highlight w:val="none"/>
        </w:rPr>
        <w:t xml:space="preserve"> полученной(ым) от Клиента </w:t>
      </w:r>
      <w:r>
        <w:rPr>
          <w:rFonts w:ascii="Times New Roman" w:hAnsi="Times New Roman"/>
          <w:sz w:val="24"/>
          <w:szCs w:val="24"/>
          <w:highlight w:val="none"/>
        </w:rPr>
        <w:t xml:space="preserve">уникальн</w:t>
      </w:r>
      <w:r>
        <w:rPr>
          <w:rFonts w:ascii="Times New Roman" w:hAnsi="Times New Roman"/>
          <w:sz w:val="24"/>
          <w:szCs w:val="24"/>
          <w:highlight w:val="none"/>
        </w:rPr>
        <w:t xml:space="preserve">ой</w:t>
      </w:r>
      <w:r>
        <w:rPr>
          <w:rFonts w:ascii="Times New Roman" w:hAnsi="Times New Roman"/>
          <w:sz w:val="24"/>
          <w:szCs w:val="24"/>
          <w:highlight w:val="none"/>
        </w:rPr>
        <w:t xml:space="preserve"> ссылк</w:t>
      </w:r>
      <w:r>
        <w:rPr>
          <w:rFonts w:ascii="Times New Roman" w:hAnsi="Times New Roman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sz w:val="24"/>
          <w:szCs w:val="24"/>
          <w:highlight w:val="none"/>
        </w:rPr>
        <w:t xml:space="preserve">/QR-код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  <w:szCs w:val="24"/>
          <w:highlight w:val="none"/>
        </w:rPr>
        <w:t xml:space="preserve"> Друг выполняет следующие действия в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ериод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проведения Акции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 в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п. 4.2 настоящих Правил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6.2.1. П</w:t>
      </w:r>
      <w:r>
        <w:rPr>
          <w:rFonts w:ascii="Times New Roman" w:hAnsi="Times New Roman"/>
          <w:sz w:val="24"/>
          <w:szCs w:val="24"/>
          <w:highlight w:val="none"/>
        </w:rPr>
        <w:t xml:space="preserve">одает </w:t>
      </w:r>
      <w:r>
        <w:rPr>
          <w:rFonts w:ascii="Times New Roman" w:hAnsi="Times New Roman"/>
          <w:sz w:val="24"/>
          <w:szCs w:val="24"/>
          <w:highlight w:val="none"/>
        </w:rPr>
        <w:t xml:space="preserve">Анкету-заявление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на сайте </w:t>
      </w:r>
      <w:r>
        <w:rPr>
          <w:rFonts w:ascii="Times New Roman" w:hAnsi="Times New Roman"/>
          <w:sz w:val="24"/>
          <w:szCs w:val="24"/>
          <w:highlight w:val="none"/>
        </w:rPr>
        <w:t xml:space="preserve">АО «Россельхозбанк»</w:t>
      </w:r>
      <w:r>
        <w:rPr>
          <w:rFonts w:ascii="Times New Roman" w:hAnsi="Times New Roman"/>
          <w:sz w:val="24"/>
          <w:szCs w:val="24"/>
          <w:highlight w:val="none"/>
        </w:rPr>
        <w:t xml:space="preserve"> в сети Интернет по адресу: </w:t>
      </w:r>
      <w:hyperlink w:history="1">
        <w:r>
          <w:rPr>
            <w:rStyle w:val="1139"/>
            <w:rFonts w:ascii="Times New Roman" w:hAnsi="Times New Roman"/>
            <w:sz w:val="24"/>
            <w:szCs w:val="24"/>
            <w:highlight w:val="none"/>
          </w:rPr>
          <w:t xml:space="preserve">http://retail.rshb.ru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, не имея </w:t>
      </w:r>
      <w:r>
        <w:rPr>
          <w:rFonts w:ascii="Times New Roman" w:hAnsi="Times New Roman"/>
          <w:sz w:val="24"/>
          <w:szCs w:val="24"/>
          <w:highlight w:val="none"/>
        </w:rPr>
        <w:t xml:space="preserve">в момент </w:t>
      </w:r>
      <w:r>
        <w:rPr>
          <w:rFonts w:ascii="Times New Roman" w:hAnsi="Times New Roman"/>
          <w:sz w:val="24"/>
          <w:szCs w:val="24"/>
          <w:highlight w:val="none"/>
        </w:rPr>
        <w:t xml:space="preserve">подачи 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  <w:szCs w:val="24"/>
          <w:highlight w:val="none"/>
        </w:rPr>
        <w:t xml:space="preserve">нкеты-заявления иных</w:t>
      </w:r>
      <w:r>
        <w:rPr>
          <w:rFonts w:ascii="Times New Roman" w:hAnsi="Times New Roman"/>
          <w:sz w:val="24"/>
          <w:szCs w:val="24"/>
          <w:highlight w:val="none"/>
        </w:rPr>
        <w:t xml:space="preserve"> поданных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  <w:szCs w:val="24"/>
          <w:highlight w:val="none"/>
        </w:rPr>
        <w:t xml:space="preserve">нкет-заявлений </w:t>
      </w:r>
      <w:r>
        <w:rPr>
          <w:rFonts w:ascii="Times New Roman" w:hAnsi="Times New Roman"/>
          <w:sz w:val="24"/>
          <w:szCs w:val="24"/>
          <w:highlight w:val="none"/>
        </w:rPr>
        <w:t xml:space="preserve">на </w:t>
      </w:r>
      <w:r>
        <w:rPr>
          <w:rFonts w:ascii="Times New Roman" w:hAnsi="Times New Roman"/>
          <w:sz w:val="24"/>
          <w:szCs w:val="24"/>
          <w:highlight w:val="none"/>
        </w:rPr>
        <w:t xml:space="preserve">Кредит </w:t>
      </w:r>
      <w:r>
        <w:rPr>
          <w:rFonts w:ascii="Times New Roman" w:hAnsi="Times New Roman"/>
          <w:sz w:val="24"/>
          <w:szCs w:val="24"/>
          <w:highlight w:val="none"/>
        </w:rPr>
        <w:t xml:space="preserve">в течение 90 </w:t>
      </w:r>
      <w:r>
        <w:rPr>
          <w:rFonts w:ascii="Times New Roman" w:hAnsi="Times New Roman"/>
          <w:sz w:val="24"/>
          <w:szCs w:val="24"/>
          <w:highlight w:val="none"/>
        </w:rPr>
        <w:t xml:space="preserve">(девяноста) </w:t>
      </w:r>
      <w:r>
        <w:rPr>
          <w:rFonts w:ascii="Times New Roman" w:hAnsi="Times New Roman"/>
          <w:sz w:val="24"/>
          <w:szCs w:val="24"/>
          <w:highlight w:val="none"/>
        </w:rPr>
        <w:t xml:space="preserve">дней до даты подачи </w:t>
      </w:r>
      <w:r>
        <w:rPr>
          <w:rFonts w:ascii="Times New Roman" w:hAnsi="Times New Roman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sz w:val="24"/>
          <w:szCs w:val="24"/>
          <w:highlight w:val="none"/>
        </w:rPr>
        <w:t xml:space="preserve">нкеты-заявления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рамках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Правил</w:t>
      </w:r>
      <w:r>
        <w:rPr>
          <w:rFonts w:ascii="Times New Roman" w:hAnsi="Times New Roman"/>
          <w:sz w:val="24"/>
          <w:szCs w:val="24"/>
          <w:highlight w:val="none"/>
        </w:rPr>
        <w:t xml:space="preserve"> 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В случае получения предварительного положительного решения</w:t>
      </w:r>
      <w:r>
        <w:rPr>
          <w:rStyle w:val="1124"/>
          <w:rFonts w:ascii="Times New Roman" w:hAnsi="Times New Roman"/>
          <w:color w:val="auto"/>
          <w:sz w:val="24"/>
          <w:szCs w:val="24"/>
          <w:highlight w:val="none"/>
        </w:rPr>
        <w:footnoteReference w:id="4"/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о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результату рассмотрения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АО «Россельхозбанк»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Анкеты-заявления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обращается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в подразделение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АО «Россельхозбанк»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которое было выбрано при заполнении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Анкеты-заявления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,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в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Период проведения Акции и не позднее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30 календарных дней с даты получения предварительного положительного решения</w:t>
      </w:r>
      <w:r>
        <w:rPr>
          <w:rFonts w:ascii="Times New Roman" w:hAnsi="Times New Roman"/>
          <w:color w:val="auto"/>
          <w:sz w:val="24"/>
          <w:szCs w:val="24"/>
          <w:highlight w:val="none"/>
          <w:vertAlign w:val="superscript"/>
        </w:rPr>
        <w:t xml:space="preserve">2</w:t>
      </w:r>
      <w:moveFromRangeStart w:author="nazarova-oal" w:date="2025-02-07T10:41:22Z" w:id="0" w:name="move3" oouserid="nazarova-oal"/>
      <w:r/>
      <w:moveFromRangeEnd w:id="0"/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6.2.2. В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случае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получения</w:t>
      </w:r>
      <w:r>
        <w:rPr>
          <w:rFonts w:ascii="Times New Roman" w:hAnsi="Times New Roman"/>
          <w:sz w:val="24"/>
          <w:szCs w:val="24"/>
          <w:highlight w:val="none"/>
        </w:rPr>
        <w:t xml:space="preserve"> окончательного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положительного решения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о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результату рассмотрения </w:t>
      </w:r>
      <w:r>
        <w:rPr>
          <w:rFonts w:ascii="Times New Roman" w:hAnsi="Times New Roman"/>
          <w:sz w:val="24"/>
          <w:szCs w:val="24"/>
          <w:highlight w:val="none"/>
        </w:rPr>
        <w:t xml:space="preserve">АО «Россельхозбанк»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Анкеты-заявления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заключает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с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АО «Россельхозбанк»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редитный договор.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6.3. </w:t>
      </w:r>
      <w:r>
        <w:rPr>
          <w:rFonts w:ascii="Times New Roman" w:hAnsi="Times New Roman"/>
          <w:sz w:val="24"/>
          <w:szCs w:val="24"/>
          <w:highlight w:val="none"/>
        </w:rPr>
        <w:t xml:space="preserve">После выполнения условий, указанных в п. 6.2 настоящих Правил проведения Акции, </w:t>
      </w:r>
      <w:r>
        <w:rPr>
          <w:rFonts w:ascii="Times New Roman" w:hAnsi="Times New Roman"/>
          <w:sz w:val="24"/>
          <w:szCs w:val="24"/>
          <w:highlight w:val="none"/>
        </w:rPr>
        <w:t xml:space="preserve">Друг </w:t>
      </w:r>
      <w:r>
        <w:rPr>
          <w:rFonts w:ascii="Times New Roman" w:hAnsi="Times New Roman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ериод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проведения Акции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соответствии с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п. 4.3 настоящих Правил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проведения Акции,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обеспечивает </w:t>
      </w:r>
      <w:r>
        <w:rPr>
          <w:rFonts w:ascii="Times New Roman" w:hAnsi="Times New Roman"/>
          <w:color w:val="auto"/>
          <w:sz w:val="24"/>
          <w:szCs w:val="24"/>
        </w:rPr>
        <w:t xml:space="preserve">непрерывн</w:t>
      </w:r>
      <w:r>
        <w:rPr>
          <w:rFonts w:ascii="Times New Roman" w:hAnsi="Times New Roman"/>
          <w:color w:val="auto"/>
          <w:sz w:val="24"/>
          <w:szCs w:val="24"/>
        </w:rPr>
        <w:t xml:space="preserve">ый период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30 (тридцать) календарных дней</w:t>
      </w:r>
      <w:r>
        <w:rPr>
          <w:rFonts w:ascii="Times New Roman" w:hAnsi="Times New Roman"/>
          <w:color w:val="auto"/>
          <w:sz w:val="24"/>
          <w:szCs w:val="24"/>
        </w:rPr>
        <w:t xml:space="preserve"> с даты заключения Кредитного договора </w:t>
      </w:r>
      <w:r>
        <w:rPr>
          <w:rFonts w:ascii="Times New Roman" w:hAnsi="Times New Roman"/>
          <w:color w:val="auto"/>
          <w:sz w:val="24"/>
          <w:szCs w:val="24"/>
        </w:rPr>
        <w:t xml:space="preserve">без досрочного </w:t>
      </w:r>
      <w:r>
        <w:rPr>
          <w:rFonts w:ascii="Times New Roman" w:hAnsi="Times New Roman"/>
          <w:color w:val="auto"/>
          <w:sz w:val="24"/>
          <w:szCs w:val="24"/>
        </w:rPr>
        <w:t xml:space="preserve">возврата Кредита</w:t>
      </w:r>
      <w:r>
        <w:rPr>
          <w:rFonts w:ascii="Times New Roman" w:hAnsi="Times New Roman"/>
          <w:color w:val="auto"/>
          <w:sz w:val="24"/>
          <w:szCs w:val="24"/>
        </w:rPr>
        <w:t xml:space="preserve">/части Кредита</w:t>
      </w:r>
      <w:r>
        <w:rPr>
          <w:rFonts w:ascii="Times New Roman" w:hAnsi="Times New Roman"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>
        <w:rPr>
          <w:rFonts w:ascii="Times New Roman" w:hAnsi="Times New Roman"/>
          <w:b/>
          <w:sz w:val="24"/>
          <w:szCs w:val="24"/>
        </w:rPr>
        <w:t xml:space="preserve">Условия и </w:t>
      </w:r>
      <w:r>
        <w:rPr>
          <w:rFonts w:ascii="Times New Roman" w:hAnsi="Times New Roman"/>
          <w:b/>
          <w:sz w:val="24"/>
          <w:szCs w:val="24"/>
        </w:rPr>
        <w:t xml:space="preserve">п</w:t>
      </w:r>
      <w:r>
        <w:rPr>
          <w:rFonts w:ascii="Times New Roman" w:hAnsi="Times New Roman"/>
          <w:b/>
          <w:sz w:val="24"/>
          <w:szCs w:val="24"/>
        </w:rPr>
        <w:t xml:space="preserve">орядок получения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color w:val="e36c0a" w:themeColor="accent6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 xml:space="preserve">Условия получения </w:t>
      </w:r>
      <w:r>
        <w:rPr>
          <w:rFonts w:ascii="Times New Roman" w:hAnsi="Times New Roman"/>
          <w:sz w:val="24"/>
          <w:szCs w:val="24"/>
        </w:rPr>
        <w:t xml:space="preserve">Клиент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color w:val="e36c0a" w:themeColor="accent6" w:themeShade="BF"/>
          <w:sz w:val="24"/>
          <w:szCs w:val="24"/>
        </w:rPr>
      </w:r>
      <w:r>
        <w:rPr>
          <w:rFonts w:ascii="Times New Roman" w:hAnsi="Times New Roman"/>
          <w:color w:val="e36c0a" w:themeColor="accent6" w:themeShade="BF"/>
          <w:sz w:val="24"/>
          <w:szCs w:val="24"/>
        </w:rPr>
      </w:r>
    </w:p>
    <w:p>
      <w:pPr>
        <w:pStyle w:val="1119"/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Клиент</w:t>
      </w:r>
      <w:r>
        <w:rPr>
          <w:rFonts w:ascii="Times New Roman" w:hAnsi="Times New Roman"/>
          <w:sz w:val="24"/>
          <w:szCs w:val="24"/>
        </w:rPr>
        <w:t xml:space="preserve"> выполн</w:t>
      </w:r>
      <w:r>
        <w:rPr>
          <w:rFonts w:ascii="Times New Roman" w:hAnsi="Times New Roman"/>
          <w:sz w:val="24"/>
          <w:szCs w:val="24"/>
        </w:rPr>
        <w:t xml:space="preserve">ил</w:t>
      </w:r>
      <w:r>
        <w:rPr>
          <w:rFonts w:ascii="Times New Roman" w:hAnsi="Times New Roman"/>
          <w:sz w:val="24"/>
          <w:szCs w:val="24"/>
        </w:rPr>
        <w:t xml:space="preserve"> действия </w:t>
      </w:r>
      <w:r>
        <w:rPr>
          <w:rFonts w:ascii="Times New Roman" w:hAnsi="Times New Roman"/>
          <w:sz w:val="24"/>
          <w:szCs w:val="24"/>
          <w:highlight w:val="none"/>
        </w:rPr>
        <w:t xml:space="preserve">в соответствии с п. </w:t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19"/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Клиент </w:t>
      </w:r>
      <w:r>
        <w:rPr>
          <w:rFonts w:ascii="Times New Roman" w:hAnsi="Times New Roman"/>
          <w:sz w:val="24"/>
          <w:szCs w:val="24"/>
        </w:rPr>
        <w:t xml:space="preserve">на момент </w:t>
      </w:r>
      <w:r>
        <w:rPr>
          <w:rFonts w:ascii="Times New Roman" w:hAnsi="Times New Roman"/>
          <w:sz w:val="24"/>
          <w:szCs w:val="24"/>
        </w:rPr>
        <w:t xml:space="preserve">начисления 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имеет </w:t>
      </w:r>
      <w:r>
        <w:rPr>
          <w:rFonts w:ascii="Times New Roman" w:hAnsi="Times New Roman"/>
          <w:sz w:val="24"/>
          <w:szCs w:val="24"/>
        </w:rPr>
        <w:t xml:space="preserve">люб</w:t>
      </w:r>
      <w:r>
        <w:rPr>
          <w:rFonts w:ascii="Times New Roman" w:hAnsi="Times New Roman"/>
          <w:sz w:val="24"/>
          <w:szCs w:val="24"/>
        </w:rPr>
        <w:t xml:space="preserve">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действующ</w:t>
      </w:r>
      <w:r>
        <w:rPr>
          <w:rFonts w:ascii="Times New Roman" w:hAnsi="Times New Roman"/>
          <w:sz w:val="24"/>
          <w:szCs w:val="24"/>
        </w:rPr>
        <w:t xml:space="preserve">ий</w:t>
      </w:r>
      <w:r>
        <w:rPr>
          <w:rFonts w:ascii="Times New Roman" w:hAnsi="Times New Roman"/>
          <w:sz w:val="24"/>
          <w:szCs w:val="24"/>
        </w:rPr>
        <w:t xml:space="preserve"> договор</w:t>
      </w:r>
      <w:r>
        <w:rPr>
          <w:rFonts w:ascii="Times New Roman" w:hAnsi="Times New Roman"/>
          <w:sz w:val="24"/>
          <w:szCs w:val="24"/>
        </w:rPr>
        <w:t xml:space="preserve"> (соглашение</w:t>
      </w:r>
      <w:r>
        <w:rPr>
          <w:rFonts w:ascii="Times New Roman" w:hAnsi="Times New Roman"/>
          <w:sz w:val="24"/>
          <w:szCs w:val="24"/>
        </w:rPr>
        <w:t xml:space="preserve">) с </w:t>
      </w:r>
      <w:r>
        <w:rPr>
          <w:rFonts w:ascii="Times New Roman" w:hAnsi="Times New Roman"/>
          <w:sz w:val="24"/>
          <w:szCs w:val="24"/>
        </w:rPr>
        <w:t xml:space="preserve">АО «Россельхозбанк»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</w:t>
      </w:r>
      <w:r>
        <w:rPr>
          <w:rFonts w:ascii="Times New Roman" w:hAnsi="Times New Roman"/>
          <w:sz w:val="24"/>
          <w:szCs w:val="24"/>
        </w:rPr>
        <w:t xml:space="preserve">Пользовател</w:t>
      </w:r>
      <w:r>
        <w:rPr>
          <w:rFonts w:ascii="Times New Roman" w:hAnsi="Times New Roman"/>
          <w:sz w:val="24"/>
          <w:szCs w:val="24"/>
        </w:rPr>
        <w:t xml:space="preserve">ем</w:t>
      </w:r>
      <w:r>
        <w:rPr>
          <w:rFonts w:ascii="Times New Roman" w:hAnsi="Times New Roman"/>
          <w:sz w:val="24"/>
          <w:szCs w:val="24"/>
        </w:rPr>
        <w:t xml:space="preserve"> Программы лояльности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19"/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Клиент совершил </w:t>
      </w:r>
      <w:r>
        <w:rPr>
          <w:rFonts w:ascii="Times New Roman" w:hAnsi="Times New Roman"/>
          <w:sz w:val="24"/>
          <w:szCs w:val="24"/>
        </w:rPr>
        <w:t xml:space="preserve">Расходную операцию на любую сумму </w:t>
      </w:r>
      <w:r>
        <w:rPr>
          <w:rFonts w:ascii="Times New Roman" w:hAnsi="Times New Roman"/>
          <w:sz w:val="24"/>
          <w:szCs w:val="24"/>
        </w:rPr>
        <w:t xml:space="preserve">в течение 90</w:t>
      </w:r>
      <w:r>
        <w:rPr>
          <w:rFonts w:ascii="Times New Roman" w:hAnsi="Times New Roman"/>
          <w:sz w:val="24"/>
          <w:szCs w:val="24"/>
        </w:rPr>
        <w:t xml:space="preserve"> (девяносто) </w:t>
      </w:r>
      <w:r>
        <w:rPr>
          <w:rFonts w:ascii="Times New Roman" w:hAnsi="Times New Roman"/>
          <w:sz w:val="24"/>
          <w:szCs w:val="24"/>
        </w:rPr>
        <w:t xml:space="preserve">календарных дней</w:t>
      </w:r>
      <w:r>
        <w:rPr>
          <w:rFonts w:ascii="Times New Roman" w:hAnsi="Times New Roman"/>
          <w:sz w:val="24"/>
          <w:szCs w:val="24"/>
        </w:rPr>
        <w:t xml:space="preserve">, предшествующих </w:t>
      </w:r>
      <w:r>
        <w:rPr>
          <w:rFonts w:ascii="Times New Roman" w:hAnsi="Times New Roman"/>
          <w:sz w:val="24"/>
          <w:szCs w:val="24"/>
        </w:rPr>
        <w:t xml:space="preserve">выполнени</w:t>
      </w:r>
      <w:r>
        <w:rPr>
          <w:rFonts w:ascii="Times New Roman" w:hAnsi="Times New Roman"/>
          <w:sz w:val="24"/>
          <w:szCs w:val="24"/>
        </w:rPr>
        <w:t xml:space="preserve">ю</w:t>
      </w:r>
      <w:r>
        <w:rPr>
          <w:rFonts w:ascii="Times New Roman" w:hAnsi="Times New Roman"/>
          <w:sz w:val="24"/>
          <w:szCs w:val="24"/>
        </w:rPr>
        <w:t xml:space="preserve"> Другом всех условий, </w:t>
      </w:r>
      <w:r>
        <w:rPr>
          <w:rFonts w:ascii="Times New Roman" w:hAnsi="Times New Roman"/>
          <w:sz w:val="24"/>
          <w:szCs w:val="24"/>
          <w:highlight w:val="none"/>
        </w:rPr>
        <w:t xml:space="preserve">перечисленных в </w:t>
        <w:br/>
        <w:t xml:space="preserve">п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19"/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- Друг </w:t>
      </w:r>
      <w:r>
        <w:rPr>
          <w:rFonts w:ascii="Times New Roman" w:hAnsi="Times New Roman"/>
          <w:sz w:val="24"/>
          <w:szCs w:val="24"/>
        </w:rPr>
        <w:t xml:space="preserve">последовательно </w:t>
      </w:r>
      <w:r>
        <w:rPr>
          <w:rFonts w:ascii="Times New Roman" w:hAnsi="Times New Roman"/>
          <w:sz w:val="24"/>
          <w:szCs w:val="24"/>
        </w:rPr>
        <w:t xml:space="preserve">выполн</w:t>
      </w:r>
      <w:r>
        <w:rPr>
          <w:rFonts w:ascii="Times New Roman" w:hAnsi="Times New Roman"/>
          <w:sz w:val="24"/>
          <w:szCs w:val="24"/>
        </w:rPr>
        <w:t xml:space="preserve">ил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 условия, перечисленные в</w:t>
      </w:r>
      <w:r>
        <w:rPr>
          <w:rFonts w:ascii="Times New Roman" w:hAnsi="Times New Roman"/>
          <w:sz w:val="24"/>
          <w:szCs w:val="24"/>
          <w:highlight w:val="none"/>
        </w:rPr>
        <w:t xml:space="preserve"> п.п. </w:t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2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и 6.3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настоящих Правил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119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</w:t>
      </w:r>
      <w:r>
        <w:rPr>
          <w:rFonts w:ascii="Times New Roman" w:hAnsi="Times New Roman"/>
          <w:sz w:val="24"/>
          <w:szCs w:val="24"/>
          <w:highlight w:val="none"/>
        </w:rPr>
        <w:t xml:space="preserve">2.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Порядок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получения </w:t>
      </w:r>
      <w:r>
        <w:rPr>
          <w:rFonts w:ascii="Times New Roman" w:hAnsi="Times New Roman"/>
          <w:sz w:val="24"/>
          <w:szCs w:val="24"/>
        </w:rPr>
        <w:t xml:space="preserve">Клиент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 xml:space="preserve">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119"/>
        <w:ind w:left="0"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Клиенту, выполнившему условия, предусмотренные п.п.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.1, </w:t>
      </w: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.1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настоящих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Правил проведения Акции, </w:t>
      </w:r>
      <w:r>
        <w:rPr>
          <w:rFonts w:ascii="Times New Roman" w:hAnsi="Times New Roman"/>
          <w:sz w:val="24"/>
          <w:szCs w:val="24"/>
        </w:rPr>
        <w:t xml:space="preserve">АО «Россельхозбанк»</w:t>
      </w:r>
      <w:r>
        <w:rPr>
          <w:rFonts w:ascii="Times New Roman" w:hAnsi="Times New Roman"/>
          <w:sz w:val="24"/>
          <w:szCs w:val="24"/>
        </w:rPr>
        <w:t xml:space="preserve"> начислит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500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Одн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тысяч</w:t>
      </w:r>
      <w:r>
        <w:rPr>
          <w:rFonts w:ascii="Times New Roman" w:hAnsi="Times New Roman"/>
          <w:sz w:val="24"/>
          <w:szCs w:val="24"/>
        </w:rPr>
        <w:t xml:space="preserve">у</w:t>
      </w:r>
      <w:r>
        <w:rPr>
          <w:rFonts w:ascii="Times New Roman" w:hAnsi="Times New Roman"/>
          <w:sz w:val="24"/>
          <w:szCs w:val="24"/>
        </w:rPr>
        <w:t xml:space="preserve"> пят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с</w:t>
      </w:r>
      <w:r>
        <w:rPr>
          <w:rFonts w:ascii="Times New Roman" w:hAnsi="Times New Roman"/>
          <w:sz w:val="24"/>
          <w:szCs w:val="24"/>
        </w:rPr>
        <w:t xml:space="preserve">от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дополнительных </w:t>
      </w:r>
      <w:r>
        <w:rPr>
          <w:rFonts w:ascii="Times New Roman" w:hAnsi="Times New Roman"/>
          <w:sz w:val="24"/>
          <w:szCs w:val="24"/>
        </w:rPr>
        <w:t xml:space="preserve">Бонусных баллов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30 </w:t>
      </w:r>
      <w:r>
        <w:rPr>
          <w:rFonts w:ascii="Times New Roman" w:hAnsi="Times New Roman"/>
          <w:sz w:val="24"/>
          <w:szCs w:val="24"/>
        </w:rPr>
        <w:t xml:space="preserve">(тридцат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) календарных </w:t>
      </w:r>
      <w:r>
        <w:rPr>
          <w:rFonts w:ascii="Times New Roman" w:hAnsi="Times New Roman"/>
          <w:sz w:val="24"/>
          <w:szCs w:val="24"/>
        </w:rPr>
        <w:t xml:space="preserve">дней </w:t>
      </w:r>
      <w:r>
        <w:rPr>
          <w:rFonts w:ascii="Times New Roman" w:hAnsi="Times New Roman"/>
          <w:sz w:val="24"/>
          <w:szCs w:val="24"/>
        </w:rPr>
        <w:t xml:space="preserve">с даты окончания периода, указанного в п. 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.3 настоящих Правил </w:t>
      </w:r>
      <w:r>
        <w:rPr>
          <w:rFonts w:ascii="Times New Roman" w:hAnsi="Times New Roman"/>
          <w:sz w:val="24"/>
          <w:szCs w:val="24"/>
        </w:rPr>
        <w:t xml:space="preserve">проведения Акции</w:t>
      </w:r>
      <w:r>
        <w:rPr>
          <w:rFonts w:ascii="Times New Roman" w:hAnsi="Times New Roman"/>
          <w:sz w:val="24"/>
          <w:szCs w:val="24"/>
        </w:rPr>
        <w:t xml:space="preserve">, при условии выполнения Участниками Акции всех </w:t>
      </w:r>
      <w:r>
        <w:rPr>
          <w:rFonts w:ascii="Times New Roman" w:hAnsi="Times New Roman"/>
          <w:sz w:val="24"/>
          <w:szCs w:val="24"/>
        </w:rPr>
        <w:t xml:space="preserve">условий</w:t>
      </w:r>
      <w:r>
        <w:rPr>
          <w:rFonts w:ascii="Times New Roman" w:hAnsi="Times New Roman"/>
          <w:sz w:val="24"/>
          <w:szCs w:val="24"/>
        </w:rPr>
        <w:t xml:space="preserve">, указанных</w:t>
      </w:r>
      <w:r>
        <w:rPr>
          <w:rFonts w:ascii="Times New Roman" w:hAnsi="Times New Roman"/>
          <w:sz w:val="24"/>
          <w:szCs w:val="24"/>
          <w:highlight w:val="none"/>
        </w:rPr>
        <w:t xml:space="preserve"> в</w:t>
      </w:r>
      <w:r>
        <w:rPr>
          <w:rFonts w:ascii="Times New Roman" w:hAnsi="Times New Roman"/>
          <w:sz w:val="24"/>
          <w:szCs w:val="24"/>
          <w:highlight w:val="none"/>
        </w:rPr>
        <w:t xml:space="preserve"> п.п. 6.2 и 6.3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настоящих</w:t>
      </w:r>
      <w:r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проведения Акции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учетом условий, определенных в п. 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.6 настоящих Правил проведения Акции.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</w:rPr>
        <w:t xml:space="preserve">8</w:t>
      </w:r>
      <w:r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 xml:space="preserve">Порядок </w:t>
      </w:r>
      <w:r>
        <w:rPr>
          <w:rFonts w:ascii="Times New Roman" w:hAnsi="Times New Roman"/>
          <w:b/>
          <w:sz w:val="24"/>
        </w:rPr>
        <w:t xml:space="preserve">информирования об условиях </w:t>
      </w:r>
      <w:r>
        <w:rPr>
          <w:rFonts w:ascii="Times New Roman" w:hAnsi="Times New Roman"/>
          <w:b/>
          <w:sz w:val="24"/>
        </w:rPr>
        <w:t xml:space="preserve">проведения </w:t>
      </w:r>
      <w:r>
        <w:rPr>
          <w:rFonts w:ascii="Times New Roman" w:hAnsi="Times New Roman"/>
          <w:b/>
          <w:sz w:val="24"/>
        </w:rPr>
        <w:t xml:space="preserve">Акции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 w:val="0"/>
          <w:bCs w:val="0"/>
          <w:sz w:val="24"/>
        </w:rPr>
        <w:t xml:space="preserve">аналогичен порядку, установленному в п. 2.1.3 Условий Программы лояльности.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tabs>
          <w:tab w:val="left" w:pos="142" w:leader="none"/>
          <w:tab w:val="left" w:pos="851" w:leader="none"/>
          <w:tab w:val="left" w:pos="1134" w:leader="none"/>
        </w:tabs>
        <w:rPr>
          <w:rFonts w:ascii="Times New Roman" w:hAnsi="Times New Roman"/>
          <w:color w:val="auto"/>
          <w:sz w:val="24"/>
          <w:szCs w:val="24"/>
          <w14:ligatures w14:val="none"/>
        </w:rPr>
      </w:pPr>
      <w:r>
        <w:rPr>
          <w:rFonts w:ascii="Times New Roman" w:hAnsi="Times New Roman"/>
          <w:b/>
          <w:sz w:val="24"/>
          <w:szCs w:val="24"/>
        </w:rPr>
        <w:t xml:space="preserve">9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Особые у</w:t>
      </w:r>
      <w:r>
        <w:rPr>
          <w:rFonts w:ascii="Times New Roman" w:hAnsi="Times New Roman"/>
          <w:b/>
          <w:sz w:val="24"/>
          <w:szCs w:val="24"/>
        </w:rPr>
        <w:t xml:space="preserve">словия </w:t>
      </w:r>
      <w:r>
        <w:rPr>
          <w:rFonts w:ascii="Times New Roman" w:hAnsi="Times New Roman"/>
          <w:b/>
          <w:sz w:val="24"/>
          <w:szCs w:val="24"/>
        </w:rPr>
        <w:t xml:space="preserve">проведения </w:t>
      </w:r>
      <w:r>
        <w:rPr>
          <w:rFonts w:ascii="Times New Roman" w:hAnsi="Times New Roman"/>
          <w:b/>
          <w:sz w:val="24"/>
          <w:szCs w:val="24"/>
        </w:rPr>
        <w:t xml:space="preserve">Акции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color w:val="auto"/>
          <w:sz w:val="24"/>
          <w:szCs w:val="24"/>
          <w14:ligatures w14:val="none"/>
        </w:rPr>
      </w:r>
      <w:r>
        <w:rPr>
          <w:rFonts w:ascii="Times New Roman" w:hAnsi="Times New Roman"/>
          <w:color w:val="auto"/>
          <w:sz w:val="24"/>
          <w:szCs w:val="24"/>
          <w14:ligatures w14:val="none"/>
        </w:rPr>
      </w:r>
    </w:p>
    <w:p>
      <w:pPr>
        <w:ind w:left="0" w:right="0" w:firstLine="709"/>
        <w:jc w:val="both"/>
        <w:keepLines/>
        <w:spacing w:after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Ф</w:t>
      </w:r>
      <w:r>
        <w:rPr>
          <w:rFonts w:ascii="Times New Roman" w:hAnsi="Times New Roman"/>
          <w:sz w:val="24"/>
          <w:szCs w:val="24"/>
        </w:rPr>
        <w:t xml:space="preserve">акт участия в Акции означает ознакомл</w:t>
      </w:r>
      <w:r>
        <w:rPr>
          <w:rFonts w:ascii="Times New Roman" w:hAnsi="Times New Roman"/>
          <w:sz w:val="24"/>
          <w:szCs w:val="24"/>
        </w:rPr>
        <w:t xml:space="preserve">ение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полное согласие Участников</w:t>
      </w:r>
      <w:r>
        <w:rPr>
          <w:rFonts w:ascii="Times New Roman" w:hAnsi="Times New Roman"/>
          <w:sz w:val="24"/>
          <w:szCs w:val="24"/>
        </w:rPr>
        <w:t xml:space="preserve"> Акции с настоящими Правилами</w:t>
      </w:r>
      <w:r>
        <w:rPr>
          <w:rFonts w:ascii="Times New Roman" w:hAnsi="Times New Roman"/>
          <w:sz w:val="24"/>
          <w:szCs w:val="24"/>
        </w:rPr>
        <w:t xml:space="preserve"> проведения Акции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Участие в Акции является добровольным.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keepLines/>
        <w:spacing w:after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Акция не являе</w:t>
      </w:r>
      <w:r>
        <w:rPr>
          <w:rFonts w:ascii="Times New Roman" w:hAnsi="Times New Roman"/>
          <w:sz w:val="24"/>
          <w:szCs w:val="24"/>
        </w:rPr>
        <w:t xml:space="preserve">тся конкурсом, публичным обещанием награды, стимулирующей лотереей, участие в Акции не основано на риске и случайном выигрыше.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Клиентами</w:t>
      </w:r>
      <w:r>
        <w:rPr>
          <w:rFonts w:ascii="Times New Roman" w:hAnsi="Times New Roman"/>
          <w:sz w:val="24"/>
          <w:szCs w:val="24"/>
        </w:rPr>
        <w:t xml:space="preserve"> (Рефералами)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могут являться </w:t>
      </w:r>
      <w:r>
        <w:rPr>
          <w:rFonts w:ascii="Times New Roman" w:hAnsi="Times New Roman"/>
          <w:sz w:val="24"/>
          <w:szCs w:val="24"/>
        </w:rPr>
        <w:t xml:space="preserve">работники </w:t>
      </w:r>
      <w:r>
        <w:rPr>
          <w:rFonts w:ascii="Times New Roman" w:hAnsi="Times New Roman"/>
          <w:sz w:val="24"/>
          <w:szCs w:val="24"/>
        </w:rPr>
        <w:t xml:space="preserve">фронт-</w:t>
      </w:r>
      <w:r>
        <w:rPr>
          <w:rFonts w:ascii="Times New Roman" w:hAnsi="Times New Roman"/>
          <w:sz w:val="24"/>
          <w:szCs w:val="24"/>
        </w:rPr>
        <w:t xml:space="preserve">офиса</w:t>
      </w:r>
      <w:r>
        <w:rPr>
          <w:rFonts w:ascii="Times New Roman" w:hAnsi="Times New Roman"/>
          <w:sz w:val="24"/>
          <w:szCs w:val="24"/>
        </w:rPr>
        <w:t xml:space="preserve"> АО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«Россельхозбанк»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расчете суммы Расходной операции в </w:t>
      </w:r>
      <w:r>
        <w:rPr>
          <w:rFonts w:ascii="Times New Roman" w:hAnsi="Times New Roman"/>
          <w:sz w:val="24"/>
          <w:szCs w:val="24"/>
        </w:rPr>
        <w:t xml:space="preserve">соответствии с п. 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</w:t>
      </w:r>
      <w:r>
        <w:rPr>
          <w:rFonts w:ascii="Times New Roman" w:hAnsi="Times New Roman"/>
          <w:sz w:val="24"/>
          <w:szCs w:val="24"/>
        </w:rPr>
        <w:t xml:space="preserve">тоящих Правил проведения Акции </w:t>
      </w:r>
      <w:r>
        <w:rPr>
          <w:rFonts w:ascii="Times New Roman" w:hAnsi="Times New Roman"/>
          <w:sz w:val="24"/>
          <w:szCs w:val="24"/>
        </w:rPr>
        <w:t xml:space="preserve">не учитываются</w:t>
      </w:r>
      <w:r>
        <w:rPr>
          <w:rFonts w:ascii="Times New Roman" w:hAnsi="Times New Roman"/>
          <w:sz w:val="24"/>
          <w:szCs w:val="24"/>
        </w:rPr>
        <w:t xml:space="preserve"> операции, указанные в п. 3.3 Условий Программы лояльности.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tabs>
          <w:tab w:val="left" w:pos="851" w:leader="none"/>
          <w:tab w:val="left" w:pos="992" w:leader="none"/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Общее количество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уникальн</w:t>
      </w:r>
      <w:r>
        <w:rPr>
          <w:rFonts w:ascii="Times New Roman" w:hAnsi="Times New Roman"/>
          <w:sz w:val="24"/>
          <w:szCs w:val="24"/>
        </w:rPr>
        <w:t xml:space="preserve">ых</w:t>
      </w:r>
      <w:r>
        <w:rPr>
          <w:rFonts w:ascii="Times New Roman" w:hAnsi="Times New Roman"/>
          <w:sz w:val="24"/>
          <w:szCs w:val="24"/>
        </w:rPr>
        <w:t xml:space="preserve"> ссыл</w:t>
      </w:r>
      <w:r>
        <w:rPr>
          <w:rFonts w:ascii="Times New Roman" w:hAnsi="Times New Roman"/>
          <w:sz w:val="24"/>
          <w:szCs w:val="24"/>
        </w:rPr>
        <w:t xml:space="preserve">ок</w:t>
      </w:r>
      <w:r>
        <w:rPr>
          <w:rFonts w:ascii="Times New Roman" w:hAnsi="Times New Roman"/>
          <w:sz w:val="24"/>
          <w:szCs w:val="24"/>
        </w:rPr>
        <w:t xml:space="preserve">/QR-код</w:t>
      </w:r>
      <w:r>
        <w:rPr>
          <w:rFonts w:ascii="Times New Roman" w:hAnsi="Times New Roman"/>
          <w:sz w:val="24"/>
          <w:szCs w:val="24"/>
        </w:rPr>
        <w:t xml:space="preserve">ов, которые могут быть сформированы Клиентом в Период </w:t>
      </w:r>
      <w:r>
        <w:rPr>
          <w:rFonts w:ascii="Times New Roman" w:hAnsi="Times New Roman"/>
          <w:sz w:val="24"/>
          <w:szCs w:val="24"/>
        </w:rPr>
        <w:t xml:space="preserve">проведения </w:t>
      </w:r>
      <w:r>
        <w:rPr>
          <w:rFonts w:ascii="Times New Roman" w:hAnsi="Times New Roman"/>
          <w:sz w:val="24"/>
          <w:szCs w:val="24"/>
        </w:rPr>
        <w:t xml:space="preserve">Акции, не ограничено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tabs>
          <w:tab w:val="left" w:pos="851" w:leader="none"/>
          <w:tab w:val="left" w:pos="992" w:leader="none"/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Организатор Акции вправе отказать в начислении дополнительных Бонусных баллов, если Участник Акции злоупотребляет и/или нарушает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равила</w:t>
      </w:r>
      <w:r>
        <w:rPr>
          <w:rFonts w:ascii="Times New Roman" w:hAnsi="Times New Roman"/>
          <w:sz w:val="24"/>
          <w:szCs w:val="24"/>
        </w:rPr>
        <w:t xml:space="preserve"> проведения Акции</w:t>
      </w:r>
      <w:r>
        <w:rPr>
          <w:rFonts w:ascii="Times New Roman" w:hAnsi="Times New Roman"/>
          <w:sz w:val="24"/>
          <w:szCs w:val="24"/>
        </w:rPr>
        <w:t xml:space="preserve">, и/или совершает мошеннические действия, направленные на получение дополнительных Бонусных баллов</w:t>
      </w:r>
      <w:r>
        <w:rPr>
          <w:rFonts w:ascii="Times New Roman" w:hAnsi="Times New Roman"/>
          <w:sz w:val="24"/>
          <w:szCs w:val="24"/>
        </w:rPr>
        <w:t xml:space="preserve">, без фактического приобретения товаров и/или услуг в ТСП в целях личного потребления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9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  <w:t xml:space="preserve">Настоящие Правила не изменяют и не отменяют условия </w:t>
      </w:r>
      <w:r>
        <w:rPr>
          <w:rFonts w:ascii="Times New Roman" w:hAnsi="Times New Roman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sz w:val="24"/>
          <w:szCs w:val="24"/>
          <w:highlight w:val="none"/>
        </w:rPr>
        <w:t xml:space="preserve">редитного договора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  <w:t xml:space="preserve">В</w:t>
      </w:r>
      <w:r>
        <w:rPr>
          <w:rFonts w:ascii="Times New Roman" w:hAnsi="Times New Roman"/>
          <w:sz w:val="24"/>
          <w:szCs w:val="24"/>
          <w:highlight w:val="none"/>
        </w:rPr>
        <w:t xml:space="preserve"> случае расхождения настоящих Правил </w:t>
      </w:r>
      <w:r>
        <w:rPr>
          <w:rFonts w:ascii="Times New Roman" w:hAnsi="Times New Roman"/>
          <w:sz w:val="24"/>
          <w:szCs w:val="24"/>
        </w:rPr>
        <w:t xml:space="preserve">проведения Акции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и условий </w:t>
      </w:r>
      <w:r>
        <w:rPr>
          <w:rFonts w:ascii="Times New Roman" w:hAnsi="Times New Roman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sz w:val="24"/>
          <w:szCs w:val="24"/>
          <w:highlight w:val="none"/>
        </w:rPr>
        <w:t xml:space="preserve">редитного договора, приоритетное значение имеют условия </w:t>
      </w:r>
      <w:r>
        <w:rPr>
          <w:rFonts w:ascii="Times New Roman" w:hAnsi="Times New Roman"/>
          <w:sz w:val="24"/>
          <w:szCs w:val="24"/>
          <w:highlight w:val="none"/>
        </w:rPr>
        <w:t xml:space="preserve">К</w:t>
      </w:r>
      <w:r>
        <w:rPr>
          <w:rFonts w:ascii="Times New Roman" w:hAnsi="Times New Roman"/>
          <w:sz w:val="24"/>
          <w:szCs w:val="24"/>
          <w:highlight w:val="none"/>
        </w:rPr>
        <w:t xml:space="preserve">редитного договора.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0" w:right="0" w:firstLine="709"/>
        <w:jc w:val="both"/>
        <w:spacing w:after="0" w:afterAutospacing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highlight w:val="none"/>
        </w:rPr>
        <w:t xml:space="preserve">9</w:t>
      </w:r>
      <w:r>
        <w:rPr>
          <w:rFonts w:ascii="Times New Roman" w:hAnsi="Times New Roman"/>
          <w:color w:val="000000"/>
          <w:sz w:val="24"/>
          <w:highlight w:val="none"/>
        </w:rPr>
        <w:t xml:space="preserve">.</w:t>
      </w:r>
      <w:r>
        <w:rPr>
          <w:rFonts w:ascii="Times New Roman" w:hAnsi="Times New Roman"/>
          <w:color w:val="000000"/>
          <w:sz w:val="24"/>
          <w:highlight w:val="none"/>
        </w:rPr>
        <w:t xml:space="preserve">8</w:t>
      </w:r>
      <w:r>
        <w:rPr>
          <w:rFonts w:ascii="Times New Roman" w:hAnsi="Times New Roman"/>
          <w:color w:val="000000"/>
          <w:sz w:val="24"/>
          <w:highlight w:val="none"/>
        </w:rPr>
        <w:t xml:space="preserve">. </w:t>
      </w:r>
      <w:r>
        <w:rPr>
          <w:rFonts w:ascii="Times New Roman" w:hAnsi="Times New Roman"/>
          <w:color w:val="000000"/>
          <w:sz w:val="24"/>
          <w:highlight w:val="none"/>
        </w:rPr>
        <w:t xml:space="preserve">О</w:t>
      </w:r>
      <w:r>
        <w:rPr>
          <w:rFonts w:ascii="Times New Roman" w:hAnsi="Times New Roman"/>
          <w:color w:val="000000"/>
          <w:sz w:val="24"/>
          <w:highlight w:val="none"/>
        </w:rPr>
        <w:t xml:space="preserve">рганизатор Акции имеет право внести изменения в настоящие Правила проведения Акции и/или отменить настоящие Правила проведения Акции, которые будут распространяться на Участников Акции после вступления соответствующих изменений в силу. Порядок внесения изм</w:t>
      </w:r>
      <w:r>
        <w:rPr>
          <w:rFonts w:ascii="Times New Roman" w:hAnsi="Times New Roman"/>
          <w:color w:val="000000"/>
          <w:sz w:val="24"/>
          <w:highlight w:val="none"/>
        </w:rPr>
        <w:t xml:space="preserve">енений в настоящие Правила проведения Акции/прекращения настоящих Правил проведения Акций аналогичен порядку изменения Условий Программы лояльности/прекращения Программы лояльности, указанному в разделе 8 Условий Программы Лояльности.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Style w:val="1139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Style w:val="1139"/>
          <w:rFonts w:ascii="Times New Roman" w:hAnsi="Times New Roman"/>
          <w:sz w:val="24"/>
          <w:szCs w:val="24"/>
        </w:rPr>
      </w:r>
      <w:r>
        <w:rPr>
          <w:rStyle w:val="1139"/>
          <w:rFonts w:ascii="Times New Roman" w:hAnsi="Times New Roman"/>
          <w:sz w:val="24"/>
          <w:szCs w:val="24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  <w:endnote w:type="continuationNotice" w:id="1">
    <w:p>
      <w:pPr>
        <w:spacing w:after="0" w:line="240" w:lineRule="auto"/>
      </w:pPr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type="continuationNotice" w:id="1">
    <w:p>
      <w:pPr>
        <w:spacing w:after="0" w:line="240" w:lineRule="auto"/>
      </w:pPr>
      <w:r/>
      <w:r/>
    </w:p>
  </w:footnote>
  <w:footnote w:id="3">
    <w:p>
      <w:pPr>
        <w:pStyle w:val="962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</w:pPr>
      <w:r>
        <w:rPr>
          <w:rStyle w:val="1124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Правила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 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проведения Акции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не распространяются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на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кредиты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, обеспеченные залогом недвижимого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 имущества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кредиты с лимитом кредитования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с использованием электронного средства платежа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</w:rPr>
        <w:t xml:space="preserve">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</w:r>
    </w:p>
  </w:footnote>
  <w:footnote w:id="4">
    <w:p>
      <w:pPr>
        <w:pStyle w:val="962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  <w14:ligatures w14:val="none"/>
        </w:rPr>
      </w:pPr>
      <w:r>
        <w:rPr>
          <w:rStyle w:val="1123"/>
          <w:rFonts w:ascii="Times New Roman" w:hAnsi="Times New Roman" w:eastAsia="Times New Roman" w:cs="Times New Roman"/>
          <w:sz w:val="20"/>
          <w:szCs w:val="20"/>
          <w:vertAlign w:val="superscript"/>
        </w:rPr>
        <w:footnoteRef/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По 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А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нкете-заявлению 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АО «Россельхозбанк»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 принимает предварительное решение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. 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О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кончательное решение 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по Анкете-заявлению 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АО «Россельхозбанк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»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принимает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 после явки Друга в 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офис (</w:t>
      </w:r>
      <w:r>
        <w:rPr>
          <w:rStyle w:val="1123"/>
          <w:rFonts w:ascii="Times New Roman" w:hAnsi="Times New Roman" w:eastAsia="Times New Roman" w:cs="Times New Roman"/>
          <w:sz w:val="20"/>
          <w:szCs w:val="20"/>
        </w:rPr>
        <w:t xml:space="preserve">отделен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ие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АО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«Россельхозбанк»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 пр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и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условии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предоставлени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я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 документов в соответствии с перечнем, определенным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br/>
        <w:t xml:space="preserve">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 «Россельхозбанк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14:ligatures w14:val="none"/>
        </w:rPr>
        <w:t xml:space="preserve"> и </w:t>
      </w: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размещенным</w:t>
      </w: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 на сайте </w:t>
      </w:r>
      <w:r>
        <w:rPr>
          <w:rFonts w:ascii="Times New Roman" w:hAnsi="Times New Roman"/>
          <w:sz w:val="20"/>
          <w:szCs w:val="20"/>
          <w:highlight w:val="none"/>
        </w:rPr>
        <w:t xml:space="preserve">АО «Россельхозбанк»:</w:t>
      </w:r>
      <w:r>
        <w:rPr>
          <w:rFonts w:ascii="Times New Roman" w:hAnsi="Times New Roman"/>
          <w:color w:val="auto"/>
          <w:sz w:val="20"/>
          <w:szCs w:val="20"/>
          <w:highlight w:val="none"/>
        </w:rPr>
        <w:t xml:space="preserve"> </w:t>
      </w:r>
      <w:r>
        <w:rPr>
          <w:rFonts w:ascii="Times New Roman" w:hAnsi="Times New Roman"/>
          <w:sz w:val="20"/>
          <w:szCs w:val="20"/>
          <w:highlight w:val="none"/>
        </w:rPr>
      </w:r>
      <w:hyperlink w:history="1">
        <w:r>
          <w:rPr>
            <w:rStyle w:val="1139"/>
            <w:rFonts w:ascii="Times New Roman" w:hAnsi="Times New Roman"/>
            <w:sz w:val="20"/>
            <w:szCs w:val="20"/>
            <w:highlight w:val="none"/>
          </w:rPr>
          <w:t xml:space="preserve">http</w:t>
        </w:r>
        <w:r>
          <w:rPr>
            <w:rStyle w:val="1139"/>
            <w:rFonts w:ascii="Times New Roman" w:hAnsi="Times New Roman"/>
            <w:sz w:val="20"/>
            <w:szCs w:val="20"/>
            <w:highlight w:val="none"/>
          </w:rPr>
          <w:t xml:space="preserve">://retail.rshb.ru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14:ligatures w14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white"/>
          <w14:ligatures w14:val="none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1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5</w:t>
    </w:r>
    <w:r>
      <w:rPr>
        <w:rFonts w:ascii="Times New Roman" w:hAnsi="Times New Roman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1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713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43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20" w:hanging="420"/>
      </w:pPr>
      <w:rPr>
        <w:rFonts w:hint="default" w:ascii="Times New Roman" w:hAnsi="Times New Roman" w:eastAsia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 w:ascii="Times New Roman" w:hAnsi="Times New Roman" w:cs="Times New Roman"/>
        <w:sz w:val="24"/>
        <w:szCs w:val="24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6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6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6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6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6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6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6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6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6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multiLevelType w:val="hybridMultilevel"/>
    <w:lvl w:ilvl="0">
      <w:start w:val="5"/>
      <w:numFmt w:val="decimal"/>
      <w:isLgl w:val="false"/>
      <w:suff w:val="tab"/>
      <w:lvlText w:val="%1."/>
      <w:lvlJc w:val="right"/>
      <w:pPr>
        <w:ind w:left="420" w:hanging="42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0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12"/>
  </w:num>
  <w:num w:numId="11">
    <w:abstractNumId w:val="0"/>
  </w:num>
  <w:num w:numId="12">
    <w:abstractNumId w:val="2"/>
  </w:num>
  <w:num w:numId="13">
    <w:abstractNumId w:val="3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  <w:footnote w:id="1"/>
  </w:footnotePr>
  <w:endnotePr>
    <w:pos w:val="docEnd"/>
    <w:numFmt w:val="lowerRoman"/>
    <w:numStart w:val="1"/>
    <w:numRestart w:val="continuous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44">
    <w:name w:val="Heading 1"/>
    <w:basedOn w:val="1115"/>
    <w:next w:val="1115"/>
    <w:link w:val="94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45">
    <w:name w:val="Heading 1 Char"/>
    <w:basedOn w:val="1116"/>
    <w:link w:val="944"/>
    <w:uiPriority w:val="9"/>
    <w:rPr>
      <w:rFonts w:ascii="Arial" w:hAnsi="Arial" w:eastAsia="Arial" w:cs="Arial"/>
      <w:sz w:val="40"/>
      <w:szCs w:val="40"/>
    </w:rPr>
  </w:style>
  <w:style w:type="paragraph" w:styleId="946">
    <w:name w:val="Heading 2"/>
    <w:basedOn w:val="1115"/>
    <w:next w:val="1115"/>
    <w:link w:val="9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47">
    <w:name w:val="Heading 2 Char"/>
    <w:basedOn w:val="1116"/>
    <w:link w:val="946"/>
    <w:uiPriority w:val="9"/>
    <w:rPr>
      <w:rFonts w:ascii="Arial" w:hAnsi="Arial" w:eastAsia="Arial" w:cs="Arial"/>
      <w:sz w:val="34"/>
    </w:rPr>
  </w:style>
  <w:style w:type="paragraph" w:styleId="948">
    <w:name w:val="Heading 3"/>
    <w:basedOn w:val="1115"/>
    <w:next w:val="1115"/>
    <w:link w:val="9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49">
    <w:name w:val="Heading 3 Char"/>
    <w:basedOn w:val="1116"/>
    <w:link w:val="948"/>
    <w:uiPriority w:val="9"/>
    <w:rPr>
      <w:rFonts w:ascii="Arial" w:hAnsi="Arial" w:eastAsia="Arial" w:cs="Arial"/>
      <w:sz w:val="30"/>
      <w:szCs w:val="30"/>
    </w:rPr>
  </w:style>
  <w:style w:type="paragraph" w:styleId="950">
    <w:name w:val="Heading 4"/>
    <w:basedOn w:val="1115"/>
    <w:next w:val="1115"/>
    <w:link w:val="9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51">
    <w:name w:val="Heading 4 Char"/>
    <w:basedOn w:val="1116"/>
    <w:link w:val="950"/>
    <w:uiPriority w:val="9"/>
    <w:rPr>
      <w:rFonts w:ascii="Arial" w:hAnsi="Arial" w:eastAsia="Arial" w:cs="Arial"/>
      <w:b/>
      <w:bCs/>
      <w:sz w:val="26"/>
      <w:szCs w:val="26"/>
    </w:rPr>
  </w:style>
  <w:style w:type="paragraph" w:styleId="952">
    <w:name w:val="Heading 5"/>
    <w:basedOn w:val="1115"/>
    <w:next w:val="1115"/>
    <w:link w:val="9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53">
    <w:name w:val="Heading 5 Char"/>
    <w:basedOn w:val="1116"/>
    <w:link w:val="952"/>
    <w:uiPriority w:val="9"/>
    <w:rPr>
      <w:rFonts w:ascii="Arial" w:hAnsi="Arial" w:eastAsia="Arial" w:cs="Arial"/>
      <w:b/>
      <w:bCs/>
      <w:sz w:val="24"/>
      <w:szCs w:val="24"/>
    </w:rPr>
  </w:style>
  <w:style w:type="paragraph" w:styleId="954">
    <w:name w:val="Heading 6"/>
    <w:basedOn w:val="1115"/>
    <w:next w:val="1115"/>
    <w:link w:val="9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55">
    <w:name w:val="Heading 6 Char"/>
    <w:basedOn w:val="1116"/>
    <w:link w:val="954"/>
    <w:uiPriority w:val="9"/>
    <w:rPr>
      <w:rFonts w:ascii="Arial" w:hAnsi="Arial" w:eastAsia="Arial" w:cs="Arial"/>
      <w:b/>
      <w:bCs/>
      <w:sz w:val="22"/>
      <w:szCs w:val="22"/>
    </w:rPr>
  </w:style>
  <w:style w:type="paragraph" w:styleId="956">
    <w:name w:val="Heading 7"/>
    <w:basedOn w:val="1115"/>
    <w:next w:val="1115"/>
    <w:link w:val="9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57">
    <w:name w:val="Heading 7 Char"/>
    <w:basedOn w:val="1116"/>
    <w:link w:val="9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58">
    <w:name w:val="Heading 8"/>
    <w:basedOn w:val="1115"/>
    <w:next w:val="1115"/>
    <w:link w:val="9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59">
    <w:name w:val="Heading 8 Char"/>
    <w:basedOn w:val="1116"/>
    <w:link w:val="958"/>
    <w:uiPriority w:val="9"/>
    <w:rPr>
      <w:rFonts w:ascii="Arial" w:hAnsi="Arial" w:eastAsia="Arial" w:cs="Arial"/>
      <w:i/>
      <w:iCs/>
      <w:sz w:val="22"/>
      <w:szCs w:val="22"/>
    </w:rPr>
  </w:style>
  <w:style w:type="paragraph" w:styleId="960">
    <w:name w:val="Heading 9"/>
    <w:basedOn w:val="1115"/>
    <w:next w:val="1115"/>
    <w:link w:val="9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61">
    <w:name w:val="Heading 9 Char"/>
    <w:basedOn w:val="1116"/>
    <w:link w:val="960"/>
    <w:uiPriority w:val="9"/>
    <w:rPr>
      <w:rFonts w:ascii="Arial" w:hAnsi="Arial" w:eastAsia="Arial" w:cs="Arial"/>
      <w:i/>
      <w:iCs/>
      <w:sz w:val="21"/>
      <w:szCs w:val="21"/>
    </w:rPr>
  </w:style>
  <w:style w:type="paragraph" w:styleId="962">
    <w:name w:val="No Spacing"/>
    <w:uiPriority w:val="1"/>
    <w:qFormat/>
    <w:pPr>
      <w:spacing w:before="0" w:after="0" w:line="240" w:lineRule="auto"/>
    </w:pPr>
  </w:style>
  <w:style w:type="paragraph" w:styleId="963">
    <w:name w:val="Title"/>
    <w:basedOn w:val="1115"/>
    <w:next w:val="1115"/>
    <w:link w:val="9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64">
    <w:name w:val="Title Char"/>
    <w:basedOn w:val="1116"/>
    <w:link w:val="963"/>
    <w:uiPriority w:val="10"/>
    <w:rPr>
      <w:sz w:val="48"/>
      <w:szCs w:val="48"/>
    </w:rPr>
  </w:style>
  <w:style w:type="paragraph" w:styleId="965">
    <w:name w:val="Subtitle"/>
    <w:basedOn w:val="1115"/>
    <w:next w:val="1115"/>
    <w:link w:val="966"/>
    <w:uiPriority w:val="11"/>
    <w:qFormat/>
    <w:pPr>
      <w:spacing w:before="200" w:after="200"/>
    </w:pPr>
    <w:rPr>
      <w:sz w:val="24"/>
      <w:szCs w:val="24"/>
    </w:rPr>
  </w:style>
  <w:style w:type="character" w:styleId="966">
    <w:name w:val="Subtitle Char"/>
    <w:basedOn w:val="1116"/>
    <w:link w:val="965"/>
    <w:uiPriority w:val="11"/>
    <w:rPr>
      <w:sz w:val="24"/>
      <w:szCs w:val="24"/>
    </w:rPr>
  </w:style>
  <w:style w:type="paragraph" w:styleId="967">
    <w:name w:val="Quote"/>
    <w:basedOn w:val="1115"/>
    <w:next w:val="1115"/>
    <w:link w:val="968"/>
    <w:uiPriority w:val="29"/>
    <w:qFormat/>
    <w:pPr>
      <w:ind w:left="720" w:right="720"/>
    </w:pPr>
    <w:rPr>
      <w:i/>
    </w:rPr>
  </w:style>
  <w:style w:type="character" w:styleId="968">
    <w:name w:val="Quote Char"/>
    <w:link w:val="967"/>
    <w:uiPriority w:val="29"/>
    <w:rPr>
      <w:i/>
    </w:rPr>
  </w:style>
  <w:style w:type="paragraph" w:styleId="969">
    <w:name w:val="Intense Quote"/>
    <w:basedOn w:val="1115"/>
    <w:next w:val="1115"/>
    <w:link w:val="9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70">
    <w:name w:val="Intense Quote Char"/>
    <w:link w:val="969"/>
    <w:uiPriority w:val="30"/>
    <w:rPr>
      <w:i/>
    </w:rPr>
  </w:style>
  <w:style w:type="character" w:styleId="971">
    <w:name w:val="Header Char"/>
    <w:basedOn w:val="1116"/>
    <w:link w:val="1131"/>
    <w:uiPriority w:val="99"/>
  </w:style>
  <w:style w:type="character" w:styleId="972">
    <w:name w:val="Footer Char"/>
    <w:basedOn w:val="1116"/>
    <w:link w:val="1133"/>
    <w:uiPriority w:val="99"/>
  </w:style>
  <w:style w:type="paragraph" w:styleId="973">
    <w:name w:val="Caption"/>
    <w:basedOn w:val="1115"/>
    <w:next w:val="11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74">
    <w:name w:val="Caption Char"/>
    <w:basedOn w:val="973"/>
    <w:link w:val="1133"/>
    <w:uiPriority w:val="99"/>
  </w:style>
  <w:style w:type="table" w:styleId="975">
    <w:name w:val="Table Grid Light"/>
    <w:basedOn w:val="11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6">
    <w:name w:val="Plain Table 1"/>
    <w:basedOn w:val="11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7">
    <w:name w:val="Plain Table 2"/>
    <w:basedOn w:val="11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8">
    <w:name w:val="Plain Table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9">
    <w:name w:val="Plain Table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Plain Table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1">
    <w:name w:val="Grid Table 1 Light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Grid Table 1 Light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Grid Table 1 Light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1 Light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Grid Table 1 Light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Grid Table 1 Light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Grid Table 1 Light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Grid Table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Grid Table 2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Grid Table 2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2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2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2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2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3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3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3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3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3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4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3">
    <w:name w:val="Grid Table 4 - Accent 1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04">
    <w:name w:val="Grid Table 4 - Accent 2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05">
    <w:name w:val="Grid Table 4 - Accent 3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06">
    <w:name w:val="Grid Table 4 - Accent 4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07">
    <w:name w:val="Grid Table 4 - Accent 5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08">
    <w:name w:val="Grid Table 4 - Accent 6"/>
    <w:basedOn w:val="11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09">
    <w:name w:val="Grid Table 5 Dark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10">
    <w:name w:val="Grid Table 5 Dark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11">
    <w:name w:val="Grid Table 5 Dark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12">
    <w:name w:val="Grid Table 5 Dark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13">
    <w:name w:val="Grid Table 5 Dark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14">
    <w:name w:val="Grid Table 5 Dark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15">
    <w:name w:val="Grid Table 5 Dark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16">
    <w:name w:val="Grid Table 6 Colorful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17">
    <w:name w:val="Grid Table 6 Colorful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18">
    <w:name w:val="Grid Table 6 Colorful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19">
    <w:name w:val="Grid Table 6 Colorful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20">
    <w:name w:val="Grid Table 6 Colorful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21">
    <w:name w:val="Grid Table 6 Colorful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22">
    <w:name w:val="Grid Table 6 Colorful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23">
    <w:name w:val="Grid Table 7 Colorful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Grid Table 7 Colorful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Grid Table 7 Colorful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7 Colorful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7 Colorful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7 Colorful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7 Colorful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List Table 1 Light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List Table 1 Light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1 Light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1 Light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1 Light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List Table 1 Light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List Table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38">
    <w:name w:val="List Table 2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39">
    <w:name w:val="List Table 2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40">
    <w:name w:val="List Table 2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41">
    <w:name w:val="List Table 2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42">
    <w:name w:val="List Table 2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43">
    <w:name w:val="List Table 2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44">
    <w:name w:val="List Table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List Table 3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List Table 3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3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3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3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3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4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4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4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4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4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5 Dark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59">
    <w:name w:val="List Table 5 Dark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0">
    <w:name w:val="List Table 5 Dark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1">
    <w:name w:val="List Table 5 Dark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2">
    <w:name w:val="List Table 5 Dark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3">
    <w:name w:val="List Table 5 Dark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4">
    <w:name w:val="List Table 5 Dark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5">
    <w:name w:val="List Table 6 Colorful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66">
    <w:name w:val="List Table 6 Colorful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7">
    <w:name w:val="List Table 6 Colorful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68">
    <w:name w:val="List Table 6 Colorful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69">
    <w:name w:val="List Table 6 Colorful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70">
    <w:name w:val="List Table 6 Colorful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71">
    <w:name w:val="List Table 6 Colorful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72">
    <w:name w:val="List Table 7 Colorful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73">
    <w:name w:val="List Table 7 Colorful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74">
    <w:name w:val="List Table 7 Colorful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75">
    <w:name w:val="List Table 7 Colorful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76">
    <w:name w:val="List Table 7 Colorful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77">
    <w:name w:val="List Table 7 Colorful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78">
    <w:name w:val="List Table 7 Colorful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79">
    <w:name w:val="Lined - Accent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80">
    <w:name w:val="Lined - Accent 1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81">
    <w:name w:val="Lined - Accent 2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82">
    <w:name w:val="Lined - Accent 3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83">
    <w:name w:val="Lined - Accent 4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84">
    <w:name w:val="Lined - Accent 5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85">
    <w:name w:val="Lined - Accent 6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86">
    <w:name w:val="Bordered &amp; Lined - Accent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87">
    <w:name w:val="Bordered &amp; Lined - Accent 1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88">
    <w:name w:val="Bordered &amp; Lined - Accent 2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89">
    <w:name w:val="Bordered &amp; Lined - Accent 3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90">
    <w:name w:val="Bordered &amp; Lined - Accent 4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91">
    <w:name w:val="Bordered &amp; Lined - Accent 5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92">
    <w:name w:val="Bordered &amp; Lined - Accent 6"/>
    <w:basedOn w:val="11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93">
    <w:name w:val="Bordered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94">
    <w:name w:val="Bordered - Accent 1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5">
    <w:name w:val="Bordered - Accent 2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96">
    <w:name w:val="Bordered - Accent 3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97">
    <w:name w:val="Bordered - Accent 4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98">
    <w:name w:val="Bordered - Accent 5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99">
    <w:name w:val="Bordered - Accent 6"/>
    <w:basedOn w:val="11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00">
    <w:name w:val="Footnote Text Char"/>
    <w:link w:val="1122"/>
    <w:uiPriority w:val="99"/>
    <w:rPr>
      <w:sz w:val="18"/>
    </w:rPr>
  </w:style>
  <w:style w:type="paragraph" w:styleId="1101">
    <w:name w:val="endnote text"/>
    <w:basedOn w:val="1115"/>
    <w:link w:val="1102"/>
    <w:uiPriority w:val="99"/>
    <w:semiHidden/>
    <w:unhideWhenUsed/>
    <w:pPr>
      <w:spacing w:after="0" w:line="240" w:lineRule="auto"/>
    </w:pPr>
    <w:rPr>
      <w:sz w:val="20"/>
    </w:rPr>
  </w:style>
  <w:style w:type="character" w:styleId="1102">
    <w:name w:val="Endnote Text Char"/>
    <w:link w:val="1101"/>
    <w:uiPriority w:val="99"/>
    <w:rPr>
      <w:sz w:val="20"/>
    </w:rPr>
  </w:style>
  <w:style w:type="character" w:styleId="1103">
    <w:name w:val="endnote reference"/>
    <w:basedOn w:val="1116"/>
    <w:uiPriority w:val="99"/>
    <w:semiHidden/>
    <w:unhideWhenUsed/>
    <w:rPr>
      <w:vertAlign w:val="superscript"/>
    </w:rPr>
  </w:style>
  <w:style w:type="paragraph" w:styleId="1104">
    <w:name w:val="toc 1"/>
    <w:basedOn w:val="1115"/>
    <w:next w:val="1115"/>
    <w:uiPriority w:val="39"/>
    <w:unhideWhenUsed/>
    <w:pPr>
      <w:ind w:left="0" w:right="0" w:firstLine="0"/>
      <w:spacing w:after="57"/>
    </w:pPr>
  </w:style>
  <w:style w:type="paragraph" w:styleId="1105">
    <w:name w:val="toc 2"/>
    <w:basedOn w:val="1115"/>
    <w:next w:val="1115"/>
    <w:uiPriority w:val="39"/>
    <w:unhideWhenUsed/>
    <w:pPr>
      <w:ind w:left="283" w:right="0" w:firstLine="0"/>
      <w:spacing w:after="57"/>
    </w:pPr>
  </w:style>
  <w:style w:type="paragraph" w:styleId="1106">
    <w:name w:val="toc 3"/>
    <w:basedOn w:val="1115"/>
    <w:next w:val="1115"/>
    <w:uiPriority w:val="39"/>
    <w:unhideWhenUsed/>
    <w:pPr>
      <w:ind w:left="567" w:right="0" w:firstLine="0"/>
      <w:spacing w:after="57"/>
    </w:pPr>
  </w:style>
  <w:style w:type="paragraph" w:styleId="1107">
    <w:name w:val="toc 4"/>
    <w:basedOn w:val="1115"/>
    <w:next w:val="1115"/>
    <w:uiPriority w:val="39"/>
    <w:unhideWhenUsed/>
    <w:pPr>
      <w:ind w:left="850" w:right="0" w:firstLine="0"/>
      <w:spacing w:after="57"/>
    </w:pPr>
  </w:style>
  <w:style w:type="paragraph" w:styleId="1108">
    <w:name w:val="toc 5"/>
    <w:basedOn w:val="1115"/>
    <w:next w:val="1115"/>
    <w:uiPriority w:val="39"/>
    <w:unhideWhenUsed/>
    <w:pPr>
      <w:ind w:left="1134" w:right="0" w:firstLine="0"/>
      <w:spacing w:after="57"/>
    </w:pPr>
  </w:style>
  <w:style w:type="paragraph" w:styleId="1109">
    <w:name w:val="toc 6"/>
    <w:basedOn w:val="1115"/>
    <w:next w:val="1115"/>
    <w:uiPriority w:val="39"/>
    <w:unhideWhenUsed/>
    <w:pPr>
      <w:ind w:left="1417" w:right="0" w:firstLine="0"/>
      <w:spacing w:after="57"/>
    </w:pPr>
  </w:style>
  <w:style w:type="paragraph" w:styleId="1110">
    <w:name w:val="toc 7"/>
    <w:basedOn w:val="1115"/>
    <w:next w:val="1115"/>
    <w:uiPriority w:val="39"/>
    <w:unhideWhenUsed/>
    <w:pPr>
      <w:ind w:left="1701" w:right="0" w:firstLine="0"/>
      <w:spacing w:after="57"/>
    </w:pPr>
  </w:style>
  <w:style w:type="paragraph" w:styleId="1111">
    <w:name w:val="toc 8"/>
    <w:basedOn w:val="1115"/>
    <w:next w:val="1115"/>
    <w:uiPriority w:val="39"/>
    <w:unhideWhenUsed/>
    <w:pPr>
      <w:ind w:left="1984" w:right="0" w:firstLine="0"/>
      <w:spacing w:after="57"/>
    </w:pPr>
  </w:style>
  <w:style w:type="paragraph" w:styleId="1112">
    <w:name w:val="toc 9"/>
    <w:basedOn w:val="1115"/>
    <w:next w:val="1115"/>
    <w:uiPriority w:val="39"/>
    <w:unhideWhenUsed/>
    <w:pPr>
      <w:ind w:left="2268" w:right="0" w:firstLine="0"/>
      <w:spacing w:after="57"/>
    </w:pPr>
  </w:style>
  <w:style w:type="paragraph" w:styleId="1113">
    <w:name w:val="TOC Heading"/>
    <w:uiPriority w:val="39"/>
    <w:unhideWhenUsed/>
  </w:style>
  <w:style w:type="paragraph" w:styleId="1114">
    <w:name w:val="table of figures"/>
    <w:basedOn w:val="1115"/>
    <w:next w:val="1115"/>
    <w:uiPriority w:val="99"/>
    <w:unhideWhenUsed/>
    <w:pPr>
      <w:spacing w:after="0" w:afterAutospacing="0"/>
    </w:pPr>
  </w:style>
  <w:style w:type="paragraph" w:styleId="1115" w:default="1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character" w:styleId="1116" w:default="1">
    <w:name w:val="Default Paragraph Font"/>
    <w:uiPriority w:val="1"/>
    <w:semiHidden/>
    <w:unhideWhenUsed/>
  </w:style>
  <w:style w:type="table" w:styleId="11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18" w:default="1">
    <w:name w:val="No List"/>
    <w:uiPriority w:val="99"/>
    <w:semiHidden/>
    <w:unhideWhenUsed/>
  </w:style>
  <w:style w:type="paragraph" w:styleId="1119">
    <w:name w:val="List Paragraph"/>
    <w:basedOn w:val="1115"/>
    <w:link w:val="1140"/>
    <w:uiPriority w:val="99"/>
    <w:qFormat/>
    <w:pPr>
      <w:contextualSpacing/>
      <w:ind w:left="720"/>
    </w:pPr>
  </w:style>
  <w:style w:type="paragraph" w:styleId="1120">
    <w:name w:val="Balloon Text"/>
    <w:basedOn w:val="1115"/>
    <w:link w:val="112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1121" w:customStyle="1">
    <w:name w:val="Текст выноски Знак"/>
    <w:link w:val="112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1122">
    <w:name w:val="footnote text"/>
    <w:basedOn w:val="1115"/>
    <w:link w:val="1123"/>
    <w:uiPriority w:val="99"/>
    <w:unhideWhenUsed/>
    <w:qFormat/>
    <w:rPr>
      <w:sz w:val="20"/>
      <w:szCs w:val="20"/>
    </w:rPr>
  </w:style>
  <w:style w:type="character" w:styleId="1123" w:customStyle="1">
    <w:name w:val="Текст сноски Знак"/>
    <w:link w:val="1122"/>
    <w:uiPriority w:val="99"/>
    <w:qFormat/>
    <w:rPr>
      <w:rFonts w:eastAsia="Times New Roman"/>
    </w:rPr>
  </w:style>
  <w:style w:type="character" w:styleId="1124">
    <w:name w:val="footnote reference"/>
    <w:uiPriority w:val="99"/>
    <w:unhideWhenUsed/>
    <w:qFormat/>
    <w:rPr>
      <w:vertAlign w:val="superscript"/>
    </w:rPr>
  </w:style>
  <w:style w:type="table" w:styleId="1125">
    <w:name w:val="Table Grid"/>
    <w:basedOn w:val="111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26">
    <w:name w:val="annotation reference"/>
    <w:uiPriority w:val="99"/>
    <w:semiHidden/>
    <w:unhideWhenUsed/>
    <w:rPr>
      <w:sz w:val="16"/>
      <w:szCs w:val="16"/>
    </w:rPr>
  </w:style>
  <w:style w:type="paragraph" w:styleId="1127">
    <w:name w:val="annotation text"/>
    <w:basedOn w:val="1115"/>
    <w:link w:val="1128"/>
    <w:uiPriority w:val="99"/>
    <w:unhideWhenUsed/>
    <w:rPr>
      <w:sz w:val="20"/>
      <w:szCs w:val="20"/>
    </w:rPr>
  </w:style>
  <w:style w:type="character" w:styleId="1128" w:customStyle="1">
    <w:name w:val="Текст примечания Знак"/>
    <w:link w:val="1127"/>
    <w:uiPriority w:val="99"/>
    <w:rPr>
      <w:rFonts w:eastAsia="Times New Roman"/>
    </w:rPr>
  </w:style>
  <w:style w:type="paragraph" w:styleId="1129">
    <w:name w:val="annotation subject"/>
    <w:basedOn w:val="1127"/>
    <w:next w:val="1127"/>
    <w:link w:val="1130"/>
    <w:uiPriority w:val="99"/>
    <w:semiHidden/>
    <w:unhideWhenUsed/>
    <w:rPr>
      <w:b/>
      <w:bCs/>
    </w:rPr>
  </w:style>
  <w:style w:type="character" w:styleId="1130" w:customStyle="1">
    <w:name w:val="Тема примечания Знак"/>
    <w:link w:val="1129"/>
    <w:uiPriority w:val="99"/>
    <w:semiHidden/>
    <w:rPr>
      <w:rFonts w:eastAsia="Times New Roman"/>
      <w:b/>
      <w:bCs/>
    </w:rPr>
  </w:style>
  <w:style w:type="paragraph" w:styleId="1131">
    <w:name w:val="Header"/>
    <w:basedOn w:val="1115"/>
    <w:link w:val="113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32" w:customStyle="1">
    <w:name w:val="Верхний колонтитул Знак"/>
    <w:link w:val="1131"/>
    <w:uiPriority w:val="99"/>
    <w:rPr>
      <w:rFonts w:eastAsia="Times New Roman"/>
      <w:sz w:val="22"/>
      <w:szCs w:val="22"/>
    </w:rPr>
  </w:style>
  <w:style w:type="paragraph" w:styleId="1133">
    <w:name w:val="Footer"/>
    <w:basedOn w:val="1115"/>
    <w:link w:val="113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134" w:customStyle="1">
    <w:name w:val="Нижний колонтитул Знак"/>
    <w:link w:val="1133"/>
    <w:uiPriority w:val="99"/>
    <w:rPr>
      <w:rFonts w:eastAsia="Times New Roman"/>
      <w:sz w:val="22"/>
      <w:szCs w:val="22"/>
    </w:rPr>
  </w:style>
  <w:style w:type="paragraph" w:styleId="1135">
    <w:name w:val="Body Text Indent"/>
    <w:basedOn w:val="1115"/>
    <w:link w:val="1136"/>
    <w:uiPriority w:val="99"/>
    <w:pPr>
      <w:jc w:val="both"/>
      <w:spacing w:after="0" w:line="240" w:lineRule="auto"/>
    </w:pPr>
    <w:rPr>
      <w:rFonts w:ascii="Times New Roman" w:hAnsi="Times New Roman"/>
      <w:sz w:val="24"/>
      <w:szCs w:val="20"/>
    </w:rPr>
  </w:style>
  <w:style w:type="character" w:styleId="1136" w:customStyle="1">
    <w:name w:val="Основной текст с отступом Знак"/>
    <w:link w:val="1135"/>
    <w:uiPriority w:val="99"/>
    <w:rPr>
      <w:rFonts w:ascii="Times New Roman" w:hAnsi="Times New Roman" w:eastAsia="Times New Roman"/>
      <w:sz w:val="24"/>
    </w:rPr>
  </w:style>
  <w:style w:type="paragraph" w:styleId="1137">
    <w:name w:val="Body Text 2"/>
    <w:basedOn w:val="1115"/>
    <w:link w:val="1138"/>
    <w:uiPriority w:val="99"/>
    <w:unhideWhenUsed/>
    <w:pPr>
      <w:spacing w:after="120" w:line="480" w:lineRule="auto"/>
    </w:pPr>
  </w:style>
  <w:style w:type="character" w:styleId="1138" w:customStyle="1">
    <w:name w:val="Основной текст 2 Знак"/>
    <w:link w:val="1137"/>
    <w:uiPriority w:val="99"/>
    <w:rPr>
      <w:rFonts w:eastAsia="Times New Roman"/>
      <w:sz w:val="22"/>
      <w:szCs w:val="22"/>
    </w:rPr>
  </w:style>
  <w:style w:type="character" w:styleId="1139">
    <w:name w:val="Hyperlink"/>
    <w:uiPriority w:val="99"/>
    <w:unhideWhenUsed/>
    <w:rPr>
      <w:color w:val="0563c1"/>
      <w:u w:val="single"/>
    </w:rPr>
  </w:style>
  <w:style w:type="character" w:styleId="1140" w:customStyle="1">
    <w:name w:val="Абзац списка Знак"/>
    <w:link w:val="1119"/>
    <w:uiPriority w:val="99"/>
    <w:rPr>
      <w:rFonts w:eastAsia="Times New Roman"/>
      <w:sz w:val="22"/>
      <w:szCs w:val="22"/>
    </w:rPr>
  </w:style>
  <w:style w:type="paragraph" w:styleId="1141">
    <w:name w:val="Revision"/>
    <w:hidden/>
    <w:uiPriority w:val="99"/>
    <w:semiHidden/>
    <w:rPr>
      <w:rFonts w:eastAsia="Times New Roman"/>
      <w:sz w:val="22"/>
      <w:szCs w:val="22"/>
    </w:rPr>
  </w:style>
  <w:style w:type="character" w:styleId="1142" w:customStyle="1">
    <w:name w:val="Heading #1_"/>
    <w:basedOn w:val="1116"/>
    <w:link w:val="1143"/>
    <w:rPr>
      <w:rFonts w:ascii="Times New Roman" w:hAnsi="Times New Roman" w:eastAsia="Times New Roman"/>
      <w:b/>
      <w:bCs/>
      <w:sz w:val="50"/>
      <w:szCs w:val="50"/>
      <w:shd w:val="clear" w:color="auto" w:fill="ffffff"/>
    </w:rPr>
  </w:style>
  <w:style w:type="paragraph" w:styleId="1143" w:customStyle="1">
    <w:name w:val="Heading #1"/>
    <w:basedOn w:val="1115"/>
    <w:link w:val="1142"/>
    <w:pPr>
      <w:jc w:val="center"/>
      <w:spacing w:after="600" w:line="0" w:lineRule="atLeast"/>
      <w:shd w:val="clear" w:color="auto" w:fill="ffffff"/>
      <w:widowControl w:val="off"/>
      <w:outlineLvl w:val="0"/>
    </w:pPr>
    <w:rPr>
      <w:rFonts w:ascii="Times New Roman" w:hAnsi="Times New Roman"/>
      <w:b/>
      <w:bCs/>
      <w:sz w:val="50"/>
      <w:szCs w:val="50"/>
    </w:rPr>
  </w:style>
  <w:style w:type="character" w:styleId="1144" w:customStyle="1">
    <w:name w:val="Body text (2)_"/>
    <w:basedOn w:val="1116"/>
    <w:link w:val="1145"/>
    <w:rPr>
      <w:rFonts w:ascii="Times New Roman" w:hAnsi="Times New Roman" w:eastAsia="Times New Roman"/>
      <w:sz w:val="48"/>
      <w:szCs w:val="48"/>
      <w:shd w:val="clear" w:color="auto" w:fill="ffffff"/>
    </w:rPr>
  </w:style>
  <w:style w:type="paragraph" w:styleId="1145" w:customStyle="1">
    <w:name w:val="Body text (2)"/>
    <w:basedOn w:val="1115"/>
    <w:link w:val="1144"/>
    <w:pPr>
      <w:jc w:val="both"/>
      <w:spacing w:before="600" w:after="300" w:line="620" w:lineRule="exact"/>
      <w:shd w:val="clear" w:color="auto" w:fill="ffffff"/>
      <w:widowControl w:val="off"/>
    </w:pPr>
    <w:rPr>
      <w:rFonts w:ascii="Times New Roman" w:hAnsi="Times New Roman"/>
      <w:sz w:val="48"/>
      <w:szCs w:val="48"/>
    </w:rPr>
  </w:style>
  <w:style w:type="paragraph" w:styleId="1146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fn;F"/>
    <w:basedOn w:val="1115"/>
    <w:link w:val="1147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styleId="1147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basedOn w:val="1116"/>
    <w:link w:val="1146"/>
    <w:qFormat/>
    <w:rPr>
      <w:rFonts w:ascii="Times New Roman" w:hAnsi="Times New Roman" w:eastAsia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3A32A-987F-4D88-AE16-5AB662D0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OJSC AgriCulturalBank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Литинская Наталья Александровна</dc:creator>
  <cp:revision>87</cp:revision>
  <dcterms:created xsi:type="dcterms:W3CDTF">2024-10-23T08:49:00Z</dcterms:created>
  <dcterms:modified xsi:type="dcterms:W3CDTF">2025-04-14T08:14:17Z</dcterms:modified>
</cp:coreProperties>
</file>