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423"/>
        <w:rPr>
          <w:rFonts w:ascii="Cambria" w:hAnsi="Cambria"/>
        </w:rPr>
      </w:pPr>
      <w:r>
        <w:rPr>
          <w:rFonts w:ascii="Cambria" w:hAnsi="Cambria"/>
          <w:b/>
          <w:bCs/>
        </w:rPr>
        <w:t xml:space="preserve"> </w:t>
      </w:r>
      <w:r>
        <w:rPr>
          <w:rFonts w:ascii="Cambria" w:hAnsi="Cambria"/>
          <w:b/>
          <w:bCs/>
        </w:rPr>
        <w:t xml:space="preserve">                                                           </w:t>
      </w:r>
      <w:r>
        <w:rPr>
          <w:rFonts w:ascii="Cambria" w:hAnsi="Cambria"/>
        </w:rPr>
        <w:t xml:space="preserve">АКЦИОНЕРНОЕ ОБЩЕСТВО</w:t>
      </w:r>
      <w:r>
        <w:rPr>
          <w:rFonts w:ascii="Cambria" w:hAnsi="Cambria"/>
        </w:rPr>
      </w:r>
      <w:r>
        <w:rPr>
          <w:rFonts w:ascii="Cambria" w:hAnsi="Cambria"/>
        </w:rPr>
      </w:r>
    </w:p>
    <w:p>
      <w:pPr>
        <w:pStyle w:val="1374"/>
        <w:jc w:val="center"/>
        <w:rPr>
          <w:rFonts w:ascii="Cambria" w:hAnsi="Cambria"/>
          <w:sz w:val="28"/>
          <w:szCs w:val="28"/>
        </w:rPr>
      </w:pPr>
      <w:r>
        <w:rPr>
          <w:rFonts w:ascii="Cambria" w:hAnsi="Cambria"/>
          <w:sz w:val="28"/>
          <w:szCs w:val="28"/>
        </w:rPr>
        <w:t xml:space="preserve">«РОССИЙСКИЙ СЕЛЬСКОХОЗЯЙСТВЕННЫЙ БАНК»</w:t>
      </w:r>
      <w:r>
        <w:rPr>
          <w:rFonts w:ascii="Cambria" w:hAnsi="Cambria"/>
          <w:sz w:val="28"/>
          <w:szCs w:val="28"/>
        </w:rPr>
      </w:r>
      <w:r>
        <w:rPr>
          <w:rFonts w:ascii="Cambria" w:hAnsi="Cambria"/>
          <w:sz w:val="28"/>
          <w:szCs w:val="28"/>
        </w:rPr>
      </w:r>
    </w:p>
    <w:p>
      <w:pPr>
        <w:pStyle w:val="1374"/>
        <w:jc w:val="center"/>
        <w:rPr>
          <w:rFonts w:ascii="Cambria" w:hAnsi="Cambria"/>
          <w:sz w:val="28"/>
          <w:szCs w:val="28"/>
        </w:rPr>
      </w:pPr>
      <w:r>
        <w:rPr>
          <w:rFonts w:ascii="Cambria" w:hAnsi="Cambria"/>
          <w:sz w:val="28"/>
          <w:szCs w:val="28"/>
        </w:rPr>
        <w:t xml:space="preserve">(АО «РОССЕЛЬХОЗБАНК»)</w:t>
      </w:r>
      <w:r>
        <w:rPr>
          <w:rFonts w:ascii="Cambria" w:hAnsi="Cambria"/>
          <w:sz w:val="28"/>
          <w:szCs w:val="28"/>
        </w:rPr>
      </w:r>
      <w:r>
        <w:rPr>
          <w:rFonts w:ascii="Cambria" w:hAnsi="Cambria"/>
          <w:sz w:val="28"/>
          <w:szCs w:val="28"/>
        </w:rPr>
      </w:r>
    </w:p>
    <w:p>
      <w:pPr>
        <w:pStyle w:val="1402"/>
        <w:jc w:val="center"/>
        <w:rPr>
          <w:rFonts w:ascii="Cambria" w:hAnsi="Cambria"/>
          <w:sz w:val="28"/>
          <w:szCs w:val="28"/>
          <w:lang w:eastAsia="ru-RU"/>
        </w:rPr>
      </w:pPr>
      <w:r>
        <w:rPr>
          <w:rFonts w:ascii="Cambria" w:hAnsi="Cambria"/>
          <w:sz w:val="28"/>
          <w:szCs w:val="28"/>
          <w:lang w:eastAsia="ru-RU"/>
        </w:rPr>
        <w:t xml:space="preserve">ПЕРМСКИЙ РЕГИОНАЛЬНЫЙ ФИЛИАЛ</w:t>
      </w:r>
      <w:r>
        <w:rPr>
          <w:rFonts w:ascii="Cambria" w:hAnsi="Cambria"/>
          <w:sz w:val="28"/>
          <w:szCs w:val="28"/>
          <w:lang w:eastAsia="ru-RU"/>
        </w:rPr>
      </w:r>
      <w:r>
        <w:rPr>
          <w:rFonts w:ascii="Cambria" w:hAnsi="Cambria"/>
          <w:sz w:val="28"/>
          <w:szCs w:val="28"/>
          <w:lang w:eastAsia="ru-RU"/>
        </w:rPr>
      </w:r>
    </w:p>
    <w:p>
      <w:pPr>
        <w:pStyle w:val="1374"/>
      </w:pPr>
    </w:p>
    <w:tbl>
      <w:tblPr>
        <w:tblW w:w="10314" w:type="dxa"/>
        <w:tblInd w:w="0" w:type="dxa"/>
        <w:tblLayout w:type="autofit"/>
        <w:tblCellMar>
          <w:left w:w="108" w:type="dxa"/>
          <w:top w:w="0" w:type="dxa"/>
          <w:right w:w="108" w:type="dxa"/>
          <w:bottom w:w="0" w:type="dxa"/>
        </w:tblCellMar>
        <w:tblLook w:val="04A0" w:firstRow="1" w:lastRow="0" w:firstColumn="1" w:lastColumn="0" w:noHBand="0" w:noVBand="1"/>
      </w:tblPr>
      <w:tblGrid>
        <w:gridCol w:w="4788"/>
        <w:gridCol w:w="5526"/>
      </w:tblGrid>
      <w:tr>
        <w:trPr/>
        <w:tblPrEx/>
        <w:tc>
          <w:tcPr>
            <w:tcW w:w="4788"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423"/>
            </w:pPr>
          </w:p>
        </w:tc>
        <w:tc>
          <w:tcPr>
            <w:tcW w:w="5526" w:type="dxa"/>
            <w:tcBorders>
              <w:top w:val="none" w:color="000000" w:sz="0" w:space="0"/>
              <w:left w:val="none" w:color="000000" w:sz="0" w:space="0"/>
              <w:bottom w:val="none" w:color="000000" w:sz="0" w:space="0"/>
              <w:right w:val="none" w:color="000000" w:sz="0" w:space="0"/>
            </w:tcBorders>
            <w:noWrap w:val="false"/>
            <w:textDirection w:val="lrTb"/>
            <w:vAlign w:val="top"/>
          </w:tcPr>
          <w:p>
            <w:pPr>
              <w:pStyle w:val="1423"/>
              <w:numPr>
                <w:numId w:val="42"/>
                <w:ilvl w:val="0"/>
              </w:numPr>
              <w:rPr>
                <w:sz w:val="20"/>
                <w:szCs w:val="22"/>
              </w:rPr>
            </w:pPr>
            <w:r>
              <w:rPr>
                <w:sz w:val="20"/>
                <w:szCs w:val="22"/>
              </w:rPr>
              <w:t xml:space="preserve">УТВЕРЖДЕНЫ</w:t>
            </w:r>
            <w:r>
              <w:rPr>
                <w:sz w:val="20"/>
                <w:szCs w:val="22"/>
              </w:rPr>
            </w:r>
            <w:r>
              <w:rPr>
                <w:sz w:val="20"/>
                <w:szCs w:val="22"/>
              </w:rPr>
            </w:r>
          </w:p>
          <w:p>
            <w:pPr>
              <w:pStyle w:val="1423"/>
              <w:numPr>
                <w:numId w:val="42"/>
                <w:ilvl w:val="0"/>
              </w:numPr>
              <w:jc w:val="both"/>
              <w:rPr>
                <w:sz w:val="22"/>
                <w:szCs w:val="22"/>
              </w:rPr>
            </w:pPr>
            <w:r>
              <w:rPr>
                <w:sz w:val="22"/>
                <w:szCs w:val="22"/>
              </w:rPr>
              <w:t xml:space="preserve">Приказом Пермского РФ АО «Россельхозбанк»</w:t>
            </w:r>
            <w:r>
              <w:rPr>
                <w:sz w:val="22"/>
                <w:szCs w:val="22"/>
              </w:rPr>
            </w:r>
            <w:r>
              <w:rPr>
                <w:sz w:val="22"/>
                <w:szCs w:val="22"/>
              </w:rPr>
            </w:r>
          </w:p>
          <w:p>
            <w:pPr>
              <w:pStyle w:val="1423"/>
              <w:numPr>
                <w:numId w:val="42"/>
                <w:ilvl w:val="0"/>
              </w:numPr>
              <w:rPr>
                <w:sz w:val="22"/>
                <w:szCs w:val="22"/>
              </w:rPr>
            </w:pPr>
            <w:r>
              <w:rPr>
                <w:sz w:val="22"/>
                <w:szCs w:val="22"/>
              </w:rPr>
              <w:t xml:space="preserve">№     - ОД от </w:t>
            </w:r>
            <w:r>
              <w:rPr>
                <w:sz w:val="22"/>
                <w:szCs w:val="22"/>
              </w:rPr>
              <w:t xml:space="preserve">14.06.2022</w:t>
            </w:r>
            <w:r>
              <w:rPr>
                <w:sz w:val="22"/>
                <w:szCs w:val="22"/>
              </w:rPr>
              <w:t xml:space="preserve">г.</w:t>
            </w:r>
            <w:r>
              <w:rPr>
                <w:sz w:val="22"/>
                <w:szCs w:val="22"/>
              </w:rPr>
            </w:r>
            <w:r>
              <w:rPr>
                <w:sz w:val="22"/>
                <w:szCs w:val="22"/>
              </w:rPr>
            </w:r>
          </w:p>
          <w:p>
            <w:pPr>
              <w:pStyle w:val="1423"/>
              <w:numPr>
                <w:numId w:val="42"/>
                <w:ilvl w:val="0"/>
              </w:numPr>
              <w:jc w:val="both"/>
            </w:pPr>
            <w:r>
              <w:rPr>
                <w:bCs/>
                <w:sz w:val="22"/>
                <w:szCs w:val="22"/>
              </w:rPr>
              <w:t xml:space="preserve">Приказом АО «Россельхозбанк» № </w:t>
            </w:r>
            <w:r>
              <w:rPr>
                <w:bCs/>
                <w:sz w:val="22"/>
                <w:szCs w:val="22"/>
              </w:rPr>
              <w:t xml:space="preserve">1912</w:t>
            </w:r>
            <w:r>
              <w:rPr>
                <w:bCs/>
                <w:sz w:val="22"/>
                <w:szCs w:val="22"/>
              </w:rPr>
              <w:t xml:space="preserve">-ОД от </w:t>
            </w:r>
            <w:r>
              <w:rPr>
                <w:bCs/>
                <w:sz w:val="22"/>
                <w:szCs w:val="22"/>
              </w:rPr>
              <w:t xml:space="preserve">01.08.2013</w:t>
            </w:r>
          </w:p>
          <w:p>
            <w:pPr>
              <w:pStyle w:val="1423"/>
              <w:jc w:val="both"/>
            </w:pPr>
          </w:p>
        </w:tc>
      </w:tr>
    </w:tbl>
    <w:p>
      <w:pPr>
        <w:pStyle w:val="1374"/>
      </w:pPr>
    </w:p>
    <w:p>
      <w:pPr>
        <w:pStyle w:val="1374"/>
      </w:pPr>
    </w:p>
    <w:p>
      <w:pPr>
        <w:pStyle w:val="1374"/>
      </w:pPr>
    </w:p>
    <w:p>
      <w:pPr>
        <w:pStyle w:val="1374"/>
        <w:jc w:val="center"/>
        <w:rPr>
          <w:sz w:val="28"/>
          <w:szCs w:val="28"/>
        </w:rPr>
      </w:pPr>
      <w:r>
        <w:rPr>
          <w:sz w:val="28"/>
          <w:szCs w:val="28"/>
        </w:rPr>
        <w:t xml:space="preserve">ТАРИФЫ КОМИССИОННОГО ВОЗНАГРАЖДЕНИ</w:t>
      </w:r>
      <w:r>
        <w:rPr>
          <w:sz w:val="28"/>
          <w:szCs w:val="28"/>
        </w:rPr>
        <w:t xml:space="preserve">Я НА УСЛУГИ 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Pr>
          <w:sz w:val="28"/>
          <w:szCs w:val="28"/>
        </w:rPr>
      </w:r>
      <w:r>
        <w:rPr>
          <w:sz w:val="28"/>
          <w:szCs w:val="28"/>
        </w:rPr>
      </w:r>
    </w:p>
    <w:p>
      <w:pPr>
        <w:pStyle w:val="1374"/>
        <w:jc w:val="center"/>
        <w:rPr>
          <w:sz w:val="28"/>
          <w:szCs w:val="28"/>
        </w:rPr>
      </w:pPr>
      <w:r>
        <w:rPr>
          <w:sz w:val="28"/>
          <w:szCs w:val="28"/>
        </w:rPr>
      </w:r>
      <w:r>
        <w:rPr>
          <w:sz w:val="28"/>
          <w:szCs w:val="28"/>
        </w:rPr>
      </w:r>
      <w:r>
        <w:rPr>
          <w:sz w:val="28"/>
          <w:szCs w:val="28"/>
        </w:rPr>
      </w:r>
    </w:p>
    <w:tbl>
      <w:tblPr>
        <w:tblpPr w:horzAnchor="margin" w:tblpXSpec="center" w:vertAnchor="text" w:tblpY="56" w:leftFromText="180" w:topFromText="0" w:rightFromText="180" w:bottomFromText="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91"/>
        <w:gridCol w:w="6230"/>
      </w:tblGrid>
      <w:tr>
        <w:trPr>
          <w:trHeight w:val="85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1"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margin" w:xAlign="center" w:y="56"/>
              <w:rPr>
                <w:b/>
                <w:color w:val="000000"/>
              </w:rPr>
            </w:pPr>
            <w:r>
              <w:rPr>
                <w:b/>
                <w:color w:val="000000"/>
              </w:rPr>
            </w:r>
            <w:r>
              <w:rPr>
                <w:b/>
                <w:color w:val="000000"/>
              </w:rPr>
            </w:r>
            <w:r>
              <w:rPr>
                <w:b/>
                <w:color w:val="000000"/>
              </w:rPr>
            </w:r>
          </w:p>
          <w:p>
            <w:pPr>
              <w:pStyle w:val="1374"/>
              <w:framePr w:hSpace="180" w:wrap="around" w:vAnchor="text" w:hAnchor="margin" w:xAlign="center" w:y="56"/>
              <w:rPr>
                <w:b/>
                <w:color w:val="000000"/>
              </w:rPr>
            </w:pPr>
            <w:r>
              <w:rPr>
                <w:b/>
                <w:color w:val="000000"/>
              </w:rPr>
              <w:t xml:space="preserve">ССП-владелец НД:</w:t>
            </w:r>
            <w:r>
              <w:rPr>
                <w:b/>
                <w:color w:val="000000"/>
              </w:rPr>
            </w:r>
            <w:r>
              <w:rPr>
                <w:b/>
                <w:color w:val="000000"/>
              </w:rPr>
            </w:r>
          </w:p>
          <w:p>
            <w:pPr>
              <w:pStyle w:val="1374"/>
              <w:framePr w:hSpace="180" w:wrap="around" w:vAnchor="text" w:hAnchor="margin" w:xAlign="center" w:y="56"/>
              <w:rPr>
                <w:b/>
                <w:color w:val="000000"/>
              </w:rPr>
            </w:pPr>
            <w:r>
              <w:rPr>
                <w:b/>
                <w:color w:val="000000"/>
              </w:rPr>
            </w:r>
            <w:r>
              <w:rPr>
                <w:b/>
                <w:color w:val="000000"/>
              </w:rPr>
            </w:r>
            <w:r>
              <w:rPr>
                <w:b/>
                <w:color w:val="000000"/>
              </w:rPr>
            </w:r>
          </w:p>
        </w:tc>
        <w:tc>
          <w:tcPr>
            <w:tcW w:w="2989"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margin" w:xAlign="center" w:y="56"/>
              <w:jc w:val="both"/>
              <w:rPr>
                <w:color w:val="000000"/>
              </w:rPr>
            </w:pPr>
            <w:r>
              <w:rPr>
                <w:color w:val="000000"/>
              </w:rPr>
              <w:t xml:space="preserve">Департамент транзакционного бизнеса и цифровых каналов продаж МСБ и микробизнеса</w:t>
            </w:r>
            <w:r>
              <w:rPr>
                <w:color w:val="000000"/>
              </w:rPr>
            </w:r>
            <w:r>
              <w:rPr>
                <w:color w:val="000000"/>
              </w:rPr>
            </w:r>
          </w:p>
        </w:tc>
      </w:tr>
      <w:tr>
        <w:trPr>
          <w:trHeight w:val="85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1"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margin" w:xAlign="center" w:y="56"/>
              <w:rPr>
                <w:b/>
                <w:color w:val="000000"/>
              </w:rPr>
            </w:pPr>
            <w:r>
              <w:rPr>
                <w:b/>
                <w:color w:val="000000"/>
              </w:rPr>
            </w:r>
            <w:r>
              <w:rPr>
                <w:b/>
                <w:color w:val="000000"/>
              </w:rPr>
            </w:r>
            <w:r>
              <w:rPr>
                <w:b/>
                <w:color w:val="000000"/>
              </w:rPr>
            </w:r>
          </w:p>
          <w:p>
            <w:pPr>
              <w:pStyle w:val="1374"/>
              <w:framePr w:hSpace="180" w:wrap="around" w:vAnchor="text" w:hAnchor="margin" w:xAlign="center" w:y="56"/>
              <w:rPr>
                <w:b/>
                <w:color w:val="000000"/>
              </w:rPr>
            </w:pPr>
            <w:r>
              <w:rPr>
                <w:b/>
                <w:color w:val="000000"/>
              </w:rPr>
              <w:t xml:space="preserve">Код и наименование процесса(ов):</w:t>
            </w:r>
            <w:r>
              <w:rPr>
                <w:b/>
                <w:color w:val="000000"/>
              </w:rPr>
            </w:r>
            <w:r>
              <w:rPr>
                <w:b/>
                <w:color w:val="000000"/>
              </w:rPr>
            </w:r>
          </w:p>
          <w:p>
            <w:pPr>
              <w:pStyle w:val="1374"/>
              <w:framePr w:hSpace="180" w:wrap="around" w:vAnchor="text" w:hAnchor="margin" w:xAlign="center" w:y="56"/>
              <w:rPr>
                <w:b/>
                <w:color w:val="000000"/>
              </w:rPr>
            </w:pPr>
            <w:r>
              <w:rPr>
                <w:b/>
                <w:color w:val="000000"/>
              </w:rPr>
            </w:r>
            <w:r>
              <w:rPr>
                <w:b/>
                <w:color w:val="000000"/>
              </w:rPr>
            </w:r>
            <w:r>
              <w:rPr>
                <w:b/>
                <w:color w:val="000000"/>
              </w:rPr>
            </w:r>
          </w:p>
        </w:tc>
        <w:tc>
          <w:tcPr>
            <w:tcW w:w="2989"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margin" w:xAlign="center" w:y="56"/>
              <w:jc w:val="both"/>
              <w:rPr>
                <w:color w:val="000000"/>
              </w:rPr>
            </w:pPr>
            <w:r>
              <w:rPr>
                <w:color w:val="000000"/>
              </w:rPr>
              <w:t xml:space="preserve">II.27.00.6.Ю/23 Разработка, модификация и упразднение продуктов и услуг</w:t>
            </w:r>
            <w:r>
              <w:rPr>
                <w:color w:val="000000"/>
              </w:rPr>
            </w:r>
            <w:r>
              <w:rPr>
                <w:color w:val="000000"/>
              </w:rPr>
            </w:r>
          </w:p>
        </w:tc>
      </w:tr>
      <w:tr>
        <w:trPr>
          <w:trHeight w:val="85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1"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margin" w:xAlign="center" w:y="56"/>
              <w:rPr>
                <w:b/>
                <w:color w:val="000000"/>
              </w:rPr>
            </w:pPr>
            <w:r>
              <w:rPr>
                <w:b/>
                <w:color w:val="000000"/>
              </w:rPr>
            </w:r>
            <w:r>
              <w:rPr>
                <w:b/>
                <w:color w:val="000000"/>
              </w:rPr>
            </w:r>
            <w:r>
              <w:rPr>
                <w:b/>
                <w:color w:val="000000"/>
              </w:rPr>
            </w:r>
          </w:p>
          <w:p>
            <w:pPr>
              <w:pStyle w:val="1374"/>
              <w:framePr w:hSpace="180" w:wrap="around" w:vAnchor="text" w:hAnchor="margin" w:xAlign="center" w:y="56"/>
              <w:rPr>
                <w:b/>
                <w:color w:val="000000"/>
              </w:rPr>
            </w:pPr>
            <w:r>
              <w:rPr>
                <w:b/>
                <w:color w:val="000000"/>
              </w:rPr>
              <w:t xml:space="preserve">Код нормативного документа:</w:t>
            </w:r>
            <w:r>
              <w:rPr>
                <w:b/>
                <w:color w:val="000000"/>
              </w:rPr>
            </w:r>
            <w:r>
              <w:rPr>
                <w:b/>
                <w:color w:val="000000"/>
              </w:rPr>
            </w:r>
          </w:p>
          <w:p>
            <w:pPr>
              <w:pStyle w:val="1374"/>
              <w:framePr w:hSpace="180" w:wrap="around" w:vAnchor="text" w:hAnchor="margin" w:xAlign="center" w:y="56"/>
              <w:rPr>
                <w:b/>
                <w:color w:val="000000"/>
              </w:rPr>
            </w:pPr>
            <w:r>
              <w:rPr>
                <w:b/>
                <w:color w:val="000000"/>
              </w:rPr>
            </w:r>
            <w:r>
              <w:rPr>
                <w:b/>
                <w:color w:val="000000"/>
              </w:rPr>
            </w:r>
            <w:r>
              <w:rPr>
                <w:b/>
                <w:color w:val="000000"/>
              </w:rPr>
            </w:r>
          </w:p>
        </w:tc>
        <w:tc>
          <w:tcPr>
            <w:tcW w:w="2989"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margin" w:xAlign="center" w:y="56"/>
              <w:jc w:val="both"/>
              <w:rPr>
                <w:color w:val="000000"/>
              </w:rPr>
            </w:pPr>
            <w:r>
              <w:rPr>
                <w:color w:val="000000"/>
              </w:rPr>
              <w:t xml:space="preserve">1-13/04</w:t>
            </w:r>
            <w:r>
              <w:rPr>
                <w:color w:val="000000"/>
              </w:rPr>
            </w:r>
            <w:r>
              <w:rPr>
                <w:color w:val="000000"/>
              </w:rPr>
            </w:r>
          </w:p>
        </w:tc>
      </w:tr>
      <w:tr>
        <w:trPr>
          <w:trHeight w:val="85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1"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margin" w:xAlign="center" w:y="56"/>
              <w:rPr>
                <w:b/>
                <w:color w:val="000000"/>
              </w:rPr>
            </w:pPr>
            <w:r>
              <w:rPr>
                <w:b/>
                <w:color w:val="000000"/>
              </w:rPr>
            </w:r>
            <w:r>
              <w:rPr>
                <w:b/>
                <w:color w:val="000000"/>
              </w:rPr>
            </w:r>
            <w:r>
              <w:rPr>
                <w:b/>
                <w:color w:val="000000"/>
              </w:rPr>
            </w:r>
          </w:p>
          <w:p>
            <w:pPr>
              <w:pStyle w:val="1374"/>
              <w:framePr w:hSpace="180" w:wrap="around" w:vAnchor="text" w:hAnchor="margin" w:xAlign="center" w:y="56"/>
              <w:rPr>
                <w:b/>
                <w:color w:val="000000"/>
              </w:rPr>
            </w:pPr>
            <w:r>
              <w:rPr>
                <w:b/>
                <w:color w:val="000000"/>
              </w:rPr>
              <w:t xml:space="preserve">Номер версии:</w:t>
            </w:r>
            <w:r>
              <w:rPr>
                <w:b/>
                <w:color w:val="000000"/>
              </w:rPr>
            </w:r>
            <w:r>
              <w:rPr>
                <w:b/>
                <w:color w:val="000000"/>
              </w:rPr>
            </w:r>
          </w:p>
          <w:p>
            <w:pPr>
              <w:pStyle w:val="1374"/>
              <w:framePr w:hSpace="180" w:wrap="around" w:vAnchor="text" w:hAnchor="margin" w:xAlign="center" w:y="56"/>
              <w:rPr>
                <w:b/>
                <w:color w:val="000000"/>
              </w:rPr>
            </w:pPr>
            <w:r>
              <w:rPr>
                <w:b/>
                <w:color w:val="000000"/>
              </w:rPr>
            </w:r>
            <w:r>
              <w:rPr>
                <w:b/>
                <w:color w:val="000000"/>
              </w:rPr>
            </w:r>
            <w:r>
              <w:rPr>
                <w:b/>
                <w:color w:val="000000"/>
              </w:rPr>
            </w:r>
          </w:p>
        </w:tc>
        <w:tc>
          <w:tcPr>
            <w:tcW w:w="2989"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margin" w:xAlign="center" w:y="56"/>
              <w:jc w:val="both"/>
              <w:rPr>
                <w:color w:val="000000"/>
              </w:rPr>
            </w:pPr>
            <w:r>
              <w:rPr>
                <w:color w:val="000000"/>
              </w:rPr>
              <w:t xml:space="preserve">01</w:t>
            </w:r>
            <w:r>
              <w:rPr>
                <w:color w:val="000000"/>
              </w:rPr>
            </w:r>
            <w:r>
              <w:rPr>
                <w:color w:val="000000"/>
              </w:rPr>
            </w:r>
          </w:p>
        </w:tc>
      </w:tr>
      <w:tr>
        <w:trPr>
          <w:trHeight w:val="85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011"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margin" w:xAlign="center" w:y="56"/>
              <w:rPr>
                <w:b/>
                <w:color w:val="000000"/>
              </w:rPr>
            </w:pPr>
            <w:r>
              <w:rPr>
                <w:b/>
                <w:color w:val="000000"/>
              </w:rPr>
            </w:r>
            <w:r>
              <w:rPr>
                <w:b/>
                <w:color w:val="000000"/>
              </w:rPr>
            </w:r>
            <w:r>
              <w:rPr>
                <w:b/>
                <w:color w:val="000000"/>
              </w:rPr>
            </w:r>
          </w:p>
          <w:p>
            <w:pPr>
              <w:pStyle w:val="1374"/>
              <w:framePr w:hSpace="180" w:wrap="around" w:vAnchor="text" w:hAnchor="margin" w:xAlign="center" w:y="56"/>
              <w:rPr>
                <w:b/>
                <w:color w:val="000000"/>
              </w:rPr>
            </w:pPr>
            <w:r>
              <w:rPr>
                <w:b/>
                <w:color w:val="000000"/>
              </w:rPr>
              <w:t xml:space="preserve">Область применения:</w:t>
            </w:r>
            <w:r>
              <w:rPr>
                <w:b/>
                <w:color w:val="000000"/>
              </w:rPr>
            </w:r>
            <w:r>
              <w:rPr>
                <w:b/>
                <w:color w:val="000000"/>
              </w:rPr>
            </w:r>
          </w:p>
          <w:p>
            <w:pPr>
              <w:pStyle w:val="1374"/>
              <w:framePr w:hSpace="180" w:wrap="around" w:vAnchor="text" w:hAnchor="margin" w:xAlign="center" w:y="56"/>
              <w:rPr>
                <w:b/>
                <w:color w:val="000000"/>
              </w:rPr>
            </w:pPr>
            <w:r>
              <w:rPr>
                <w:b/>
                <w:color w:val="000000"/>
              </w:rPr>
            </w:r>
            <w:r>
              <w:rPr>
                <w:b/>
                <w:color w:val="000000"/>
              </w:rPr>
            </w:r>
            <w:r>
              <w:rPr>
                <w:b/>
                <w:color w:val="000000"/>
              </w:rPr>
            </w:r>
          </w:p>
        </w:tc>
        <w:tc>
          <w:tcPr>
            <w:tcW w:w="2989"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margin" w:xAlign="center" w:y="56"/>
              <w:jc w:val="both"/>
              <w:rPr>
                <w:color w:val="000000"/>
              </w:rPr>
            </w:pPr>
            <w:r>
              <w:t xml:space="preserve">ГО/ВСП ГО/РФ/ВСП РФ</w:t>
            </w:r>
            <w:r>
              <w:rPr>
                <w:color w:val="000000"/>
              </w:rPr>
            </w:r>
            <w:r>
              <w:rPr>
                <w:color w:val="000000"/>
              </w:rPr>
            </w:r>
          </w:p>
        </w:tc>
      </w:tr>
    </w:tbl>
    <w:p>
      <w:pPr>
        <w:pStyle w:val="1374"/>
      </w:pPr>
    </w:p>
    <w:p>
      <w:pPr>
        <w:pStyle w:val="1374"/>
        <w:jc w:val="center"/>
        <w:rPr>
          <w:bCs/>
          <w:sz w:val="28"/>
          <w:szCs w:val="28"/>
        </w:rPr>
      </w:pPr>
      <w:r>
        <w:rPr>
          <w:bCs/>
          <w:sz w:val="28"/>
          <w:szCs w:val="28"/>
        </w:rPr>
      </w:r>
      <w:r>
        <w:rPr>
          <w:bCs/>
          <w:sz w:val="28"/>
          <w:szCs w:val="28"/>
        </w:rPr>
      </w:r>
      <w:r>
        <w:rPr>
          <w:bCs/>
          <w:sz w:val="28"/>
          <w:szCs w:val="28"/>
        </w:rPr>
      </w:r>
    </w:p>
    <w:p>
      <w:pPr>
        <w:pStyle w:val="1374"/>
      </w:pPr>
    </w:p>
    <w:p>
      <w:pPr>
        <w:pStyle w:val="1374"/>
      </w:pPr>
    </w:p>
    <w:p>
      <w:pPr>
        <w:pStyle w:val="1374"/>
        <w:jc w:val="center"/>
        <w:rPr>
          <w:sz w:val="28"/>
          <w:szCs w:val="28"/>
        </w:rPr>
      </w:pPr>
      <w:r>
        <w:rPr>
          <w:bCs/>
          <w:sz w:val="28"/>
          <w:szCs w:val="28"/>
        </w:rPr>
        <w:t xml:space="preserve">действуют с </w:t>
      </w:r>
      <w:r>
        <w:rPr>
          <w:bCs/>
          <w:sz w:val="28"/>
          <w:szCs w:val="28"/>
        </w:rPr>
        <w:t xml:space="preserve">12.</w:t>
      </w:r>
      <w:r>
        <w:rPr>
          <w:bCs/>
          <w:sz w:val="28"/>
          <w:szCs w:val="28"/>
        </w:rPr>
        <w:t xml:space="preserve">02</w:t>
      </w:r>
      <w:r>
        <w:rPr>
          <w:bCs/>
          <w:sz w:val="28"/>
          <w:szCs w:val="28"/>
        </w:rPr>
        <w:t xml:space="preserve">.202</w:t>
      </w:r>
      <w:r>
        <w:rPr>
          <w:bCs/>
          <w:sz w:val="28"/>
          <w:szCs w:val="28"/>
        </w:rPr>
        <w:t xml:space="preserve">5</w:t>
      </w:r>
      <w:r>
        <w:rPr>
          <w:bCs/>
          <w:sz w:val="28"/>
          <w:szCs w:val="28"/>
        </w:rPr>
        <w:t xml:space="preserve"> г.</w:t>
      </w:r>
      <w:r>
        <w:rPr>
          <w:sz w:val="28"/>
          <w:szCs w:val="28"/>
        </w:rPr>
      </w:r>
      <w:r>
        <w:rPr>
          <w:sz w:val="28"/>
          <w:szCs w:val="28"/>
        </w:rPr>
      </w:r>
    </w:p>
    <w:p>
      <w:pPr>
        <w:pStyle w:val="1374"/>
      </w:pPr>
    </w:p>
    <w:p>
      <w:pPr>
        <w:pStyle w:val="1374"/>
      </w:pPr>
    </w:p>
    <w:p>
      <w:pPr>
        <w:pStyle w:val="1374"/>
        <w:rPr>
          <w:lang w:val="en-US"/>
        </w:rPr>
      </w:pPr>
      <w:r>
        <w:rPr>
          <w:lang w:val="en-US"/>
        </w:rPr>
      </w:r>
      <w:r>
        <w:rPr>
          <w:lang w:val="en-US"/>
        </w:rPr>
      </w:r>
      <w:r>
        <w:rPr>
          <w:lang w:val="en-US"/>
        </w:rPr>
      </w:r>
    </w:p>
    <w:p>
      <w:pPr>
        <w:pStyle w:val="1374"/>
      </w:pPr>
    </w:p>
    <w:p>
      <w:pPr>
        <w:pStyle w:val="1374"/>
      </w:pPr>
    </w:p>
    <w:p>
      <w:pPr>
        <w:pStyle w:val="1388"/>
        <w:rPr>
          <w:sz w:val="24"/>
          <w:szCs w:val="24"/>
        </w:rPr>
      </w:pPr>
      <w:r>
        <mc:AlternateContent>
          <mc:Choice Requires="wpg">
            <w:drawing>
              <wp:inline xmlns:wp="http://schemas.openxmlformats.org/drawingml/2006/wordprocessingDrawing" distT="0" distB="0" distL="0" distR="0">
                <wp:extent cx="1791310" cy="1217981"/>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91310" cy="12179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1.05pt;height:95.90pt;mso-wrap-distance-left:0.00pt;mso-wrap-distance-top:0.00pt;mso-wrap-distance-right:0.00pt;mso-wrap-distance-bottom:0.00pt;" stroked="f">
                <v:path textboxrect="0,0,0,0"/>
                <v:imagedata r:id="rId11" o:title=""/>
              </v:shape>
            </w:pict>
          </mc:Fallback>
        </mc:AlternateContent>
      </w:r>
      <w:r>
        <w:rPr>
          <w:sz w:val="24"/>
          <w:szCs w:val="24"/>
        </w:rPr>
      </w:r>
      <w:r>
        <w:rPr>
          <w:sz w:val="24"/>
          <w:szCs w:val="24"/>
        </w:rPr>
      </w:r>
    </w:p>
    <w:p>
      <w:pPr>
        <w:pStyle w:val="1374"/>
        <w:rPr>
          <w:b/>
          <w:sz w:val="22"/>
          <w:szCs w:val="22"/>
          <w:lang w:val="en-US"/>
        </w:rPr>
      </w:pPr>
      <w:r>
        <w:rPr>
          <w:b/>
          <w:sz w:val="22"/>
          <w:szCs w:val="22"/>
          <w:lang w:val="en-US"/>
        </w:rPr>
      </w:r>
      <w:r>
        <w:rPr>
          <w:b/>
          <w:sz w:val="22"/>
          <w:szCs w:val="22"/>
          <w:lang w:val="en-US"/>
        </w:rPr>
      </w:r>
      <w:r>
        <w:rPr>
          <w:b/>
          <w:sz w:val="22"/>
          <w:szCs w:val="22"/>
          <w:lang w:val="en-US"/>
        </w:rPr>
      </w:r>
    </w:p>
    <w:p>
      <w:pPr>
        <w:pStyle w:val="1374"/>
        <w:rPr>
          <w:i/>
          <w:sz w:val="20"/>
          <w:szCs w:val="20"/>
        </w:rPr>
      </w:pPr>
      <w:r>
        <w:rPr>
          <w:i/>
          <w:sz w:val="20"/>
          <w:szCs w:val="20"/>
        </w:rPr>
        <w:t xml:space="preserve">    </w:t>
      </w:r>
      <w:r>
        <w:rPr>
          <w:i/>
          <w:sz w:val="20"/>
          <w:szCs w:val="20"/>
        </w:rPr>
      </w:r>
      <w:r>
        <w:rPr>
          <w:i/>
          <w:sz w:val="20"/>
          <w:szCs w:val="20"/>
        </w:rPr>
      </w:r>
    </w:p>
    <w:p>
      <w:pPr>
        <w:pStyle w:val="1374"/>
        <w:jc w:val="center"/>
        <w:rPr>
          <w:b/>
          <w:i/>
          <w:sz w:val="20"/>
          <w:szCs w:val="20"/>
        </w:rPr>
      </w:pPr>
      <w:r>
        <w:rPr>
          <w:b/>
          <w:i/>
          <w:sz w:val="20"/>
          <w:szCs w:val="20"/>
        </w:rPr>
      </w:r>
      <w:r>
        <w:rPr>
          <w:b/>
          <w:i/>
          <w:sz w:val="20"/>
          <w:szCs w:val="20"/>
        </w:rPr>
      </w:r>
      <w:r>
        <w:rPr>
          <w:b/>
          <w:i/>
          <w:sz w:val="20"/>
          <w:szCs w:val="20"/>
        </w:rPr>
      </w:r>
    </w:p>
    <w:p>
      <w:pPr>
        <w:pStyle w:val="1374"/>
        <w:jc w:val="center"/>
        <w:rPr>
          <w:b/>
          <w:sz w:val="22"/>
          <w:szCs w:val="22"/>
        </w:rPr>
      </w:pPr>
      <w:r>
        <w:rPr>
          <w:b/>
          <w:sz w:val="22"/>
          <w:szCs w:val="22"/>
        </w:rPr>
        <w:t xml:space="preserve">СОДЕРЖАНИЕ:</w:t>
      </w:r>
      <w:r>
        <w:rPr>
          <w:b/>
          <w:sz w:val="22"/>
          <w:szCs w:val="22"/>
        </w:rPr>
      </w:r>
      <w:r>
        <w:rPr>
          <w:b/>
          <w:sz w:val="22"/>
          <w:szCs w:val="22"/>
        </w:rPr>
      </w:r>
    </w:p>
    <w:p>
      <w:pPr>
        <w:pStyle w:val="1374"/>
      </w:pPr>
    </w:p>
    <w:p>
      <w:pPr>
        <w:pStyle w:val="1403"/>
        <w:rPr>
          <w:rFonts w:ascii="Calibri" w:hAnsi="Calibri"/>
          <w:color w:val="000000"/>
        </w:rPr>
      </w:pPr>
      <w:r>
        <w:rPr>
          <w:color w:val="000000"/>
        </w:rPr>
        <w:fldChar w:fldCharType="begin"/>
      </w:r>
      <w:r>
        <w:rPr>
          <w:color w:val="000000"/>
        </w:rPr>
        <w:instrText xml:space="preserve"> TOC \o "1-1" \h \z \u </w:instrText>
      </w:r>
      <w:r>
        <w:rPr>
          <w:color w:val="000000"/>
        </w:rPr>
        <w:fldChar w:fldCharType="separate"/>
      </w:r>
      <w:r>
        <w:rPr>
          <w:rStyle w:val="1404"/>
          <w:color w:val="000000"/>
          <w:u w:val="none"/>
        </w:rPr>
        <w:fldChar w:fldCharType="begin"/>
      </w:r>
      <w:r>
        <w:rPr>
          <w:rStyle w:val="1404"/>
          <w:color w:val="000000"/>
          <w:u w:val="none"/>
        </w:rPr>
        <w:instrText xml:space="preserve"> </w:instrText>
      </w:r>
      <w:r>
        <w:rPr>
          <w:color w:val="000000"/>
        </w:rPr>
        <w:instrText xml:space="preserve">HYPERLINK \l "_Toc371681128"</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1. Открытие и</w:t>
      </w:r>
      <w:bookmarkStart w:id="0" w:name="_Hlt137635793"/>
      <w:bookmarkStart w:id="1" w:name="_Hlt137635794"/>
      <w:r>
        <w:rPr>
          <w:rStyle w:val="1404"/>
          <w:color w:val="000000"/>
          <w:u w:val="none"/>
        </w:rPr>
        <w:t xml:space="preserve"> </w:t>
      </w:r>
      <w:bookmarkEnd w:id="0"/>
      <w:bookmarkEnd w:id="1"/>
      <w:r>
        <w:rPr>
          <w:rStyle w:val="1404"/>
          <w:color w:val="000000"/>
          <w:u w:val="none"/>
        </w:rPr>
        <w:t xml:space="preserve">веде</w:t>
      </w:r>
      <w:bookmarkStart w:id="2" w:name="_Hlt133409993"/>
      <w:bookmarkStart w:id="3" w:name="_Hlt133409994"/>
      <w:r>
        <w:rPr>
          <w:rStyle w:val="1404"/>
          <w:color w:val="000000"/>
          <w:u w:val="none"/>
        </w:rPr>
        <w:t xml:space="preserve">н</w:t>
      </w:r>
      <w:bookmarkEnd w:id="2"/>
      <w:bookmarkEnd w:id="3"/>
      <w:r>
        <w:rPr>
          <w:rStyle w:val="1404"/>
          <w:color w:val="000000"/>
          <w:u w:val="none"/>
        </w:rPr>
        <w:t xml:space="preserve">ие</w:t>
      </w:r>
      <w:bookmarkStart w:id="4" w:name="_Hlt137548162"/>
      <w:bookmarkStart w:id="5" w:name="_Hlt137548163"/>
      <w:r>
        <w:rPr>
          <w:rStyle w:val="1404"/>
          <w:color w:val="000000"/>
          <w:u w:val="none"/>
        </w:rPr>
        <w:t xml:space="preserve"> </w:t>
      </w:r>
      <w:bookmarkEnd w:id="4"/>
      <w:bookmarkEnd w:id="5"/>
      <w:r>
        <w:rPr>
          <w:rStyle w:val="1404"/>
          <w:color w:val="000000"/>
          <w:u w:val="none"/>
        </w:rPr>
        <w:t xml:space="preserve">счетов</w:t>
      </w:r>
      <w:r>
        <w:rPr>
          <w:color w:val="000000"/>
        </w:rPr>
        <w:tab/>
      </w:r>
      <w:r>
        <w:rPr>
          <w:color w:val="000000"/>
        </w:rPr>
        <w:fldChar w:fldCharType="begin"/>
      </w:r>
      <w:r>
        <w:rPr>
          <w:color w:val="000000"/>
        </w:rPr>
        <w:instrText xml:space="preserve"> PAGEREF _Toc371681128 \h </w:instrText>
      </w:r>
      <w:r>
        <w:rPr>
          <w:color w:val="000000"/>
        </w:rPr>
        <w:fldChar w:fldCharType="separate"/>
      </w:r>
      <w:r>
        <w:rPr>
          <w:color w:val="000000"/>
        </w:rPr>
        <w:t xml:space="preserve">3</w:t>
      </w:r>
      <w:r>
        <w:rPr>
          <w:color w:val="000000"/>
        </w:rPr>
        <w:fldChar w:fldCharType="end"/>
      </w:r>
      <w:r>
        <w:rPr>
          <w:rStyle w:val="1404"/>
          <w:color w:val="000000"/>
          <w:u w:val="none"/>
        </w:rPr>
        <w:fldChar w:fldCharType="end"/>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"_Toc371681129"</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2. Кассовы</w:t>
      </w:r>
      <w:bookmarkStart w:id="6" w:name="_Hlt105576451"/>
      <w:r>
        <w:rPr>
          <w:rStyle w:val="1404"/>
          <w:color w:val="000000"/>
          <w:u w:val="none"/>
        </w:rPr>
        <w:t xml:space="preserve">е</w:t>
      </w:r>
      <w:bookmarkEnd w:id="6"/>
      <w:r>
        <w:rPr>
          <w:rStyle w:val="1404"/>
          <w:color w:val="000000"/>
          <w:u w:val="none"/>
        </w:rPr>
        <w:t xml:space="preserve"> операции*</w:t>
      </w:r>
      <w:r>
        <w:rPr>
          <w:color w:val="000000"/>
        </w:rPr>
        <w:tab/>
      </w:r>
      <w:r>
        <w:rPr>
          <w:rStyle w:val="1404"/>
          <w:color w:val="000000"/>
          <w:u w:val="none"/>
        </w:rPr>
        <w:fldChar w:fldCharType="end"/>
      </w:r>
      <w:r>
        <w:rPr>
          <w:rStyle w:val="1404"/>
          <w:color w:val="000000"/>
          <w:u w:val="none"/>
        </w:rPr>
        <w:t xml:space="preserve">20</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"_Toc371681130"</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3. Выполнение функци</w:t>
      </w:r>
      <w:bookmarkStart w:id="7" w:name="_Hlt394391092"/>
      <w:bookmarkStart w:id="8" w:name="_Hlt394391093"/>
      <w:r>
        <w:rPr>
          <w:rStyle w:val="1404"/>
          <w:color w:val="000000"/>
          <w:u w:val="none"/>
        </w:rPr>
        <w:t xml:space="preserve">й</w:t>
      </w:r>
      <w:bookmarkEnd w:id="7"/>
      <w:bookmarkEnd w:id="8"/>
      <w:r>
        <w:rPr>
          <w:rStyle w:val="1404"/>
          <w:color w:val="000000"/>
          <w:u w:val="none"/>
        </w:rPr>
        <w:t xml:space="preserve"> агента валютного контроля</w:t>
      </w:r>
      <w:r>
        <w:rPr>
          <w:color w:val="000000"/>
        </w:rPr>
        <w:tab/>
      </w:r>
      <w:r>
        <w:rPr>
          <w:rStyle w:val="1404"/>
          <w:color w:val="000000"/>
          <w:u w:val="none"/>
        </w:rPr>
        <w:fldChar w:fldCharType="end"/>
      </w:r>
      <w:r>
        <w:rPr>
          <w:rStyle w:val="1404"/>
          <w:color w:val="000000"/>
          <w:u w:val="none"/>
        </w:rPr>
        <w:t xml:space="preserve">2</w:t>
      </w:r>
      <w:r>
        <w:rPr>
          <w:rStyle w:val="1404"/>
          <w:color w:val="000000"/>
          <w:u w:val="none"/>
        </w:rPr>
        <w:t xml:space="preserve">6</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"_Toc371681131"</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4. Операции с ценными бумагами</w:t>
      </w:r>
      <w:r>
        <w:rPr>
          <w:color w:val="000000"/>
        </w:rPr>
        <w:tab/>
      </w:r>
      <w:r>
        <w:rPr>
          <w:rStyle w:val="1404"/>
          <w:color w:val="000000"/>
          <w:u w:val="none"/>
        </w:rPr>
        <w:fldChar w:fldCharType="end"/>
      </w:r>
      <w:r>
        <w:rPr>
          <w:rStyle w:val="1404"/>
          <w:color w:val="000000"/>
          <w:u w:val="none"/>
        </w:rPr>
        <w:t xml:space="preserve">30</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"_Toc371681132"</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5. Документарные операции</w:t>
      </w:r>
      <w:r>
        <w:rPr>
          <w:color w:val="000000"/>
        </w:rPr>
        <w:tab/>
      </w:r>
      <w:r>
        <w:rPr>
          <w:rStyle w:val="1404"/>
          <w:color w:val="000000"/>
          <w:u w:val="none"/>
        </w:rPr>
        <w:fldChar w:fldCharType="end"/>
      </w:r>
      <w:r>
        <w:rPr>
          <w:rStyle w:val="1404"/>
          <w:color w:val="000000"/>
          <w:u w:val="none"/>
        </w:rPr>
        <w:t xml:space="preserve">30</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"_Toc371681133"</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6. Гарантий</w:t>
      </w:r>
      <w:bookmarkStart w:id="9" w:name="_Hlt105577720"/>
      <w:r>
        <w:rPr>
          <w:rStyle w:val="1404"/>
          <w:color w:val="000000"/>
          <w:u w:val="none"/>
        </w:rPr>
        <w:t xml:space="preserve">н</w:t>
      </w:r>
      <w:bookmarkEnd w:id="9"/>
      <w:r>
        <w:rPr>
          <w:rStyle w:val="1404"/>
          <w:color w:val="000000"/>
          <w:u w:val="none"/>
        </w:rPr>
        <w:t xml:space="preserve">ые операции</w:t>
      </w:r>
      <w:r>
        <w:rPr>
          <w:color w:val="000000"/>
        </w:rPr>
        <w:tab/>
      </w:r>
      <w:r>
        <w:rPr>
          <w:rStyle w:val="1404"/>
          <w:color w:val="000000"/>
          <w:u w:val="none"/>
        </w:rPr>
        <w:fldChar w:fldCharType="end"/>
      </w:r>
      <w:r>
        <w:rPr>
          <w:rStyle w:val="1404"/>
          <w:color w:val="000000"/>
          <w:u w:val="none"/>
        </w:rPr>
        <w:t xml:space="preserve">37</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"_Toc371681134"</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7</w:t>
      </w:r>
      <w:bookmarkStart w:id="10" w:name="_Hlt119935778"/>
      <w:r>
        <w:rPr>
          <w:rStyle w:val="1404"/>
          <w:color w:val="000000"/>
          <w:u w:val="none"/>
        </w:rPr>
        <w:t xml:space="preserve">.</w:t>
      </w:r>
      <w:bookmarkEnd w:id="10"/>
      <w:r>
        <w:rPr>
          <w:rStyle w:val="1404"/>
          <w:color w:val="000000"/>
          <w:u w:val="none"/>
        </w:rPr>
        <w:t xml:space="preserve"> Дистанц</w:t>
      </w:r>
      <w:bookmarkStart w:id="11" w:name="_Hlt112766561"/>
      <w:bookmarkStart w:id="12" w:name="_Hlt112766562"/>
      <w:r>
        <w:rPr>
          <w:rStyle w:val="1404"/>
          <w:color w:val="000000"/>
          <w:u w:val="none"/>
        </w:rPr>
        <w:t xml:space="preserve">и</w:t>
      </w:r>
      <w:bookmarkEnd w:id="11"/>
      <w:bookmarkEnd w:id="12"/>
      <w:r>
        <w:rPr>
          <w:rStyle w:val="1404"/>
          <w:color w:val="000000"/>
          <w:u w:val="none"/>
        </w:rPr>
        <w:t xml:space="preserve">онное банковское обслуживание (ДБО)</w:t>
      </w:r>
      <w:r>
        <w:rPr>
          <w:color w:val="000000"/>
        </w:rPr>
        <w:tab/>
      </w:r>
      <w:r>
        <w:rPr>
          <w:rStyle w:val="1404"/>
          <w:color w:val="000000"/>
          <w:u w:val="none"/>
        </w:rPr>
        <w:fldChar w:fldCharType="end"/>
      </w:r>
      <w:r>
        <w:rPr>
          <w:rStyle w:val="1404"/>
          <w:color w:val="000000"/>
          <w:u w:val="none"/>
        </w:rPr>
        <w:t xml:space="preserve">40</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"_Toc371681135"</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8. Хранение ценностей клиентов в хранилище ценностей Банка</w:t>
      </w:r>
      <w:r>
        <w:rPr>
          <w:color w:val="000000"/>
        </w:rPr>
        <w:tab/>
      </w:r>
      <w:r>
        <w:rPr>
          <w:rStyle w:val="1404"/>
          <w:color w:val="000000"/>
          <w:u w:val="none"/>
        </w:rPr>
        <w:fldChar w:fldCharType="end"/>
      </w:r>
      <w:r>
        <w:rPr>
          <w:rStyle w:val="1404"/>
          <w:color w:val="000000"/>
          <w:u w:val="none"/>
        </w:rPr>
        <w:t xml:space="preserve">47</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"_Toc371681136"</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9. Аренда клиентами индивидуальных сейфовых ячеек</w:t>
      </w:r>
      <w:r>
        <w:rPr>
          <w:color w:val="000000"/>
        </w:rPr>
        <w:tab/>
      </w:r>
      <w:r>
        <w:rPr>
          <w:rStyle w:val="1404"/>
          <w:color w:val="000000"/>
          <w:u w:val="none"/>
        </w:rPr>
        <w:fldChar w:fldCharType="end"/>
      </w:r>
      <w:r>
        <w:rPr>
          <w:rStyle w:val="1404"/>
          <w:color w:val="000000"/>
          <w:u w:val="none"/>
        </w:rPr>
        <w:t xml:space="preserve">47</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"_Toc371681137"</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10. Услуги инкассации по отдельному договору с Российским объединением инкассации Банка России</w:t>
      </w:r>
      <w:r>
        <w:rPr>
          <w:color w:val="000000"/>
        </w:rPr>
        <w:tab/>
      </w:r>
      <w:r>
        <w:rPr>
          <w:rStyle w:val="1404"/>
          <w:color w:val="000000"/>
          <w:u w:val="none"/>
        </w:rPr>
        <w:fldChar w:fldCharType="end"/>
      </w:r>
      <w:r>
        <w:rPr>
          <w:rStyle w:val="1404"/>
          <w:color w:val="000000"/>
          <w:u w:val="none"/>
        </w:rPr>
        <w:t xml:space="preserve">48</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"_Toc371681138"</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11. Операции по покупке-продаже иностранной валюты</w:t>
      </w:r>
      <w:r>
        <w:rPr>
          <w:color w:val="000000"/>
        </w:rPr>
        <w:tab/>
      </w:r>
      <w:r>
        <w:rPr>
          <w:rStyle w:val="1404"/>
          <w:color w:val="000000"/>
          <w:u w:val="none"/>
        </w:rPr>
        <w:fldChar w:fldCharType="end"/>
      </w:r>
      <w:r>
        <w:rPr>
          <w:rStyle w:val="1404"/>
          <w:color w:val="000000"/>
          <w:u w:val="none"/>
        </w:rPr>
        <w:t xml:space="preserve">49</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"_Toc371681139"</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12. Кре</w:t>
      </w:r>
      <w:bookmarkStart w:id="13" w:name="_Hlt130821594"/>
      <w:bookmarkStart w:id="14" w:name="_Hlt130821595"/>
      <w:r>
        <w:rPr>
          <w:rStyle w:val="1404"/>
          <w:color w:val="000000"/>
          <w:u w:val="none"/>
        </w:rPr>
        <w:t xml:space="preserve">д</w:t>
      </w:r>
      <w:bookmarkEnd w:id="13"/>
      <w:bookmarkEnd w:id="14"/>
      <w:r>
        <w:rPr>
          <w:rStyle w:val="1404"/>
          <w:color w:val="000000"/>
          <w:u w:val="none"/>
        </w:rPr>
        <w:t xml:space="preserve">и</w:t>
      </w:r>
      <w:bookmarkStart w:id="15" w:name="_Hlt140590917"/>
      <w:bookmarkStart w:id="16" w:name="_Hlt168048085"/>
      <w:r>
        <w:rPr>
          <w:rStyle w:val="1404"/>
          <w:color w:val="000000"/>
          <w:u w:val="none"/>
        </w:rPr>
        <w:t xml:space="preserve">т</w:t>
      </w:r>
      <w:bookmarkEnd w:id="15"/>
      <w:bookmarkEnd w:id="16"/>
      <w:bookmarkStart w:id="17" w:name="_Hlt161391982"/>
      <w:bookmarkStart w:id="18" w:name="_Hlt161391983"/>
      <w:bookmarkStart w:id="19" w:name="_Hlt182987446"/>
      <w:bookmarkStart w:id="20" w:name="_Hlt182987450"/>
      <w:r>
        <w:rPr>
          <w:rStyle w:val="1404"/>
          <w:color w:val="000000"/>
          <w:u w:val="none"/>
        </w:rPr>
        <w:t xml:space="preserve">н</w:t>
      </w:r>
      <w:bookmarkEnd w:id="17"/>
      <w:bookmarkEnd w:id="18"/>
      <w:bookmarkEnd w:id="19"/>
      <w:bookmarkEnd w:id="20"/>
      <w:bookmarkStart w:id="21" w:name="_Hlt189123331"/>
      <w:bookmarkStart w:id="22" w:name="_Hlt189123332"/>
      <w:r>
        <w:rPr>
          <w:rStyle w:val="1404"/>
          <w:color w:val="000000"/>
          <w:u w:val="none"/>
        </w:rPr>
        <w:t xml:space="preserve">ы</w:t>
      </w:r>
      <w:bookmarkEnd w:id="21"/>
      <w:bookmarkEnd w:id="22"/>
      <w:bookmarkStart w:id="23" w:name="_Hlt100920988"/>
      <w:bookmarkStart w:id="24" w:name="_Hlt100920989"/>
      <w:r>
        <w:rPr>
          <w:rStyle w:val="1404"/>
          <w:color w:val="000000"/>
          <w:u w:val="none"/>
        </w:rPr>
        <w:t xml:space="preserve">е</w:t>
      </w:r>
      <w:bookmarkEnd w:id="23"/>
      <w:bookmarkEnd w:id="24"/>
      <w:bookmarkStart w:id="25" w:name="_Hlt185931331"/>
      <w:bookmarkStart w:id="26" w:name="_Hlt185931332"/>
      <w:r>
        <w:rPr>
          <w:rStyle w:val="1404"/>
          <w:color w:val="000000"/>
          <w:u w:val="none"/>
        </w:rPr>
        <w:t xml:space="preserve"> </w:t>
      </w:r>
      <w:bookmarkEnd w:id="25"/>
      <w:bookmarkEnd w:id="26"/>
      <w:r>
        <w:rPr>
          <w:rStyle w:val="1404"/>
          <w:color w:val="000000"/>
          <w:u w:val="none"/>
        </w:rPr>
        <w:t xml:space="preserve">оп</w:t>
      </w:r>
      <w:bookmarkStart w:id="27" w:name="_Hlt100734510"/>
      <w:bookmarkStart w:id="28" w:name="_Hlt100734511"/>
      <w:r>
        <w:rPr>
          <w:rStyle w:val="1404"/>
          <w:color w:val="000000"/>
          <w:u w:val="none"/>
        </w:rPr>
        <w:t xml:space="preserve">е</w:t>
      </w:r>
      <w:bookmarkEnd w:id="27"/>
      <w:bookmarkEnd w:id="28"/>
      <w:bookmarkStart w:id="29" w:name="_Hlt168048078"/>
      <w:bookmarkStart w:id="30" w:name="_Hlt168048079"/>
      <w:r>
        <w:rPr>
          <w:rStyle w:val="1404"/>
          <w:color w:val="000000"/>
          <w:u w:val="none"/>
        </w:rPr>
        <w:t xml:space="preserve">р</w:t>
      </w:r>
      <w:bookmarkEnd w:id="29"/>
      <w:bookmarkEnd w:id="30"/>
      <w:r>
        <w:rPr>
          <w:rStyle w:val="1404"/>
          <w:color w:val="000000"/>
          <w:u w:val="none"/>
        </w:rPr>
        <w:t xml:space="preserve">ации</w:t>
      </w:r>
      <w:r>
        <w:rPr>
          <w:color w:val="000000"/>
        </w:rPr>
        <w:tab/>
      </w:r>
      <w:r>
        <w:rPr>
          <w:rStyle w:val="1404"/>
          <w:color w:val="000000"/>
          <w:u w:val="none"/>
        </w:rPr>
        <w:fldChar w:fldCharType="end"/>
      </w:r>
      <w:r>
        <w:rPr>
          <w:rStyle w:val="1404"/>
          <w:color w:val="000000"/>
          <w:u w:val="none"/>
        </w:rPr>
        <w:t xml:space="preserve">5</w:t>
      </w:r>
      <w:r>
        <w:rPr>
          <w:rStyle w:val="1404"/>
          <w:color w:val="000000"/>
          <w:u w:val="none"/>
        </w:rPr>
        <w:t xml:space="preserve">1</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"_Toc371681140"</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13. Об</w:t>
      </w:r>
      <w:bookmarkStart w:id="31" w:name="_Hlt133913312"/>
      <w:bookmarkStart w:id="32" w:name="_Hlt133913313"/>
      <w:r>
        <w:rPr>
          <w:rStyle w:val="1404"/>
          <w:color w:val="000000"/>
          <w:u w:val="none"/>
        </w:rPr>
        <w:t xml:space="preserve">с</w:t>
      </w:r>
      <w:bookmarkEnd w:id="31"/>
      <w:bookmarkEnd w:id="32"/>
      <w:r>
        <w:rPr>
          <w:rStyle w:val="1404"/>
          <w:color w:val="000000"/>
          <w:u w:val="none"/>
        </w:rPr>
        <w:t xml:space="preserve">луж</w:t>
      </w:r>
      <w:bookmarkStart w:id="33" w:name="_Hlt136614438"/>
      <w:bookmarkStart w:id="34" w:name="_Hlt182987436"/>
      <w:r>
        <w:rPr>
          <w:rStyle w:val="1404"/>
          <w:color w:val="000000"/>
          <w:u w:val="none"/>
        </w:rPr>
        <w:t xml:space="preserve">и</w:t>
      </w:r>
      <w:bookmarkEnd w:id="33"/>
      <w:bookmarkEnd w:id="34"/>
      <w:r>
        <w:rPr>
          <w:rStyle w:val="1404"/>
          <w:color w:val="000000"/>
          <w:u w:val="none"/>
        </w:rPr>
        <w:t xml:space="preserve">в</w:t>
      </w:r>
      <w:bookmarkStart w:id="35" w:name="_Hlt136614385"/>
      <w:bookmarkStart w:id="36" w:name="_Hlt136614386"/>
      <w:r>
        <w:rPr>
          <w:rStyle w:val="1404"/>
          <w:color w:val="000000"/>
          <w:u w:val="none"/>
        </w:rPr>
        <w:t xml:space="preserve">а</w:t>
      </w:r>
      <w:bookmarkEnd w:id="35"/>
      <w:bookmarkEnd w:id="36"/>
      <w:r>
        <w:rPr>
          <w:rStyle w:val="1404"/>
          <w:color w:val="000000"/>
          <w:u w:val="none"/>
        </w:rPr>
        <w:t xml:space="preserve">ние торгов</w:t>
      </w:r>
      <w:bookmarkStart w:id="37" w:name="_Hlt170984784"/>
      <w:bookmarkStart w:id="38" w:name="_Hlt170984785"/>
      <w:r>
        <w:rPr>
          <w:rStyle w:val="1404"/>
          <w:color w:val="000000"/>
          <w:u w:val="none"/>
        </w:rPr>
        <w:t xml:space="preserve">о</w:t>
      </w:r>
      <w:bookmarkEnd w:id="37"/>
      <w:bookmarkEnd w:id="38"/>
      <w:r>
        <w:rPr>
          <w:rStyle w:val="1404"/>
          <w:color w:val="000000"/>
          <w:u w:val="none"/>
        </w:rPr>
        <w:t xml:space="preserve">-с</w:t>
      </w:r>
      <w:bookmarkStart w:id="39" w:name="_Hlt182987023"/>
      <w:r>
        <w:rPr>
          <w:rStyle w:val="1404"/>
          <w:color w:val="000000"/>
          <w:u w:val="none"/>
        </w:rPr>
        <w:t xml:space="preserve">е</w:t>
      </w:r>
      <w:bookmarkEnd w:id="39"/>
      <w:r>
        <w:rPr>
          <w:rStyle w:val="1404"/>
          <w:color w:val="000000"/>
          <w:u w:val="none"/>
        </w:rPr>
        <w:t xml:space="preserve">рвисных предприятий*, принимающих к оплате платежные карты</w:t>
      </w:r>
      <w:r>
        <w:rPr>
          <w:color w:val="000000"/>
        </w:rPr>
        <w:tab/>
      </w:r>
      <w:r>
        <w:rPr>
          <w:rStyle w:val="1404"/>
          <w:color w:val="000000"/>
          <w:u w:val="none"/>
        </w:rPr>
        <w:fldChar w:fldCharType="end"/>
      </w:r>
      <w:r>
        <w:rPr>
          <w:rStyle w:val="1404"/>
          <w:color w:val="000000"/>
          <w:u w:val="none"/>
        </w:rPr>
        <w:t xml:space="preserve">65</w:t>
      </w:r>
      <w:r>
        <w:rPr>
          <w:rFonts w:ascii="Calibri" w:hAnsi="Calibri"/>
          <w:color w:val="000000"/>
        </w:rPr>
      </w:r>
      <w:r>
        <w:rPr>
          <w:rFonts w:ascii="Calibri" w:hAnsi="Calibri"/>
          <w:color w:val="000000"/>
        </w:rPr>
      </w:r>
    </w:p>
    <w:p>
      <w:pPr>
        <w:pStyle w:val="1403"/>
        <w:rPr>
          <w:rFonts w:ascii="Calibri" w:hAnsi="Calibri"/>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"_Toc371681141"</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14. Депо</w:t>
      </w:r>
      <w:bookmarkStart w:id="40" w:name="_Hlt98339404"/>
      <w:bookmarkStart w:id="41" w:name="_Hlt98339405"/>
      <w:r>
        <w:rPr>
          <w:rStyle w:val="1404"/>
          <w:color w:val="000000"/>
          <w:u w:val="none"/>
        </w:rPr>
        <w:t xml:space="preserve">з</w:t>
      </w:r>
      <w:bookmarkEnd w:id="40"/>
      <w:bookmarkEnd w:id="41"/>
      <w:r>
        <w:rPr>
          <w:rStyle w:val="1404"/>
          <w:color w:val="000000"/>
          <w:u w:val="none"/>
        </w:rPr>
        <w:t xml:space="preserve">и</w:t>
      </w:r>
      <w:bookmarkStart w:id="42" w:name="_Hlt182987043"/>
      <w:r>
        <w:rPr>
          <w:rStyle w:val="1404"/>
          <w:color w:val="000000"/>
          <w:u w:val="none"/>
        </w:rPr>
        <w:t xml:space="preserve">т</w:t>
      </w:r>
      <w:bookmarkEnd w:id="42"/>
      <w:r>
        <w:rPr>
          <w:rStyle w:val="1404"/>
          <w:color w:val="000000"/>
          <w:u w:val="none"/>
        </w:rPr>
        <w:t xml:space="preserve">арные услуги*</w:t>
      </w:r>
      <w:r>
        <w:rPr>
          <w:color w:val="000000"/>
        </w:rPr>
        <w:tab/>
      </w:r>
      <w:r>
        <w:rPr>
          <w:rStyle w:val="1404"/>
          <w:color w:val="000000"/>
          <w:u w:val="none"/>
        </w:rPr>
        <w:fldChar w:fldCharType="end"/>
      </w:r>
      <w:r>
        <w:rPr>
          <w:rStyle w:val="1404"/>
          <w:color w:val="000000"/>
          <w:u w:val="none"/>
        </w:rPr>
        <w:t xml:space="preserve">6</w:t>
      </w:r>
      <w:r>
        <w:rPr>
          <w:rStyle w:val="1404"/>
          <w:color w:val="000000"/>
          <w:u w:val="none"/>
        </w:rPr>
        <w:t xml:space="preserve">8</w:t>
      </w:r>
      <w:r>
        <w:rPr>
          <w:rFonts w:ascii="Calibri" w:hAnsi="Calibri"/>
          <w:color w:val="000000"/>
        </w:rPr>
      </w:r>
      <w:r>
        <w:rPr>
          <w:rFonts w:ascii="Calibri" w:hAnsi="Calibri"/>
          <w:color w:val="000000"/>
        </w:rPr>
      </w:r>
    </w:p>
    <w:p>
      <w:pPr>
        <w:pStyle w:val="1403"/>
        <w:rPr>
          <w:color w:val="000000"/>
        </w:rPr>
      </w:pPr>
      <w:r>
        <w:rPr>
          <w:rStyle w:val="1404"/>
          <w:color w:val="000000"/>
          <w:u w:val="none"/>
        </w:rPr>
        <w:fldChar w:fldCharType="begin"/>
      </w:r>
      <w:r>
        <w:rPr>
          <w:rStyle w:val="1404"/>
          <w:color w:val="000000"/>
          <w:u w:val="none"/>
        </w:rPr>
        <w:instrText xml:space="preserve"> </w:instrText>
      </w:r>
      <w:r>
        <w:rPr>
          <w:color w:val="000000"/>
        </w:rPr>
        <w:instrText xml:space="preserve">HYPERLINK \l "_Toc371681142"</w:instrText>
      </w:r>
      <w:r>
        <w:rPr>
          <w:rStyle w:val="1404"/>
          <w:color w:val="000000"/>
          <w:u w:val="none"/>
        </w:rPr>
        <w:instrText xml:space="preserve"> </w:instrText>
      </w:r>
      <w:r>
        <w:rPr>
          <w:rStyle w:val="1404"/>
          <w:color w:val="000000"/>
          <w:u w:val="none"/>
        </w:rPr>
        <w:fldChar w:fldCharType="separate"/>
      </w:r>
      <w:r>
        <w:rPr>
          <w:rStyle w:val="1404"/>
          <w:color w:val="000000"/>
          <w:u w:val="none"/>
        </w:rPr>
        <w:t xml:space="preserve">15. Операц</w:t>
      </w:r>
      <w:bookmarkStart w:id="43" w:name="_Hlt182987184"/>
      <w:r>
        <w:rPr>
          <w:rStyle w:val="1404"/>
          <w:color w:val="000000"/>
          <w:u w:val="none"/>
        </w:rPr>
        <w:t xml:space="preserve">и</w:t>
      </w:r>
      <w:bookmarkEnd w:id="43"/>
      <w:r>
        <w:rPr>
          <w:rStyle w:val="1404"/>
          <w:color w:val="000000"/>
          <w:u w:val="none"/>
        </w:rPr>
        <w:t xml:space="preserve">и с моне</w:t>
      </w:r>
      <w:bookmarkStart w:id="44" w:name="_Hlt182987146"/>
      <w:r>
        <w:rPr>
          <w:rStyle w:val="1404"/>
          <w:color w:val="000000"/>
          <w:u w:val="none"/>
        </w:rPr>
        <w:t xml:space="preserve">т</w:t>
      </w:r>
      <w:bookmarkEnd w:id="44"/>
      <w:r>
        <w:rPr>
          <w:rStyle w:val="1404"/>
          <w:color w:val="000000"/>
          <w:u w:val="none"/>
        </w:rPr>
        <w:t xml:space="preserve">ами из драгоценных металлов</w:t>
      </w:r>
      <w:r>
        <w:rPr>
          <w:color w:val="000000"/>
        </w:rPr>
        <w:tab/>
      </w:r>
      <w:r>
        <w:rPr>
          <w:rStyle w:val="1404"/>
          <w:color w:val="000000"/>
          <w:u w:val="none"/>
        </w:rPr>
        <w:fldChar w:fldCharType="end"/>
      </w:r>
      <w:r>
        <w:rPr>
          <w:rStyle w:val="1404"/>
          <w:color w:val="000000"/>
          <w:u w:val="none"/>
        </w:rPr>
        <w:t xml:space="preserve">7</w:t>
      </w:r>
      <w:r>
        <w:rPr>
          <w:rStyle w:val="1404"/>
          <w:color w:val="000000"/>
          <w:u w:val="none"/>
        </w:rPr>
        <w:t xml:space="preserve">3</w:t>
      </w:r>
      <w:r>
        <w:rPr>
          <w:color w:val="000000"/>
        </w:rPr>
      </w:r>
      <w:r>
        <w:rPr>
          <w:color w:val="000000"/>
        </w:rPr>
      </w:r>
    </w:p>
    <w:p>
      <w:pPr>
        <w:pStyle w:val="1374"/>
        <w:spacing w:line="360" w:lineRule="auto"/>
        <w:rPr>
          <w:color w:val="000000"/>
        </w:rPr>
      </w:pPr>
      <w:r>
        <w:rPr>
          <w:color w:val="000000"/>
          <w:sz w:val="22"/>
          <w:szCs w:val="22"/>
        </w:rPr>
        <w:t xml:space="preserve">16</w:t>
      </w:r>
      <w:r>
        <w:rPr>
          <w:color w:val="000000"/>
        </w:rPr>
        <w:t xml:space="preserve">. Операции с драгоценными ме</w:t>
      </w:r>
      <w:r>
        <w:rPr>
          <w:color w:val="000000"/>
        </w:rPr>
        <w:t xml:space="preserve">таллами…………………………………………………………….</w:t>
      </w:r>
      <w:r>
        <w:rPr>
          <w:color w:val="000000"/>
        </w:rPr>
        <w:t xml:space="preserve">,</w:t>
      </w:r>
      <w:r>
        <w:rPr>
          <w:color w:val="000000"/>
          <w:sz w:val="22"/>
          <w:szCs w:val="22"/>
        </w:rPr>
        <w:t xml:space="preserve">7</w:t>
      </w:r>
      <w:r>
        <w:rPr>
          <w:color w:val="000000"/>
          <w:sz w:val="22"/>
          <w:szCs w:val="22"/>
        </w:rPr>
        <w:t xml:space="preserve">3</w:t>
      </w:r>
      <w:r>
        <w:rPr>
          <w:color w:val="000000"/>
        </w:rPr>
      </w:r>
      <w:r>
        <w:rPr>
          <w:color w:val="000000"/>
        </w:rPr>
      </w:r>
    </w:p>
    <w:p>
      <w:pPr>
        <w:pStyle w:val="1403"/>
        <w:rPr>
          <w:color w:val="000000"/>
        </w:rPr>
      </w:pPr>
      <w:r>
        <w:rPr>
          <w:color w:val="000000"/>
        </w:rPr>
        <w:fldChar w:fldCharType="end"/>
      </w:r>
      <w:r>
        <w:rPr>
          <w:color w:val="000000"/>
        </w:rPr>
        <w:t xml:space="preserve">17. </w:t>
      </w:r>
      <w:r>
        <w:rPr>
          <w:bCs/>
          <w:color w:val="000000"/>
        </w:rPr>
        <w:t xml:space="preserve">Обслуживание с использованием Торговой системы  РСХБ-Дилинг АО «Россельхозбанк»</w:t>
      </w:r>
      <w:r>
        <w:rPr>
          <w:color w:val="000000"/>
        </w:rPr>
        <w:t xml:space="preserve"> …………</w:t>
      </w:r>
      <w:r>
        <w:rPr>
          <w:color w:val="000000"/>
        </w:rPr>
        <w:t xml:space="preserve">  </w:t>
      </w:r>
      <w:r>
        <w:rPr>
          <w:color w:val="000000"/>
        </w:rPr>
        <w:t xml:space="preserve">7</w:t>
      </w:r>
      <w:r>
        <w:rPr>
          <w:color w:val="000000"/>
        </w:rPr>
        <w:t xml:space="preserve">5</w:t>
      </w:r>
      <w:r>
        <w:rPr>
          <w:color w:val="000000"/>
        </w:rPr>
      </w:r>
      <w:r>
        <w:rPr>
          <w:color w:val="000000"/>
        </w:rPr>
      </w:r>
    </w:p>
    <w:p>
      <w:pPr>
        <w:pStyle w:val="1374"/>
        <w:rPr>
          <w:sz w:val="22"/>
          <w:szCs w:val="22"/>
        </w:rPr>
      </w:pPr>
      <w:r>
        <w:rPr>
          <w:sz w:val="22"/>
          <w:szCs w:val="22"/>
        </w:rPr>
        <w:t xml:space="preserve">18. Операции с использованием цифрового рубля» следующего содержания…………………</w:t>
      </w:r>
      <w:r>
        <w:rPr>
          <w:sz w:val="22"/>
          <w:szCs w:val="22"/>
        </w:rPr>
        <w:t xml:space="preserve">…………….</w:t>
      </w:r>
      <w:r>
        <w:rPr>
          <w:sz w:val="22"/>
          <w:szCs w:val="22"/>
        </w:rPr>
        <w:t xml:space="preserve">76</w:t>
      </w:r>
      <w:r>
        <w:rPr>
          <w:sz w:val="22"/>
          <w:szCs w:val="22"/>
        </w:rPr>
      </w:r>
      <w:r>
        <w:rPr>
          <w:sz w:val="22"/>
          <w:szCs w:val="22"/>
        </w:rPr>
      </w:r>
    </w:p>
    <w:p>
      <w:pPr>
        <w:pStyle w:val="1374"/>
        <w:rPr>
          <w:sz w:val="22"/>
          <w:szCs w:val="22"/>
        </w:rPr>
      </w:pPr>
      <w:r>
        <w:rPr>
          <w:sz w:val="22"/>
          <w:szCs w:val="22"/>
        </w:rPr>
      </w:r>
      <w:r>
        <w:rPr>
          <w:sz w:val="22"/>
          <w:szCs w:val="22"/>
        </w:rPr>
      </w:r>
      <w:r>
        <w:rPr>
          <w:sz w:val="22"/>
          <w:szCs w:val="22"/>
        </w:rPr>
      </w: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4"/>
      </w:pPr>
    </w:p>
    <w:p>
      <w:pPr>
        <w:pStyle w:val="1375"/>
        <w:numPr>
          <w:numId w:val="23"/>
          <w:ilvl w:val="0"/>
        </w:numPr>
        <w:jc w:val="center"/>
        <w:rPr>
          <w:sz w:val="22"/>
          <w:szCs w:val="22"/>
        </w:rPr>
      </w:pPr>
      <w:bookmarkStart w:id="45" w:name="_Toc371681128"/>
      <w:r>
        <w:rPr>
          <w:sz w:val="22"/>
          <w:szCs w:val="22"/>
        </w:rPr>
        <w:t xml:space="preserve">Открытие и ведение счетов</w:t>
      </w:r>
      <w:bookmarkEnd w:id="45"/>
      <w:r>
        <w:rPr>
          <w:sz w:val="22"/>
          <w:szCs w:val="22"/>
        </w:rPr>
      </w:r>
      <w:r>
        <w:rPr>
          <w:sz w:val="22"/>
          <w:szCs w:val="22"/>
        </w:rPr>
      </w:r>
    </w:p>
    <w:tbl>
      <w:tblPr>
        <w:tblW w:w="1078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76"/>
        <w:gridCol w:w="3687"/>
        <w:gridCol w:w="1842"/>
        <w:gridCol w:w="3969"/>
        <w:gridCol w:w="11"/>
      </w:tblGrid>
      <w:tr>
        <w:trPr>
          <w:gridAfter w:val="1"/>
          <w:trHeight w:val="227"/>
          <w:tblHead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sz w:val="20"/>
                <w:szCs w:val="20"/>
              </w:rPr>
            </w:pPr>
            <w:r>
              <w:rPr>
                <w:b/>
                <w:sz w:val="20"/>
                <w:szCs w:val="20"/>
              </w:rPr>
              <w:t xml:space="preserve">№ п/п</w:t>
            </w:r>
            <w:r>
              <w:rPr>
                <w:b/>
                <w:sz w:val="20"/>
                <w:szCs w:val="20"/>
              </w:rPr>
            </w:r>
            <w:r>
              <w:rPr>
                <w:b/>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sz w:val="20"/>
                <w:szCs w:val="20"/>
              </w:rPr>
            </w:pPr>
            <w:r>
              <w:rPr>
                <w:b/>
                <w:sz w:val="20"/>
                <w:szCs w:val="20"/>
              </w:rPr>
              <w:t xml:space="preserve">Наименование услуги</w:t>
            </w:r>
            <w:r>
              <w:rPr>
                <w:b/>
                <w:sz w:val="20"/>
                <w:szCs w:val="20"/>
              </w:rPr>
            </w:r>
            <w:r>
              <w:rPr>
                <w:b/>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sz w:val="20"/>
                <w:szCs w:val="20"/>
              </w:rPr>
            </w:pPr>
            <w:r>
              <w:rPr>
                <w:b/>
                <w:sz w:val="20"/>
                <w:szCs w:val="20"/>
              </w:rPr>
              <w:t xml:space="preserve">Тариф</w:t>
            </w:r>
            <w:r>
              <w:rPr>
                <w:b/>
                <w:sz w:val="20"/>
                <w:szCs w:val="20"/>
              </w:rPr>
            </w:r>
            <w:r>
              <w:rPr>
                <w:b/>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sz w:val="20"/>
                <w:szCs w:val="20"/>
              </w:rPr>
            </w:pPr>
            <w:r>
              <w:rPr>
                <w:b/>
                <w:sz w:val="20"/>
                <w:szCs w:val="20"/>
              </w:rPr>
              <w:t xml:space="preserve">Примечание</w:t>
            </w:r>
            <w:r>
              <w:rPr>
                <w:b/>
                <w:sz w:val="20"/>
                <w:szCs w:val="20"/>
              </w:rPr>
            </w:r>
            <w:r>
              <w:rPr>
                <w:b/>
                <w:sz w:val="20"/>
                <w:szCs w:val="20"/>
              </w:rPr>
            </w:r>
          </w:p>
        </w:tc>
      </w:tr>
      <w:tr>
        <w:trPr>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785"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sz w:val="20"/>
                <w:szCs w:val="20"/>
              </w:rPr>
            </w:pPr>
            <w:r>
              <w:rPr>
                <w:b/>
                <w:sz w:val="20"/>
                <w:szCs w:val="20"/>
              </w:rPr>
              <w:t xml:space="preserve">1.1. Открытие и ведение счетов в рублях Российской Федерации</w:t>
            </w:r>
            <w:r>
              <w:rPr>
                <w:b/>
                <w:sz w:val="20"/>
                <w:szCs w:val="20"/>
              </w:rPr>
            </w:r>
            <w:r>
              <w:rPr>
                <w:b/>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rPr>
                <w:bCs/>
                <w:sz w:val="20"/>
                <w:szCs w:val="20"/>
              </w:rPr>
            </w:pPr>
            <w:r>
              <w:rPr>
                <w:bCs/>
                <w:sz w:val="20"/>
                <w:szCs w:val="20"/>
              </w:rPr>
            </w:r>
            <w:r>
              <w:rPr>
                <w:bCs/>
                <w:sz w:val="20"/>
                <w:szCs w:val="20"/>
              </w:rPr>
            </w:r>
            <w:r>
              <w:rPr>
                <w:bCs/>
                <w:sz w:val="20"/>
                <w:szCs w:val="20"/>
              </w:rPr>
            </w:r>
          </w:p>
        </w:tc>
        <w:tc>
          <w:tcPr>
            <w:tcW w:w="184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r>
            <w:r>
              <w:rPr>
                <w:sz w:val="20"/>
                <w:szCs w:val="20"/>
              </w:rPr>
            </w:r>
            <w:r>
              <w:rPr>
                <w:sz w:val="20"/>
                <w:szCs w:val="20"/>
              </w:rPr>
            </w:r>
          </w:p>
        </w:tc>
        <w:tc>
          <w:tcPr>
            <w:tcW w:w="3969" w:type="dxa"/>
            <w:vMerge w:val="restart"/>
            <w:tcBorders>
              <w:top w:val="single" w:color="000000" w:sz="4" w:space="0"/>
              <w:left w:val="single" w:color="000000" w:sz="4" w:space="0"/>
              <w:right w:val="single" w:color="000000" w:sz="4" w:space="0"/>
            </w:tcBorders>
            <w:noWrap w:val="false"/>
            <w:textDirection w:val="lrTb"/>
            <w:vAlign w:val="top"/>
          </w:tcPr>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t xml:space="preserve">В случае необходимости за оформление Банком карточки с образцами подписей и оттиска печати комиссия не взимается.</w:t>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jc w:val="both"/>
              <w:rPr>
                <w:i/>
                <w:color w:val="000000"/>
                <w:sz w:val="20"/>
                <w:szCs w:val="20"/>
              </w:rPr>
            </w:pPr>
            <w:r>
              <w:rPr>
                <w:i/>
                <w:color w:val="000000"/>
                <w:sz w:val="20"/>
                <w:szCs w:val="20"/>
              </w:rPr>
              <w:t xml:space="preserve">Комиссия не взимается при одновременном соблюдении следующих условий:</w:t>
            </w:r>
            <w:r>
              <w:rPr>
                <w:i/>
                <w:color w:val="000000"/>
                <w:sz w:val="20"/>
                <w:szCs w:val="20"/>
              </w:rPr>
            </w:r>
            <w:r>
              <w:rPr>
                <w:i/>
                <w:color w:val="000000"/>
                <w:sz w:val="20"/>
                <w:szCs w:val="20"/>
              </w:rPr>
            </w:r>
          </w:p>
          <w:p>
            <w:pPr>
              <w:pStyle w:val="1422"/>
              <w:numPr>
                <w:numId w:val="38"/>
                <w:ilvl w:val="0"/>
              </w:numPr>
              <w:tabs>
                <w:tab w:val="left" w:pos="447" w:leader="none"/>
              </w:tabs>
              <w:spacing w:after="0" w:line="240" w:lineRule="auto"/>
              <w:ind w:left="0" w:firstLine="0"/>
              <w:jc w:val="both"/>
              <w:rPr>
                <w:rFonts w:ascii="Times New Roman" w:hAnsi="Times New Roman"/>
                <w:bCs/>
                <w:i/>
                <w:sz w:val="20"/>
                <w:szCs w:val="20"/>
              </w:rPr>
            </w:pPr>
            <w:r>
              <w:rPr>
                <w:rFonts w:ascii="Times New Roman" w:hAnsi="Times New Roman"/>
                <w:bCs/>
                <w:i/>
                <w:sz w:val="20"/>
                <w:szCs w:val="20"/>
              </w:rPr>
              <w:t xml:space="preserve">Наличие у клиента действующего договора о выпуске и обслуживании бизнес-карты к расчетному счету (бизнес-карта </w:t>
            </w:r>
            <w:r>
              <w:rPr>
                <w:rFonts w:ascii="Times New Roman" w:hAnsi="Times New Roman" w:eastAsia="Times New Roman"/>
                <w:i/>
                <w:color w:val="000000"/>
                <w:sz w:val="20"/>
                <w:szCs w:val="20"/>
                <w:lang w:eastAsia="ru-RU"/>
              </w:rPr>
              <w:t xml:space="preserve">обслуживается в рамках тарифного плана «Корпоративный Плюс»)</w:t>
            </w:r>
            <w:r>
              <w:rPr>
                <w:rFonts w:ascii="Times New Roman" w:hAnsi="Times New Roman"/>
                <w:bCs/>
                <w:i/>
                <w:sz w:val="20"/>
                <w:szCs w:val="20"/>
              </w:rPr>
              <w:t xml:space="preserve">.</w:t>
            </w:r>
            <w:r>
              <w:rPr>
                <w:rFonts w:ascii="Times New Roman" w:hAnsi="Times New Roman"/>
                <w:bCs/>
                <w:i/>
                <w:sz w:val="20"/>
                <w:szCs w:val="20"/>
              </w:rPr>
            </w:r>
            <w:r>
              <w:rPr>
                <w:rFonts w:ascii="Times New Roman" w:hAnsi="Times New Roman"/>
                <w:bCs/>
                <w:i/>
                <w:sz w:val="20"/>
                <w:szCs w:val="20"/>
              </w:rPr>
            </w:r>
          </w:p>
          <w:p>
            <w:pPr>
              <w:pStyle w:val="1422"/>
              <w:numPr>
                <w:numId w:val="38"/>
                <w:ilvl w:val="0"/>
              </w:numPr>
              <w:tabs>
                <w:tab w:val="left" w:pos="447" w:leader="none"/>
              </w:tabs>
              <w:spacing w:after="0" w:line="240" w:lineRule="auto"/>
              <w:ind w:left="0" w:firstLine="0"/>
              <w:jc w:val="both"/>
              <w:rPr>
                <w:rFonts w:ascii="Times New Roman" w:hAnsi="Times New Roman" w:eastAsia="Times New Roman"/>
                <w:i/>
                <w:color w:val="000000"/>
                <w:sz w:val="20"/>
                <w:szCs w:val="20"/>
                <w:lang w:eastAsia="ru-RU"/>
              </w:rPr>
            </w:pPr>
            <w:r>
              <w:rPr>
                <w:rFonts w:ascii="Times New Roman" w:hAnsi="Times New Roman" w:eastAsia="Times New Roman"/>
                <w:i/>
                <w:color w:val="000000"/>
                <w:sz w:val="20"/>
                <w:szCs w:val="20"/>
                <w:lang w:eastAsia="ru-RU"/>
              </w:rPr>
              <w:t xml:space="preserve">Подписание с клиентом договора эквайринга и </w:t>
            </w:r>
            <w:r>
              <w:rPr>
                <w:rFonts w:ascii="Times New Roman" w:hAnsi="Times New Roman"/>
                <w:bCs/>
                <w:i/>
                <w:sz w:val="20"/>
                <w:szCs w:val="20"/>
              </w:rPr>
              <w:t xml:space="preserve">договора о выпуске и обслуживании бизнес-карты к расчетному счету в одном региональном филиале Банка.</w:t>
            </w:r>
            <w:r>
              <w:rPr>
                <w:rFonts w:ascii="Times New Roman" w:hAnsi="Times New Roman" w:eastAsia="Times New Roman"/>
                <w:i/>
                <w:color w:val="000000"/>
                <w:sz w:val="20"/>
                <w:szCs w:val="20"/>
                <w:lang w:eastAsia="ru-RU"/>
              </w:rPr>
            </w:r>
            <w:r>
              <w:rPr>
                <w:rFonts w:ascii="Times New Roman" w:hAnsi="Times New Roman" w:eastAsia="Times New Roman"/>
                <w:i/>
                <w:color w:val="000000"/>
                <w:sz w:val="20"/>
                <w:szCs w:val="20"/>
                <w:lang w:eastAsia="ru-RU"/>
              </w:rPr>
            </w:r>
          </w:p>
          <w:p>
            <w:pPr>
              <w:pStyle w:val="1374"/>
              <w:tabs>
                <w:tab w:val="left" w:pos="447" w:leader="none"/>
              </w:tabs>
              <w:jc w:val="both"/>
              <w:rPr>
                <w:i/>
                <w:color w:val="000000"/>
                <w:sz w:val="20"/>
                <w:szCs w:val="20"/>
              </w:rPr>
            </w:pPr>
            <w:r>
              <w:rPr>
                <w:i/>
                <w:color w:val="000000"/>
                <w:sz w:val="20"/>
                <w:szCs w:val="20"/>
              </w:rPr>
              <w:t xml:space="preserve">Выполнение у</w:t>
            </w:r>
            <w:r>
              <w:rPr>
                <w:i/>
                <w:color w:val="000000"/>
                <w:sz w:val="20"/>
                <w:szCs w:val="20"/>
              </w:rPr>
              <w:t xml:space="preserve">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br/>
              <w:t xml:space="preserve">АО «Россельхозбанк», сделанной сотрудником регионального филиала Банка.</w:t>
            </w:r>
            <w:r>
              <w:rPr>
                <w:i/>
                <w:color w:val="000000"/>
                <w:sz w:val="20"/>
                <w:szCs w:val="20"/>
              </w:rPr>
            </w:r>
            <w:r>
              <w:rPr>
                <w:i/>
                <w:color w:val="000000"/>
                <w:sz w:val="20"/>
                <w:szCs w:val="20"/>
              </w:rPr>
            </w:r>
          </w:p>
          <w:p>
            <w:pPr>
              <w:pStyle w:val="1374"/>
              <w:tabs>
                <w:tab w:val="left" w:pos="447" w:leader="none"/>
              </w:tabs>
              <w:jc w:val="both"/>
              <w:rPr>
                <w:i/>
                <w:color w:val="000000"/>
                <w:sz w:val="20"/>
                <w:szCs w:val="20"/>
              </w:rPr>
            </w:pPr>
            <w:r>
              <w:rPr>
                <w:i/>
                <w:color w:val="000000"/>
                <w:sz w:val="20"/>
                <w:szCs w:val="20"/>
              </w:rPr>
              <w:t xml:space="preserve">При несоблюдении любого из указанных условий комиссия взимается в стандартном размере.</w:t>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t xml:space="preserve">Если бизнес-карты обслуживается в рамках тарифного плана «Корпоративный» комиссия взимается в стандартном размере.»</w:t>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i/>
                <w:color w:val="000000"/>
                <w:sz w:val="20"/>
                <w:szCs w:val="20"/>
              </w:rPr>
            </w:pPr>
            <w:r>
              <w:rPr>
                <w:i/>
                <w:color w:val="000000"/>
                <w:sz w:val="20"/>
                <w:szCs w:val="20"/>
              </w:rPr>
            </w:r>
            <w:r>
              <w:rPr>
                <w:i/>
                <w:color w:val="000000"/>
                <w:sz w:val="20"/>
                <w:szCs w:val="20"/>
              </w:rPr>
            </w:r>
            <w:r>
              <w:rPr>
                <w:i/>
                <w:color w:val="000000"/>
                <w:sz w:val="20"/>
                <w:szCs w:val="20"/>
              </w:rPr>
            </w:r>
          </w:p>
          <w:p>
            <w:pPr>
              <w:pStyle w:val="1374"/>
              <w:spacing w:before="40"/>
              <w:rPr>
                <w:b/>
                <w:i/>
                <w:color w:val="000000"/>
                <w:sz w:val="20"/>
                <w:szCs w:val="20"/>
              </w:rPr>
            </w:pPr>
            <w:r>
              <w:rPr>
                <w:b/>
                <w:i/>
                <w:color w:val="000000"/>
                <w:sz w:val="20"/>
                <w:szCs w:val="20"/>
              </w:rPr>
            </w:r>
            <w:r>
              <w:rPr>
                <w:b/>
                <w:i/>
                <w:color w:val="000000"/>
                <w:sz w:val="20"/>
                <w:szCs w:val="20"/>
              </w:rPr>
            </w:r>
            <w:r>
              <w:rPr>
                <w:b/>
                <w:i/>
                <w:color w:val="000000"/>
                <w:sz w:val="20"/>
                <w:szCs w:val="20"/>
              </w:rPr>
            </w:r>
          </w:p>
        </w:tc>
      </w:tr>
      <w:tr>
        <w:trPr>
          <w:gridAfter w:val="1"/>
          <w:trHeight w:val="70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1.1.1.</w:t>
            </w:r>
            <w:r>
              <w:rPr>
                <w:sz w:val="20"/>
                <w:szCs w:val="20"/>
              </w:rPr>
            </w:r>
            <w:r>
              <w:rPr>
                <w:sz w:val="20"/>
                <w:szCs w:val="20"/>
              </w:rPr>
            </w:r>
          </w:p>
        </w:tc>
        <w:tc>
          <w:tcPr>
            <w:tcW w:w="368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rPr>
                <w:bCs/>
                <w:sz w:val="20"/>
                <w:szCs w:val="20"/>
              </w:rPr>
            </w:pPr>
            <w:r>
              <w:rPr>
                <w:bCs/>
                <w:sz w:val="20"/>
                <w:szCs w:val="20"/>
              </w:rPr>
              <w:t xml:space="preserve">Открытие счета:</w:t>
            </w:r>
            <w:r>
              <w:rPr>
                <w:bCs/>
                <w:sz w:val="20"/>
                <w:szCs w:val="20"/>
              </w:rPr>
            </w:r>
            <w:r>
              <w:rPr>
                <w:bCs/>
                <w:sz w:val="20"/>
                <w:szCs w:val="20"/>
              </w:rPr>
            </w:r>
          </w:p>
        </w:tc>
        <w:tc>
          <w:tcPr>
            <w:tcW w:w="184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2 </w:t>
            </w:r>
            <w:r>
              <w:rPr>
                <w:sz w:val="20"/>
                <w:szCs w:val="20"/>
              </w:rPr>
              <w:t xml:space="preserve">5</w:t>
            </w:r>
            <w:r>
              <w:rPr>
                <w:sz w:val="20"/>
                <w:szCs w:val="20"/>
              </w:rPr>
              <w:t xml:space="preserve">00 руб.</w:t>
            </w:r>
            <w:r>
              <w:rPr>
                <w:sz w:val="20"/>
                <w:szCs w:val="20"/>
              </w:rPr>
            </w:r>
            <w:r>
              <w:rPr>
                <w:sz w:val="20"/>
                <w:szCs w:val="20"/>
              </w:rPr>
            </w:r>
          </w:p>
        </w:tc>
        <w:tc>
          <w:tcPr>
            <w:tcW w:w="3969" w:type="dxa"/>
            <w:vMerge w:val="continue"/>
            <w:tcBorders>
              <w:left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5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w:t>
            </w:r>
            <w:r>
              <w:rPr>
                <w:bCs/>
                <w:sz w:val="20"/>
                <w:szCs w:val="20"/>
              </w:rPr>
            </w:r>
            <w:r>
              <w:rPr>
                <w:bCs/>
                <w:sz w:val="20"/>
                <w:szCs w:val="20"/>
              </w:rPr>
            </w:r>
          </w:p>
          <w:p>
            <w:pPr>
              <w:pStyle w:val="1374"/>
              <w:rPr>
                <w:bCs/>
                <w:sz w:val="20"/>
                <w:szCs w:val="20"/>
              </w:rPr>
            </w:pPr>
            <w:r>
              <w:rPr>
                <w:bCs/>
                <w:sz w:val="20"/>
                <w:szCs w:val="20"/>
              </w:rPr>
              <w:t xml:space="preserve">месяцев с даты закрытия счета</w:t>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t xml:space="preserve">-накопительного счета, счета с особым режимом, счета по депозиту</w:t>
            </w:r>
            <w:r>
              <w:rPr>
                <w:bCs/>
                <w:sz w:val="20"/>
                <w:szCs w:val="20"/>
              </w:rPr>
            </w:r>
            <w:r>
              <w:rPr>
                <w:bCs/>
                <w:sz w:val="20"/>
                <w:szCs w:val="20"/>
              </w:rPr>
            </w:r>
          </w:p>
        </w:tc>
        <w:tc>
          <w:tcPr>
            <w:tcW w:w="184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bCs/>
                <w:sz w:val="20"/>
                <w:szCs w:val="20"/>
              </w:rPr>
              <w:t xml:space="preserve">Не взимается</w:t>
            </w:r>
            <w:r>
              <w:rPr>
                <w:sz w:val="20"/>
                <w:szCs w:val="20"/>
              </w:rPr>
              <w:t xml:space="preserve"> </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bCs/>
                <w:sz w:val="20"/>
                <w:szCs w:val="20"/>
              </w:rPr>
              <w:t xml:space="preserve">Не взимается</w:t>
            </w:r>
            <w:r>
              <w:rPr>
                <w:sz w:val="20"/>
                <w:szCs w:val="20"/>
              </w:rPr>
              <w:t xml:space="preserve"> </w:t>
            </w:r>
            <w:r>
              <w:rPr>
                <w:sz w:val="20"/>
                <w:szCs w:val="20"/>
              </w:rPr>
            </w:r>
            <w:r>
              <w:rPr>
                <w:sz w:val="20"/>
                <w:szCs w:val="20"/>
              </w:rPr>
            </w:r>
          </w:p>
        </w:tc>
        <w:tc>
          <w:tcPr>
            <w:tcW w:w="3969" w:type="dxa"/>
            <w:vMerge w:val="continue"/>
            <w:tcBorders>
              <w:left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201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120"/>
              <w:rPr>
                <w:bCs/>
                <w:sz w:val="20"/>
                <w:szCs w:val="20"/>
              </w:rPr>
            </w:pPr>
            <w:r>
              <w:rPr>
                <w:bCs/>
                <w:sz w:val="20"/>
                <w:szCs w:val="20"/>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bCs/>
                <w:sz w:val="20"/>
                <w:szCs w:val="20"/>
              </w:rPr>
            </w:r>
            <w:r>
              <w:rPr>
                <w:bCs/>
                <w:sz w:val="20"/>
                <w:szCs w:val="20"/>
              </w:rPr>
            </w:r>
          </w:p>
          <w:p>
            <w:pPr>
              <w:pStyle w:val="1374"/>
              <w:spacing w:before="120" w:after="120"/>
              <w:rPr>
                <w:bCs/>
                <w:sz w:val="20"/>
                <w:szCs w:val="20"/>
              </w:rPr>
            </w:pPr>
            <w:r>
              <w:rPr>
                <w:b/>
                <w:bCs/>
                <w:sz w:val="20"/>
                <w:szCs w:val="20"/>
              </w:rPr>
              <w:t xml:space="preserve">- </w:t>
            </w:r>
            <w:r>
              <w:rPr>
                <w:bCs/>
                <w:sz w:val="20"/>
                <w:szCs w:val="20"/>
              </w:rPr>
              <w:t xml:space="preserve">клиентам, включенным в региональную адресную программу по проведению капитального ремонта многоквартирных до</w:t>
            </w:r>
            <w:r>
              <w:rPr>
                <w:bCs/>
                <w:sz w:val="20"/>
                <w:szCs w:val="20"/>
              </w:rPr>
              <w:t xml:space="preserve">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Cs/>
                <w:sz w:val="20"/>
                <w:szCs w:val="20"/>
              </w:rPr>
            </w:r>
            <w:r>
              <w:rPr>
                <w:bCs/>
                <w:sz w:val="20"/>
                <w:szCs w:val="20"/>
              </w:rPr>
            </w:r>
          </w:p>
          <w:p>
            <w:pPr>
              <w:pStyle w:val="1374"/>
              <w:spacing w:before="120" w:after="120"/>
              <w:rPr>
                <w:bCs/>
                <w:sz w:val="20"/>
                <w:szCs w:val="20"/>
              </w:rPr>
            </w:pPr>
            <w:r>
              <w:rPr>
                <w:bCs/>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bCs/>
                <w:sz w:val="20"/>
                <w:szCs w:val="20"/>
              </w:rPr>
            </w:r>
            <w:r>
              <w:rPr>
                <w:bCs/>
                <w:sz w:val="20"/>
                <w:szCs w:val="20"/>
              </w:rPr>
            </w:r>
          </w:p>
          <w:p>
            <w:pPr>
              <w:pStyle w:val="1374"/>
              <w:spacing w:before="120" w:after="120"/>
              <w:rPr>
                <w:bCs/>
                <w:sz w:val="20"/>
                <w:szCs w:val="20"/>
              </w:rPr>
            </w:pPr>
            <w:r>
              <w:rPr>
                <w:bCs/>
                <w:sz w:val="20"/>
                <w:szCs w:val="20"/>
              </w:rPr>
              <w:t xml:space="preserve">-клиентам,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374"/>
              <w:tabs>
                <w:tab w:val="left" w:pos="1134" w:leader="none"/>
              </w:tabs>
              <w:rPr>
                <w:sz w:val="20"/>
                <w:szCs w:val="20"/>
              </w:rPr>
            </w:pPr>
            <w:r>
              <w:rPr>
                <w:sz w:val="20"/>
                <w:szCs w:val="20"/>
              </w:rPr>
              <w:t xml:space="preserve">-</w:t>
            </w:r>
            <w:r>
              <w:rPr>
                <w:bCs/>
              </w:rPr>
              <w:t xml:space="preserve"> </w:t>
            </w:r>
            <w:r>
              <w:rPr>
                <w:bCs/>
                <w:sz w:val="20"/>
                <w:szCs w:val="20"/>
              </w:rPr>
              <w:t xml:space="preserve">клиентам</w:t>
            </w:r>
            <w:r>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r>
            <w:r>
              <w:rPr>
                <w:sz w:val="20"/>
                <w:szCs w:val="20"/>
                <w:lang w:val="en-US"/>
              </w:rPr>
              <w:t xml:space="preserve"> </w:t>
            </w:r>
            <w:r>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374"/>
              <w:tabs>
                <w:tab w:val="left" w:pos="1134" w:leader="none"/>
              </w:tabs>
              <w:jc w:val="both"/>
              <w:rPr>
                <w:bCs/>
                <w:sz w:val="20"/>
                <w:szCs w:val="20"/>
              </w:rPr>
            </w:pPr>
            <w:r>
              <w:rPr>
                <w:bCs/>
                <w:sz w:val="20"/>
                <w:szCs w:val="20"/>
              </w:rPr>
              <w:t xml:space="preserve">-</w:t>
            </w:r>
            <w:r>
              <w:rPr>
                <w:bCs/>
                <w:sz w:val="22"/>
                <w:szCs w:val="22"/>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tc>
        <w:tc>
          <w:tcPr>
            <w:tcW w:w="184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2 500 руб.</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t xml:space="preserve">Не взимается*</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Не взимается</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Не взимается</w:t>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sz w:val="20"/>
                <w:szCs w:val="20"/>
              </w:rPr>
              <w:t xml:space="preserve">Не взимается</w:t>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jc w:val="both"/>
              <w:rPr>
                <w:sz w:val="20"/>
                <w:szCs w:val="20"/>
              </w:rPr>
            </w:pPr>
            <w:r>
              <w:rPr>
                <w:rFonts w:eastAsia="Calibri"/>
                <w:sz w:val="20"/>
                <w:szCs w:val="20"/>
                <w:lang w:eastAsia="en-US"/>
              </w:rPr>
              <w:t xml:space="preserve">Не взимается</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tc>
        <w:tc>
          <w:tcPr>
            <w:tcW w:w="3969" w:type="dxa"/>
            <w:vMerge w:val="continue"/>
            <w:tcBorders>
              <w:left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1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120"/>
              <w:rPr>
                <w:bCs/>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bCs/>
                <w:sz w:val="20"/>
                <w:szCs w:val="20"/>
              </w:rPr>
            </w:r>
            <w:r>
              <w:rPr>
                <w:bCs/>
                <w:sz w:val="20"/>
                <w:szCs w:val="20"/>
              </w:rPr>
            </w:r>
          </w:p>
        </w:tc>
        <w:tc>
          <w:tcPr>
            <w:tcW w:w="184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374"/>
              <w:jc w:val="both"/>
              <w:rPr>
                <w:sz w:val="20"/>
                <w:szCs w:val="20"/>
              </w:rPr>
            </w:pPr>
            <w:r>
              <w:rPr>
                <w:rFonts w:eastAsia="Calibri"/>
                <w:sz w:val="20"/>
                <w:szCs w:val="20"/>
                <w:lang w:eastAsia="en-US"/>
              </w:rPr>
              <w:t xml:space="preserve">Не взимается</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tc>
        <w:tc>
          <w:tcPr>
            <w:tcW w:w="3969" w:type="dxa"/>
            <w:vMerge w:val="continue"/>
            <w:tcBorders>
              <w:left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none" w:color="000000" w:sz="4" w:space="0"/>
              <w:left w:val="single" w:color="000000" w:sz="4" w:space="0"/>
              <w:bottom w:val="single" w:color="000000" w:sz="4" w:space="0"/>
              <w:right w:val="single" w:color="000000" w:sz="4" w:space="0"/>
            </w:tcBorders>
            <w:shd w:val="clear" w:color="auto" w:fill="ffffff"/>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none" w:color="000000" w:sz="4" w:space="0"/>
              <w:left w:val="single" w:color="000000" w:sz="4" w:space="0"/>
              <w:bottom w:val="single" w:color="000000" w:sz="4" w:space="0"/>
              <w:right w:val="single" w:color="000000" w:sz="4" w:space="0"/>
            </w:tcBorders>
            <w:shd w:val="clear" w:color="auto" w:fill="ffffff"/>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tc>
        <w:tc>
          <w:tcPr>
            <w:tcW w:w="1842" w:type="dxa"/>
            <w:tcBorders>
              <w:top w:val="none" w:color="000000" w:sz="4" w:space="0"/>
              <w:left w:val="single" w:color="000000" w:sz="4" w:space="0"/>
              <w:bottom w:val="single" w:color="000000" w:sz="4" w:space="0"/>
              <w:right w:val="single" w:color="000000" w:sz="4" w:space="0"/>
            </w:tcBorders>
            <w:shd w:val="clear" w:color="auto" w:fill="ffffff"/>
            <w:noWrap w:val="false"/>
            <w:textDirection w:val="lrTb"/>
            <w:vAlign w:val="top"/>
          </w:tcPr>
          <w:p>
            <w:pPr>
              <w:pStyle w:val="1374"/>
              <w:spacing w:before="40"/>
              <w:jc w:val="center"/>
              <w:rPr>
                <w:sz w:val="20"/>
                <w:szCs w:val="20"/>
              </w:rPr>
            </w:pPr>
            <w:r>
              <w:rPr>
                <w:sz w:val="20"/>
                <w:szCs w:val="20"/>
              </w:rPr>
            </w:r>
            <w:r>
              <w:rPr>
                <w:sz w:val="20"/>
                <w:szCs w:val="20"/>
              </w:rPr>
            </w:r>
            <w:r>
              <w:rPr>
                <w:sz w:val="20"/>
                <w:szCs w:val="20"/>
              </w:rPr>
            </w:r>
          </w:p>
        </w:tc>
        <w:tc>
          <w:tcPr>
            <w:tcW w:w="3969" w:type="dxa"/>
            <w:vMerge w:val="continue"/>
            <w:tcBorders>
              <w:left w:val="single" w:color="000000" w:sz="4" w:space="0"/>
              <w:bottom w:val="single" w:color="000000" w:sz="4" w:space="0"/>
              <w:right w:val="single" w:color="000000" w:sz="4" w:space="0"/>
            </w:tcBorders>
            <w:shd w:val="clear" w:color="auto" w:fill="ffffff"/>
            <w:noWrap w:val="false"/>
            <w:textDirection w:val="lrTb"/>
            <w:vAlign w:val="top"/>
          </w:tcPr>
          <w:p>
            <w:pPr>
              <w:pStyle w:val="1374"/>
              <w:spacing w:before="40"/>
              <w:rPr>
                <w:i/>
                <w:sz w:val="18"/>
                <w:szCs w:val="18"/>
              </w:rPr>
            </w:pPr>
            <w:r>
              <w:rPr>
                <w:i/>
                <w:sz w:val="18"/>
                <w:szCs w:val="18"/>
              </w:rPr>
            </w:r>
            <w:r>
              <w:rPr>
                <w:i/>
                <w:sz w:val="18"/>
                <w:szCs w:val="18"/>
              </w:rPr>
            </w:r>
            <w:r>
              <w:rPr>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1.1.2.</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
                <w:bCs/>
                <w:i/>
                <w:sz w:val="20"/>
                <w:szCs w:val="20"/>
              </w:rPr>
            </w:pPr>
            <w:r>
              <w:rPr>
                <w:sz w:val="20"/>
                <w:szCs w:val="20"/>
              </w:rPr>
              <w:t xml:space="preserve">Закрытие счета</w:t>
            </w:r>
            <w:r>
              <w:rPr>
                <w:b/>
                <w:bCs/>
                <w:i/>
                <w:sz w:val="20"/>
                <w:szCs w:val="20"/>
              </w:rPr>
            </w:r>
            <w:r>
              <w:rPr>
                <w:b/>
                <w:bCs/>
                <w:i/>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bCs/>
                <w:iCs/>
                <w:sz w:val="20"/>
                <w:szCs w:val="20"/>
              </w:rPr>
            </w:pPr>
            <w:r>
              <w:rPr>
                <w:sz w:val="20"/>
                <w:szCs w:val="20"/>
              </w:rPr>
              <w:t xml:space="preserve">Не взимается</w:t>
            </w:r>
            <w:r>
              <w:rPr>
                <w:b/>
                <w:bCs/>
                <w:iCs/>
                <w:sz w:val="20"/>
                <w:szCs w:val="20"/>
              </w:rPr>
            </w:r>
            <w:r>
              <w:rPr>
                <w:b/>
                <w:bCs/>
                <w:i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i/>
                <w:sz w:val="18"/>
                <w:szCs w:val="18"/>
              </w:rPr>
            </w:pPr>
            <w:r>
              <w:rPr>
                <w:i/>
                <w:sz w:val="18"/>
                <w:szCs w:val="18"/>
              </w:rPr>
            </w:r>
            <w:r>
              <w:rPr>
                <w:i/>
                <w:sz w:val="18"/>
                <w:szCs w:val="18"/>
              </w:rPr>
            </w:r>
            <w:r>
              <w:rPr>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color w:val="000000"/>
                <w:sz w:val="20"/>
                <w:szCs w:val="20"/>
              </w:rPr>
            </w:pPr>
            <w:r>
              <w:rPr>
                <w:color w:val="000000"/>
                <w:sz w:val="20"/>
                <w:szCs w:val="20"/>
              </w:rPr>
              <w:t xml:space="preserve">1.1.3.</w:t>
            </w:r>
            <w:r>
              <w:rPr>
                <w:color w:val="000000"/>
                <w:sz w:val="20"/>
                <w:szCs w:val="20"/>
              </w:rPr>
            </w:r>
            <w:r>
              <w:rPr>
                <w:color w:val="000000"/>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color w:val="000000"/>
                <w:sz w:val="20"/>
                <w:szCs w:val="20"/>
                <w:lang w:eastAsia="en-US"/>
              </w:rPr>
            </w:pPr>
            <w:r>
              <w:rPr>
                <w:color w:val="000000"/>
                <w:sz w:val="20"/>
                <w:szCs w:val="20"/>
                <w:lang w:eastAsia="en-US"/>
              </w:rPr>
              <w:t xml:space="preserve">Ведение счета</w:t>
            </w:r>
            <w:r>
              <w:rPr>
                <w:color w:val="000000"/>
                <w:sz w:val="20"/>
                <w:szCs w:val="20"/>
                <w:lang w:eastAsia="en-US"/>
              </w:rPr>
            </w:r>
            <w:r>
              <w:rPr>
                <w:color w:val="000000"/>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color w:val="000000"/>
                <w:sz w:val="20"/>
                <w:szCs w:val="20"/>
                <w:lang w:val="en-US"/>
              </w:rPr>
            </w:pPr>
            <w:r>
              <w:rPr>
                <w:color w:val="000000"/>
                <w:sz w:val="20"/>
                <w:szCs w:val="20"/>
              </w:rPr>
              <w:t xml:space="preserve">30</w:t>
            </w:r>
            <w:r>
              <w:rPr>
                <w:color w:val="000000"/>
                <w:sz w:val="20"/>
                <w:szCs w:val="20"/>
              </w:rPr>
              <w:t xml:space="preserve">00</w:t>
            </w:r>
            <w:r>
              <w:rPr>
                <w:color w:val="000000"/>
                <w:sz w:val="20"/>
                <w:szCs w:val="20"/>
              </w:rPr>
              <w:t xml:space="preserve"> руб. </w:t>
            </w:r>
            <w:r>
              <w:rPr>
                <w:color w:val="000000"/>
                <w:sz w:val="20"/>
                <w:szCs w:val="20"/>
                <w:lang w:val="en-US"/>
              </w:rPr>
            </w:r>
            <w:r>
              <w:rPr>
                <w:color w:val="000000"/>
                <w:sz w:val="20"/>
                <w:szCs w:val="20"/>
                <w:lang w:val="en-US"/>
              </w:rPr>
            </w:r>
          </w:p>
          <w:p>
            <w:pPr>
              <w:pStyle w:val="1374"/>
              <w:jc w:val="center"/>
              <w:rPr>
                <w:b/>
                <w:color w:val="000000"/>
                <w:sz w:val="20"/>
                <w:szCs w:val="20"/>
              </w:rPr>
            </w:pPr>
            <w:r>
              <w:rPr>
                <w:color w:val="000000"/>
                <w:sz w:val="20"/>
                <w:szCs w:val="20"/>
              </w:rPr>
              <w:t xml:space="preserve">в месяц</w:t>
            </w:r>
            <w:r>
              <w:rPr>
                <w:b/>
                <w:color w:val="000000"/>
                <w:sz w:val="20"/>
                <w:szCs w:val="20"/>
              </w:rPr>
            </w:r>
            <w:r>
              <w:rPr>
                <w:b/>
                <w:color w:val="000000"/>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spacing w:before="40"/>
              <w:jc w:val="both"/>
              <w:rPr>
                <w:lang w:eastAsia="en-US"/>
              </w:rPr>
            </w:pPr>
            <w:r>
              <w:rPr>
                <w:lang w:eastAsia="en-US"/>
              </w:rPr>
              <w:t xml:space="preserve">Комиссия взимается ежемесячно в последний рабочий день месяца/в день закрытия счета, кроме месяца, в котором открыт счет.</w:t>
            </w:r>
            <w:r>
              <w:rPr>
                <w:lang w:eastAsia="en-US"/>
              </w:rPr>
            </w:r>
            <w:r>
              <w:rPr>
                <w:lang w:eastAsia="en-US"/>
              </w:rPr>
            </w:r>
          </w:p>
          <w:p>
            <w:pPr>
              <w:pStyle w:val="1374"/>
              <w:spacing w:before="40"/>
              <w:rPr>
                <w:i/>
                <w:color w:val="ff0000"/>
                <w:sz w:val="18"/>
                <w:szCs w:val="18"/>
              </w:rPr>
            </w:pPr>
            <w:r>
              <w:rPr>
                <w:lang w:eastAsia="en-US"/>
              </w:rPr>
              <w:t xml:space="preserve">Комиссия взимается по ставке тарифа, действующей на дату начисления комиссии.</w:t>
            </w:r>
            <w:r>
              <w:rPr>
                <w:i/>
                <w:color w:val="ff0000"/>
                <w:sz w:val="20"/>
                <w:szCs w:val="20"/>
                <w:lang w:eastAsia="en-US"/>
              </w:rPr>
              <w:t xml:space="preserve">.</w:t>
            </w:r>
            <w:r>
              <w:rPr>
                <w:i/>
                <w:color w:val="ff0000"/>
                <w:sz w:val="18"/>
                <w:szCs w:val="18"/>
              </w:rPr>
            </w:r>
            <w:r>
              <w:rPr>
                <w:i/>
                <w:color w:val="ff0000"/>
                <w:sz w:val="18"/>
                <w:szCs w:val="18"/>
              </w:rPr>
            </w:r>
          </w:p>
        </w:tc>
      </w:tr>
      <w:tr>
        <w:trPr>
          <w:gridAfter w:val="1"/>
          <w:trHeight w:val="26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 для клиентов, включенных в региональную адресную программу по проведению капитального ремонта многоква</w:t>
            </w:r>
            <w:r>
              <w:rPr>
                <w:sz w:val="20"/>
                <w:szCs w:val="20"/>
                <w:lang w:eastAsia="en-US"/>
              </w:rPr>
              <w:t xml:space="preserve">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rFonts w:eastAsia="Calibri"/>
                <w:bCs/>
                <w:sz w:val="20"/>
                <w:szCs w:val="20"/>
                <w:lang w:eastAsia="en-US"/>
              </w:rPr>
            </w:pPr>
            <w:r>
              <w:rPr>
                <w:rFonts w:eastAsia="Calibri"/>
                <w:bCs/>
                <w:sz w:val="20"/>
                <w:szCs w:val="20"/>
                <w:lang w:eastAsia="en-US"/>
              </w:rPr>
              <w:t xml:space="preserve">Не взимается*</w:t>
            </w:r>
            <w:r>
              <w:rPr>
                <w:rFonts w:eastAsia="Calibri"/>
                <w:bCs/>
                <w:sz w:val="20"/>
                <w:szCs w:val="20"/>
                <w:lang w:eastAsia="en-US"/>
              </w:rPr>
            </w:r>
            <w:r>
              <w:rPr>
                <w:rFonts w:eastAsia="Calibri"/>
                <w:bCs/>
                <w:sz w:val="20"/>
                <w:szCs w:val="20"/>
                <w:lang w:eastAsia="en-US"/>
              </w:rPr>
            </w:r>
          </w:p>
          <w:p>
            <w:pPr>
              <w:pStyle w:val="1374"/>
              <w:spacing w:before="40"/>
              <w:jc w:val="center"/>
              <w:rPr>
                <w:sz w:val="20"/>
                <w:szCs w:val="20"/>
              </w:rPr>
            </w:pPr>
            <w:r>
              <w:rPr>
                <w:sz w:val="20"/>
                <w:szCs w:val="20"/>
              </w:rPr>
            </w:r>
            <w:r>
              <w:rPr>
                <w:sz w:val="20"/>
                <w:szCs w:val="20"/>
              </w:rPr>
            </w:r>
            <w:r>
              <w:rPr>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i/>
                <w:sz w:val="18"/>
                <w:szCs w:val="18"/>
              </w:rPr>
            </w:pPr>
            <w:r>
              <w:rPr>
                <w:i/>
                <w:sz w:val="18"/>
                <w:szCs w:val="18"/>
              </w:rPr>
            </w:r>
            <w:r>
              <w:rPr>
                <w:i/>
                <w:sz w:val="18"/>
                <w:szCs w:val="18"/>
              </w:rPr>
            </w:r>
            <w:r>
              <w:rPr>
                <w:i/>
                <w:sz w:val="18"/>
                <w:szCs w:val="18"/>
              </w:rPr>
            </w:r>
          </w:p>
          <w:p>
            <w:pPr>
              <w:pStyle w:val="1374"/>
              <w:spacing w:before="40"/>
              <w:rPr>
                <w:i/>
                <w:sz w:val="18"/>
                <w:szCs w:val="18"/>
              </w:rPr>
            </w:pPr>
            <w:r>
              <w:rPr>
                <w:i/>
                <w:sz w:val="18"/>
                <w:szCs w:val="18"/>
              </w:rPr>
            </w:r>
            <w:r>
              <w:rPr>
                <w:i/>
                <w:sz w:val="18"/>
                <w:szCs w:val="18"/>
              </w:rPr>
            </w:r>
            <w:r>
              <w:rPr>
                <w:i/>
                <w:sz w:val="18"/>
                <w:szCs w:val="18"/>
              </w:rPr>
            </w:r>
          </w:p>
          <w:p>
            <w:pPr>
              <w:pStyle w:val="1374"/>
              <w:spacing w:before="40"/>
              <w:rPr>
                <w:i/>
                <w:sz w:val="18"/>
                <w:szCs w:val="18"/>
              </w:rPr>
            </w:pPr>
            <w:r>
              <w:rPr>
                <w:i/>
                <w:sz w:val="18"/>
                <w:szCs w:val="18"/>
              </w:rPr>
            </w:r>
            <w:r>
              <w:rPr>
                <w:i/>
                <w:sz w:val="18"/>
                <w:szCs w:val="18"/>
              </w:rPr>
            </w:r>
            <w:r>
              <w:rPr>
                <w:i/>
                <w:sz w:val="18"/>
                <w:szCs w:val="18"/>
              </w:rPr>
            </w:r>
          </w:p>
          <w:p>
            <w:pPr>
              <w:pStyle w:val="1374"/>
              <w:spacing w:before="40"/>
              <w:rPr>
                <w:i/>
                <w:sz w:val="18"/>
                <w:szCs w:val="18"/>
              </w:rPr>
            </w:pPr>
            <w:r>
              <w:rPr>
                <w:i/>
                <w:sz w:val="18"/>
                <w:szCs w:val="18"/>
              </w:rPr>
            </w:r>
            <w:r>
              <w:rPr>
                <w:i/>
                <w:sz w:val="18"/>
                <w:szCs w:val="18"/>
              </w:rPr>
            </w:r>
            <w:r>
              <w:rPr>
                <w:i/>
                <w:sz w:val="18"/>
                <w:szCs w:val="18"/>
              </w:rPr>
            </w:r>
          </w:p>
          <w:p>
            <w:pPr>
              <w:pStyle w:val="1374"/>
              <w:spacing w:before="40"/>
              <w:rPr>
                <w:i/>
                <w:sz w:val="18"/>
                <w:szCs w:val="18"/>
              </w:rPr>
            </w:pPr>
            <w:r>
              <w:rPr>
                <w:i/>
                <w:sz w:val="18"/>
                <w:szCs w:val="18"/>
              </w:rPr>
            </w:r>
            <w:r>
              <w:rPr>
                <w:i/>
                <w:sz w:val="18"/>
                <w:szCs w:val="18"/>
              </w:rPr>
            </w:r>
            <w:r>
              <w:rPr>
                <w:i/>
                <w:sz w:val="18"/>
                <w:szCs w:val="18"/>
              </w:rPr>
            </w:r>
          </w:p>
          <w:p>
            <w:pPr>
              <w:pStyle w:val="1374"/>
              <w:spacing w:before="40"/>
              <w:rPr>
                <w:i/>
                <w:sz w:val="18"/>
                <w:szCs w:val="18"/>
              </w:rPr>
            </w:pPr>
            <w:r>
              <w:rPr>
                <w:i/>
                <w:sz w:val="18"/>
                <w:szCs w:val="18"/>
              </w:rPr>
            </w:r>
            <w:r>
              <w:rPr>
                <w:i/>
                <w:sz w:val="18"/>
                <w:szCs w:val="18"/>
              </w:rPr>
            </w:r>
            <w:r>
              <w:rPr>
                <w:i/>
                <w:sz w:val="18"/>
                <w:szCs w:val="18"/>
              </w:rPr>
            </w:r>
          </w:p>
          <w:p>
            <w:pPr>
              <w:pStyle w:val="1374"/>
              <w:spacing w:before="40"/>
              <w:rPr>
                <w:i/>
                <w:sz w:val="18"/>
                <w:szCs w:val="18"/>
              </w:rPr>
            </w:pPr>
            <w:r>
              <w:rPr>
                <w:i/>
                <w:sz w:val="18"/>
                <w:szCs w:val="18"/>
              </w:rPr>
            </w:r>
            <w:r>
              <w:rPr>
                <w:i/>
                <w:sz w:val="18"/>
                <w:szCs w:val="18"/>
              </w:rPr>
            </w:r>
            <w:r>
              <w:rPr>
                <w:i/>
                <w:sz w:val="18"/>
                <w:szCs w:val="18"/>
              </w:rPr>
            </w:r>
          </w:p>
        </w:tc>
      </w:tr>
      <w:tr>
        <w:trPr>
          <w:gridAfter w:val="1"/>
          <w:trHeight w:val="84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20</w:t>
            </w:r>
            <w:r>
              <w:rPr>
                <w:sz w:val="20"/>
                <w:szCs w:val="20"/>
                <w:lang w:eastAsia="en-US"/>
              </w:rPr>
              <w:t xml:space="preserve">00</w:t>
            </w:r>
            <w:r>
              <w:rPr>
                <w:sz w:val="20"/>
                <w:szCs w:val="20"/>
                <w:lang w:eastAsia="en-US"/>
              </w:rPr>
              <w:t xml:space="preserve"> руб. </w:t>
            </w:r>
            <w:r>
              <w:rPr>
                <w:sz w:val="20"/>
                <w:szCs w:val="20"/>
                <w:lang w:eastAsia="en-US"/>
              </w:rPr>
            </w:r>
            <w:r>
              <w:rPr>
                <w:sz w:val="20"/>
                <w:szCs w:val="20"/>
                <w:lang w:eastAsia="en-US"/>
              </w:rPr>
            </w:r>
          </w:p>
          <w:p>
            <w:pPr>
              <w:pStyle w:val="1374"/>
              <w:jc w:val="center"/>
              <w:rPr>
                <w:sz w:val="20"/>
                <w:szCs w:val="20"/>
              </w:rPr>
            </w:pPr>
            <w:r>
              <w:rPr>
                <w:sz w:val="20"/>
                <w:szCs w:val="20"/>
                <w:lang w:eastAsia="en-US"/>
              </w:rPr>
              <w:t xml:space="preserve">в месяц</w:t>
            </w:r>
            <w:r>
              <w:rPr>
                <w:sz w:val="20"/>
                <w:szCs w:val="20"/>
              </w:rPr>
            </w:r>
            <w:r>
              <w:rPr>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i/>
                <w:sz w:val="20"/>
                <w:szCs w:val="20"/>
                <w:lang w:eastAsia="en-US"/>
              </w:rPr>
            </w:pPr>
            <w:r>
              <w:rPr>
                <w:i/>
                <w:sz w:val="20"/>
                <w:szCs w:val="20"/>
                <w:lang w:eastAsia="en-US"/>
              </w:rPr>
              <w:t xml:space="preserve">Кроме месяца, в котором установлена система дистанционного банковского обслуживания.</w:t>
            </w:r>
            <w:r>
              <w:rPr>
                <w:i/>
                <w:sz w:val="20"/>
                <w:szCs w:val="20"/>
                <w:lang w:eastAsia="en-US"/>
              </w:rPr>
            </w:r>
            <w:r>
              <w:rPr>
                <w:i/>
                <w:sz w:val="20"/>
                <w:szCs w:val="20"/>
                <w:lang w:eastAsia="en-US"/>
              </w:rPr>
            </w:r>
          </w:p>
          <w:p>
            <w:pPr>
              <w:pStyle w:val="1374"/>
              <w:spacing w:before="40"/>
              <w:ind w:left="35"/>
              <w:jc w:val="both"/>
              <w:rPr>
                <w:i/>
                <w:sz w:val="20"/>
                <w:szCs w:val="20"/>
                <w:lang w:eastAsia="en-US"/>
              </w:rPr>
            </w:pPr>
            <w:r>
              <w:rPr>
                <w:i/>
                <w:sz w:val="20"/>
                <w:szCs w:val="20"/>
                <w:lang w:eastAsia="en-US"/>
              </w:rPr>
              <w:t xml:space="preserve">В случ</w:t>
            </w:r>
            <w:r>
              <w:rPr>
                <w:i/>
                <w:sz w:val="20"/>
                <w:szCs w:val="20"/>
                <w:lang w:eastAsia="en-US"/>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i/>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i/>
                <w:sz w:val="20"/>
                <w:szCs w:val="20"/>
                <w:lang w:eastAsia="en-US"/>
              </w:rPr>
            </w:r>
            <w:r>
              <w:rPr>
                <w:i/>
                <w:sz w:val="20"/>
                <w:szCs w:val="20"/>
                <w:lang w:eastAsia="en-US"/>
              </w:rPr>
            </w:r>
          </w:p>
          <w:p>
            <w:pPr>
              <w:pStyle w:val="1374"/>
              <w:spacing w:before="40"/>
              <w:rPr>
                <w:i/>
                <w:sz w:val="18"/>
                <w:szCs w:val="18"/>
              </w:rPr>
            </w:pPr>
            <w:r>
              <w:rPr>
                <w:i/>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w:t>
            </w:r>
            <w:r>
              <w:rPr>
                <w:i/>
                <w:sz w:val="20"/>
                <w:szCs w:val="20"/>
                <w:lang w:eastAsia="en-US"/>
              </w:rPr>
              <w:t xml:space="preserve">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w:t>
            </w:r>
            <w:r>
              <w:rPr>
                <w:sz w:val="20"/>
                <w:szCs w:val="20"/>
                <w:lang w:eastAsia="en-US"/>
              </w:rPr>
              <w:t xml:space="preserve">я</w:t>
            </w:r>
            <w:r>
              <w:rPr>
                <w:lang w:eastAsia="en-US"/>
              </w:rPr>
              <w:t xml:space="preserve">.</w:t>
            </w:r>
            <w:r>
              <w:rPr>
                <w:i/>
                <w:sz w:val="18"/>
                <w:szCs w:val="18"/>
              </w:rPr>
            </w:r>
            <w:r>
              <w:rPr>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 </w:t>
            </w:r>
            <w:r>
              <w:rPr>
                <w:sz w:val="20"/>
                <w:szCs w:val="20"/>
                <w:lang w:eastAsia="en-US"/>
              </w:rPr>
              <w:t xml:space="preserve">для</w:t>
            </w:r>
            <w:r>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br w:type="textWrapping" w:clear="all"/>
              <w:t xml:space="preserve">«О несостоятельности (банкротстве)» или находящихся в процессе ликвидации</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  2200 руб. в месяц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374"/>
              <w:spacing w:before="40"/>
              <w:jc w:val="center"/>
              <w:rPr>
                <w:sz w:val="20"/>
                <w:szCs w:val="20"/>
              </w:rPr>
            </w:pPr>
            <w:r>
              <w:rPr>
                <w:sz w:val="20"/>
                <w:szCs w:val="20"/>
                <w:lang w:eastAsia="en-US"/>
              </w:rPr>
              <w:t xml:space="preserve">5000 руб. в месяц без использования клиентом системы дистанционного банковского обслуживания</w:t>
            </w:r>
            <w:r>
              <w:rPr>
                <w:sz w:val="20"/>
                <w:szCs w:val="20"/>
              </w:rPr>
              <w:t xml:space="preserve"> </w:t>
            </w:r>
            <w:r>
              <w:rPr>
                <w:sz w:val="20"/>
                <w:szCs w:val="20"/>
              </w:rPr>
            </w:r>
            <w:r>
              <w:rPr>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rPr>
                <w:bCs/>
                <w:sz w:val="20"/>
                <w:szCs w:val="20"/>
              </w:rPr>
            </w:pPr>
            <w:r>
              <w:rPr>
                <w:bCs/>
                <w:sz w:val="20"/>
                <w:szCs w:val="20"/>
              </w:rPr>
            </w:r>
            <w:r>
              <w:rPr>
                <w:bCs/>
                <w:sz w:val="20"/>
                <w:szCs w:val="20"/>
              </w:rPr>
            </w:r>
            <w:r>
              <w:rPr>
                <w:bCs/>
                <w:sz w:val="20"/>
                <w:szCs w:val="20"/>
              </w:rPr>
            </w:r>
          </w:p>
        </w:tc>
        <w:tc>
          <w:tcPr>
            <w:tcW w:w="184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r>
            <w:r>
              <w:rPr>
                <w:sz w:val="20"/>
                <w:szCs w:val="20"/>
              </w:rPr>
            </w:r>
            <w:r>
              <w:rPr>
                <w:sz w:val="20"/>
                <w:szCs w:val="20"/>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108"/>
              <w:rPr>
                <w:i/>
                <w:sz w:val="18"/>
                <w:szCs w:val="18"/>
              </w:rPr>
            </w:pPr>
            <w:r>
              <w:rPr>
                <w:i/>
                <w:sz w:val="18"/>
                <w:szCs w:val="18"/>
              </w:rPr>
            </w:r>
            <w:r>
              <w:rPr>
                <w:i/>
                <w:sz w:val="18"/>
                <w:szCs w:val="18"/>
              </w:rPr>
            </w:r>
            <w:r>
              <w:rPr>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rPr>
                <w:bCs/>
                <w:sz w:val="20"/>
                <w:szCs w:val="20"/>
              </w:rPr>
            </w:pPr>
            <w:r>
              <w:rPr>
                <w:bCs/>
                <w:sz w:val="20"/>
                <w:szCs w:val="20"/>
              </w:rPr>
              <w:t xml:space="preserve">- </w:t>
            </w:r>
            <w:r>
              <w:rPr>
                <w:bCs/>
                <w:sz w:val="20"/>
                <w:szCs w:val="20"/>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374"/>
              <w:rPr>
                <w:bCs/>
                <w:sz w:val="20"/>
                <w:szCs w:val="20"/>
              </w:rPr>
            </w:pPr>
            <w:r>
              <w:rPr>
                <w:bCs/>
                <w:sz w:val="20"/>
                <w:szCs w:val="20"/>
              </w:rPr>
              <w:t xml:space="preserve">-</w:t>
            </w:r>
            <w:r>
              <w:rPr>
                <w:bCs/>
                <w:sz w:val="20"/>
                <w:szCs w:val="20"/>
              </w:rPr>
              <w:t xml:space="preserve">клиентам, являющимся садоводческими или огородническими некоммерческими товариществами в соответствии с Федера</w:t>
            </w:r>
            <w:r>
              <w:rPr>
                <w:bCs/>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bCs/>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t xml:space="preserve">-</w:t>
            </w:r>
            <w:r>
              <w:rPr>
                <w:bCs/>
                <w:sz w:val="22"/>
                <w:szCs w:val="22"/>
              </w:rPr>
              <w:t xml:space="preserve"> </w:t>
            </w:r>
            <w:r>
              <w:rPr>
                <w:bCs/>
                <w:sz w:val="20"/>
                <w:szCs w:val="20"/>
              </w:rPr>
              <w:t xml:space="preserve">специального счета участника закупки для обеспечения заявок на участие в конкурсах и аукционах</w:t>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bCs/>
                <w:sz w:val="20"/>
                <w:szCs w:val="20"/>
              </w:rPr>
            </w:pPr>
            <w:r>
              <w:rPr>
                <w:bCs/>
                <w:sz w:val="20"/>
                <w:szCs w:val="20"/>
              </w:rPr>
            </w:r>
            <w:r>
              <w:rPr>
                <w:bCs/>
                <w:sz w:val="20"/>
                <w:szCs w:val="20"/>
              </w:rPr>
            </w:r>
            <w:r>
              <w:rPr>
                <w:bCs/>
                <w:sz w:val="20"/>
                <w:szCs w:val="20"/>
              </w:rPr>
            </w:r>
          </w:p>
          <w:p>
            <w:pPr>
              <w:pStyle w:val="1374"/>
              <w:rPr>
                <w:sz w:val="20"/>
                <w:szCs w:val="20"/>
              </w:rPr>
            </w:pPr>
            <w:r>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bCs/>
                <w:sz w:val="20"/>
                <w:szCs w:val="20"/>
              </w:rPr>
            </w:pPr>
            <w:r>
              <w:t xml:space="preserve">-</w:t>
            </w:r>
            <w:r>
              <w:rPr>
                <w:sz w:val="20"/>
                <w:szCs w:val="20"/>
              </w:rPr>
              <w:t xml:space="preserve">для клиентов, имеющих обязательства перед АО «</w:t>
            </w:r>
            <w:r>
              <w:rPr>
                <w:sz w:val="20"/>
                <w:szCs w:val="20"/>
              </w:rPr>
              <w:t xml:space="preserve">Россельхозбанк» по кредитным сделкам***, </w:t>
              <w:br/>
              <w:t xml:space="preserve">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W w:w="184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rPr>
            </w:pPr>
            <w:r>
              <w:rPr>
                <w:sz w:val="20"/>
                <w:szCs w:val="20"/>
                <w:lang w:eastAsia="en-US"/>
              </w:rPr>
              <w:t xml:space="preserve">Не взимается</w:t>
            </w:r>
            <w:r>
              <w:rPr>
                <w:sz w:val="20"/>
                <w:szCs w:val="20"/>
              </w:rPr>
            </w:r>
            <w:r>
              <w:rPr>
                <w:sz w:val="20"/>
                <w:szCs w:val="20"/>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rPr>
            </w:pPr>
            <w:r>
              <w:rPr>
                <w:sz w:val="20"/>
                <w:szCs w:val="20"/>
                <w:lang w:eastAsia="en-US"/>
              </w:rPr>
              <w:t xml:space="preserve">Не взимается</w:t>
            </w:r>
            <w:r>
              <w:rPr>
                <w:sz w:val="20"/>
                <w:szCs w:val="20"/>
              </w:rPr>
            </w:r>
            <w:r>
              <w:rPr>
                <w:sz w:val="20"/>
                <w:szCs w:val="20"/>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374"/>
              <w:spacing w:before="40"/>
              <w:jc w:val="center"/>
              <w:rPr>
                <w:sz w:val="20"/>
                <w:szCs w:val="20"/>
              </w:rPr>
            </w:pPr>
            <w:r>
              <w:rPr>
                <w:sz w:val="20"/>
                <w:szCs w:val="20"/>
              </w:rPr>
            </w:r>
            <w:r>
              <w:rPr>
                <w:sz w:val="20"/>
                <w:szCs w:val="20"/>
              </w:rPr>
            </w:r>
            <w:r>
              <w:rPr>
                <w:sz w:val="20"/>
                <w:szCs w:val="20"/>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jc w:val="center"/>
              <w:rPr>
                <w:sz w:val="20"/>
                <w:szCs w:val="20"/>
                <w:lang w:eastAsia="en-US"/>
              </w:rPr>
            </w:pPr>
            <w:r>
              <w:rPr>
                <w:sz w:val="20"/>
                <w:szCs w:val="20"/>
                <w:lang w:eastAsia="en-US"/>
              </w:rPr>
            </w:r>
            <w:r>
              <w:rPr>
                <w:sz w:val="20"/>
                <w:szCs w:val="20"/>
                <w:lang w:eastAsia="en-US"/>
              </w:rPr>
            </w:r>
            <w:r>
              <w:rPr>
                <w:sz w:val="20"/>
                <w:szCs w:val="20"/>
                <w:lang w:eastAsia="en-U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Не признаются операциями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причисление процентов к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взимание комиссий Банка; </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зачисление/списание со счета ошибочно зачисленных Банком денежных средств.</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Перечисление/выдача остатка денежных средств при закрытии счета признается операцией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w:t>
            </w:r>
            <w:r>
              <w:rPr>
                <w:i/>
                <w:sz w:val="20"/>
                <w:szCs w:val="20"/>
                <w:lang w:eastAsia="en-US"/>
              </w:rPr>
              <w:t xml:space="preserve">более остатка на счете при условии отсутствия </w:t>
              <w:br/>
              <w:t xml:space="preserve">в Банке на дату взимания комиссии предусмотренных законодательством Российской Федерации действующих решений уполномоченных органов </w:t>
              <w:br/>
              <w:t xml:space="preserve">об ограничении прав клиента </w:t>
              <w:br/>
              <w:t xml:space="preserve">на распоряжение денежными средствами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jc w:val="both"/>
              <w:rPr>
                <w:bCs/>
                <w:i/>
                <w:sz w:val="20"/>
                <w:szCs w:val="20"/>
              </w:rPr>
            </w:pPr>
            <w:r>
              <w:rPr>
                <w:bCs/>
                <w:i/>
                <w:sz w:val="20"/>
                <w:szCs w:val="20"/>
              </w:rPr>
            </w:r>
            <w:r>
              <w:rPr>
                <w:bCs/>
                <w:i/>
                <w:sz w:val="20"/>
                <w:szCs w:val="20"/>
              </w:rPr>
            </w:r>
            <w:r>
              <w:rPr>
                <w:bCs/>
                <w:i/>
                <w:sz w:val="20"/>
                <w:szCs w:val="20"/>
              </w:rPr>
            </w:r>
          </w:p>
          <w:p>
            <w:pPr>
              <w:pStyle w:val="1374"/>
              <w:jc w:val="both"/>
              <w:rPr>
                <w:bCs/>
                <w:i/>
                <w:sz w:val="20"/>
                <w:szCs w:val="20"/>
              </w:rPr>
            </w:pPr>
            <w:r>
              <w:rPr>
                <w:bCs/>
                <w:i/>
                <w:sz w:val="20"/>
                <w:szCs w:val="20"/>
              </w:rPr>
            </w:r>
            <w:r>
              <w:rPr>
                <w:bCs/>
                <w:i/>
                <w:sz w:val="20"/>
                <w:szCs w:val="20"/>
              </w:rPr>
            </w:r>
            <w:r>
              <w:rPr>
                <w:bCs/>
                <w:i/>
                <w:sz w:val="20"/>
                <w:szCs w:val="20"/>
              </w:rPr>
            </w:r>
          </w:p>
          <w:p>
            <w:pPr>
              <w:pStyle w:val="1374"/>
              <w:jc w:val="both"/>
              <w:rPr>
                <w:bCs/>
                <w:i/>
                <w:sz w:val="20"/>
                <w:szCs w:val="20"/>
              </w:rPr>
            </w:pPr>
            <w:r>
              <w:rPr>
                <w:bCs/>
                <w:i/>
                <w:sz w:val="20"/>
                <w:szCs w:val="20"/>
              </w:rPr>
              <w:t xml:space="preserve">Комиссия за ведение счета не взимается при одновременном выполнении следующих условий:</w:t>
            </w:r>
            <w:r>
              <w:rPr>
                <w:bCs/>
                <w:i/>
                <w:sz w:val="20"/>
                <w:szCs w:val="20"/>
              </w:rPr>
            </w:r>
            <w:r>
              <w:rPr>
                <w:bCs/>
                <w:i/>
                <w:sz w:val="20"/>
                <w:szCs w:val="20"/>
              </w:rPr>
            </w:r>
          </w:p>
          <w:p>
            <w:pPr>
              <w:pStyle w:val="1422"/>
              <w:numPr>
                <w:numId w:val="39"/>
                <w:ilvl w:val="0"/>
              </w:numPr>
              <w:tabs>
                <w:tab w:val="left" w:pos="434" w:leader="none"/>
              </w:tabs>
              <w:spacing w:after="0" w:line="240" w:lineRule="auto"/>
              <w:ind w:left="0" w:firstLine="0"/>
              <w:jc w:val="both"/>
              <w:rPr>
                <w:rFonts w:ascii="Times New Roman" w:hAnsi="Times New Roman" w:eastAsia="Times New Roman"/>
                <w:bCs/>
                <w:i/>
                <w:sz w:val="20"/>
                <w:szCs w:val="20"/>
                <w:lang w:eastAsia="ru-RU"/>
              </w:rPr>
            </w:pPr>
            <w:r>
              <w:rPr>
                <w:rFonts w:ascii="Times New Roman" w:hAnsi="Times New Roman"/>
                <w:bCs/>
                <w:i/>
                <w:sz w:val="20"/>
                <w:szCs w:val="20"/>
              </w:rPr>
              <w:t xml:space="preserve">Наличие у клиента в </w:t>
            </w:r>
            <w:r>
              <w:rPr>
                <w:rFonts w:ascii="Times New Roman" w:hAnsi="Times New Roman"/>
                <w:i/>
                <w:sz w:val="20"/>
                <w:szCs w:val="20"/>
              </w:rPr>
              <w:t xml:space="preserve">Банке </w:t>
            </w:r>
            <w:r>
              <w:rPr>
                <w:rFonts w:ascii="Times New Roman" w:hAnsi="Times New Roman"/>
                <w:bCs/>
                <w:i/>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Pr>
                <w:rFonts w:ascii="Times New Roman" w:hAnsi="Times New Roman" w:eastAsia="Times New Roman"/>
                <w:i/>
                <w:color w:val="000000"/>
                <w:sz w:val="20"/>
                <w:szCs w:val="20"/>
                <w:lang w:eastAsia="ru-RU"/>
              </w:rPr>
              <w:t xml:space="preserve">обслуживается в рамках тарифного плана «Корпоративный Плюс»)</w:t>
            </w:r>
            <w:r>
              <w:rPr>
                <w:rFonts w:ascii="Times New Roman" w:hAnsi="Times New Roman"/>
                <w:bCs/>
                <w:i/>
                <w:sz w:val="20"/>
                <w:szCs w:val="20"/>
              </w:rPr>
              <w:t xml:space="preserve">.</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422"/>
              <w:numPr>
                <w:numId w:val="39"/>
                <w:ilvl w:val="0"/>
              </w:numPr>
              <w:tabs>
                <w:tab w:val="left" w:pos="434" w:leader="none"/>
              </w:tabs>
              <w:spacing w:after="0" w:line="240" w:lineRule="auto"/>
              <w:ind w:left="0" w:firstLine="0"/>
              <w:jc w:val="both"/>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Наличие у клиента действующего договора эквайринга, заключенного с </w:t>
            </w:r>
            <w:r>
              <w:rPr>
                <w:rFonts w:ascii="Times New Roman" w:hAnsi="Times New Roman"/>
                <w:i/>
                <w:sz w:val="20"/>
                <w:szCs w:val="20"/>
              </w:rPr>
              <w:t xml:space="preserve">Банком.</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422"/>
              <w:numPr>
                <w:numId w:val="39"/>
                <w:ilvl w:val="0"/>
              </w:numPr>
              <w:tabs>
                <w:tab w:val="left" w:pos="434" w:leader="none"/>
              </w:tabs>
              <w:spacing w:after="0" w:line="240" w:lineRule="auto"/>
              <w:ind w:left="0" w:firstLine="0"/>
              <w:jc w:val="both"/>
              <w:rPr>
                <w:rFonts w:ascii="Times New Roman" w:hAnsi="Times New Roman" w:eastAsia="Times New Roman"/>
                <w:bCs/>
                <w:i/>
                <w:sz w:val="20"/>
                <w:szCs w:val="20"/>
                <w:lang w:eastAsia="ru-RU"/>
              </w:rPr>
            </w:pPr>
            <w:r>
              <w:rPr>
                <w:rFonts w:ascii="Times New Roman" w:hAnsi="Times New Roman" w:eastAsia="Times New Roman"/>
                <w:bCs/>
                <w:i/>
                <w:sz w:val="20"/>
                <w:szCs w:val="20"/>
                <w:lang w:eastAsia="ru-RU"/>
              </w:rPr>
              <w:t xml:space="preserve">Использование клиентом системы дистанционного банковского обслуживания.</w:t>
            </w:r>
            <w:r>
              <w:rPr>
                <w:rFonts w:ascii="Times New Roman" w:hAnsi="Times New Roman" w:eastAsia="Times New Roman"/>
                <w:bCs/>
                <w:i/>
                <w:sz w:val="20"/>
                <w:szCs w:val="20"/>
                <w:lang w:eastAsia="ru-RU"/>
              </w:rPr>
            </w:r>
            <w:r>
              <w:rPr>
                <w:rFonts w:ascii="Times New Roman" w:hAnsi="Times New Roman" w:eastAsia="Times New Roman"/>
                <w:bCs/>
                <w:i/>
                <w:sz w:val="20"/>
                <w:szCs w:val="20"/>
                <w:lang w:eastAsia="ru-RU"/>
              </w:rPr>
            </w:r>
          </w:p>
          <w:p>
            <w:pPr>
              <w:pStyle w:val="1374"/>
              <w:tabs>
                <w:tab w:val="left" w:pos="434" w:leader="none"/>
              </w:tabs>
              <w:jc w:val="both"/>
              <w:rPr>
                <w:bCs/>
                <w:i/>
                <w:sz w:val="20"/>
                <w:szCs w:val="20"/>
              </w:rPr>
            </w:pPr>
            <w:r>
              <w:rPr>
                <w:bCs/>
                <w:i/>
                <w:sz w:val="20"/>
                <w:szCs w:val="20"/>
              </w:rPr>
              <w:t xml:space="preserve">В случае несоблюдения любого из указанных условий комиссия взимается в стандартном размере.</w:t>
            </w:r>
            <w:r>
              <w:rPr>
                <w:bCs/>
                <w:i/>
                <w:sz w:val="20"/>
                <w:szCs w:val="20"/>
              </w:rPr>
            </w:r>
            <w:r>
              <w:rPr>
                <w:bCs/>
                <w:i/>
                <w:sz w:val="20"/>
                <w:szCs w:val="20"/>
              </w:rPr>
            </w:r>
          </w:p>
          <w:p>
            <w:pPr>
              <w:pStyle w:val="1374"/>
              <w:tabs>
                <w:tab w:val="left" w:pos="708" w:leader="none"/>
                <w:tab w:val="center" w:pos="4677" w:leader="none"/>
                <w:tab w:val="right" w:pos="9355" w:leader="none"/>
              </w:tabs>
              <w:jc w:val="both"/>
              <w:rPr>
                <w:sz w:val="20"/>
                <w:szCs w:val="20"/>
                <w:lang w:eastAsia="en-US"/>
              </w:rPr>
            </w:pPr>
            <w:r>
              <w:rPr>
                <w:bCs/>
                <w:i/>
                <w:sz w:val="20"/>
                <w:szCs w:val="20"/>
              </w:rPr>
              <w:t xml:space="preserve">Если бизнес-карта обслуживается в рамках тарифного плана «Корпоративный», комиссия взимается в стандартном размере</w:t>
            </w:r>
            <w:r>
              <w:rPr>
                <w:bCs/>
                <w:i/>
                <w:sz w:val="20"/>
                <w:szCs w:val="20"/>
              </w:rPr>
              <w:t xml:space="preserve">.</w:t>
            </w:r>
            <w:r>
              <w:rPr>
                <w:sz w:val="20"/>
                <w:szCs w:val="20"/>
                <w:lang w:eastAsia="en-US"/>
              </w:rPr>
            </w:r>
            <w:r>
              <w:rPr>
                <w:sz w:val="20"/>
                <w:szCs w:val="20"/>
                <w:lang w:eastAsia="en-US"/>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1.1.4.</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6"/>
              <w:spacing w:before="40" w:after="0"/>
              <w:ind w:firstLine="0"/>
              <w:jc w:val="left"/>
              <w:rPr>
                <w:b w:val="0"/>
                <w:i w:val="0"/>
                <w:iCs w:val="0"/>
                <w:sz w:val="20"/>
                <w:szCs w:val="20"/>
              </w:rPr>
            </w:pPr>
            <w:r>
              <w:rPr>
                <w:b w:val="0"/>
                <w:i w:val="0"/>
                <w:iCs w:val="0"/>
                <w:sz w:val="20"/>
                <w:szCs w:val="20"/>
              </w:rPr>
              <w:t xml:space="preserve">Начисление процентов на остатки средств </w:t>
            </w:r>
            <w:r>
              <w:rPr>
                <w:b w:val="0"/>
                <w:i w:val="0"/>
                <w:iCs w:val="0"/>
                <w:sz w:val="20"/>
                <w:szCs w:val="20"/>
              </w:rPr>
            </w:r>
            <w:r>
              <w:rPr>
                <w:b w:val="0"/>
                <w:i w:val="0"/>
                <w:iCs w:val="0"/>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По согласованию сторон </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i/>
                <w:sz w:val="20"/>
                <w:szCs w:val="20"/>
              </w:rPr>
            </w:pPr>
            <w:r>
              <w:rPr>
                <w:i/>
                <w:sz w:val="20"/>
                <w:szCs w:val="20"/>
              </w:rPr>
              <w:t xml:space="preserve">Оформляется дополнительным соглашением к договору банковского счета.</w:t>
            </w:r>
            <w:r>
              <w:rPr>
                <w:i/>
                <w:sz w:val="20"/>
                <w:szCs w:val="20"/>
              </w:rPr>
            </w:r>
            <w:r>
              <w:rPr>
                <w:i/>
                <w:sz w:val="20"/>
                <w:szCs w:val="20"/>
              </w:rPr>
            </w:r>
          </w:p>
        </w:tc>
      </w:tr>
      <w:tr>
        <w:trPr>
          <w:gridAfter w:val="1"/>
          <w:trHeight w:val="130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1.1.5.</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rPr>
              <w:t xml:space="preserve">Перевод денежных средств со счета клиента (в том числе при закрытии счета</w:t>
            </w:r>
            <w:r>
              <w:rPr>
                <w:sz w:val="20"/>
                <w:szCs w:val="20"/>
              </w:rPr>
              <w:t xml:space="preserve"> клиента</w:t>
            </w:r>
            <w:r>
              <w:rPr>
                <w:sz w:val="20"/>
                <w:szCs w:val="20"/>
              </w:rPr>
              <w:t xml:space="preserve">) </w:t>
              <w:br w:type="textWrapping" w:clear="all"/>
              <w:t xml:space="preserve">на счета юридических лиц, субъектов Российской Федерации, муниципальных образований, индивидуальных п</w:t>
            </w:r>
            <w:r>
              <w:rPr>
                <w:sz w:val="20"/>
                <w:szCs w:val="20"/>
              </w:rPr>
              <w:t xml:space="preserve">редпринимателей и физических лиц, занимающихся в установленном законодательством Российской Федерации порядке частной практикой, а также на счета физических лиц исключительно в случаях и/или по основаниям (назначению платежа), указанным в пункте 2 графы «П</w:t>
            </w:r>
            <w:r>
              <w:rPr>
                <w:sz w:val="20"/>
                <w:szCs w:val="20"/>
              </w:rPr>
              <w:t xml:space="preserve">римечание» пункта 1.1.8 Тарифов:</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W w:w="3969" w:type="dxa"/>
            <w:vMerge w:val="restart"/>
            <w:tcBorders>
              <w:top w:val="single" w:color="000000" w:sz="4" w:space="0"/>
              <w:left w:val="single" w:color="000000" w:sz="4" w:space="0"/>
              <w:right w:val="single" w:color="000000" w:sz="4" w:space="0"/>
            </w:tcBorders>
            <w:noWrap w:val="false"/>
            <w:textDirection w:val="lrTb"/>
            <w:vAlign w:val="top"/>
          </w:tcPr>
          <w:p>
            <w:pPr>
              <w:pStyle w:val="1374"/>
              <w:tabs>
                <w:tab w:val="left" w:pos="0" w:leader="none"/>
                <w:tab w:val="left" w:pos="1134" w:leader="none"/>
              </w:tabs>
              <w:spacing w:before="120"/>
              <w:jc w:val="both"/>
              <w:rPr>
                <w:i/>
                <w:sz w:val="20"/>
                <w:szCs w:val="20"/>
              </w:rPr>
            </w:pPr>
            <w:r>
              <w:rPr>
                <w:i/>
                <w:sz w:val="20"/>
                <w:szCs w:val="20"/>
              </w:rPr>
              <w:t xml:space="preserve">Комиссия за перевод денежных средств в оплату вознаграждения Банку не взимается.</w:t>
            </w:r>
            <w:r>
              <w:rPr>
                <w:i/>
                <w:sz w:val="20"/>
                <w:szCs w:val="20"/>
              </w:rPr>
            </w:r>
            <w:r>
              <w:rPr>
                <w:i/>
                <w:sz w:val="20"/>
                <w:szCs w:val="20"/>
              </w:rPr>
            </w:r>
          </w:p>
          <w:p>
            <w:pPr>
              <w:pStyle w:val="1374"/>
              <w:tabs>
                <w:tab w:val="left" w:pos="708" w:leader="none"/>
                <w:tab w:val="center" w:pos="4677" w:leader="none"/>
                <w:tab w:val="right" w:pos="9355" w:leader="none"/>
              </w:tabs>
              <w:jc w:val="both"/>
              <w:rPr>
                <w:i/>
                <w:sz w:val="20"/>
                <w:szCs w:val="20"/>
              </w:rPr>
            </w:pPr>
            <w:r>
              <w:rPr>
                <w:i/>
                <w:sz w:val="20"/>
                <w:szCs w:val="20"/>
              </w:rPr>
              <w:t xml:space="preserve">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r>
              <w:rPr>
                <w:i/>
                <w:sz w:val="20"/>
                <w:szCs w:val="20"/>
              </w:rPr>
            </w:r>
            <w:r>
              <w:rPr>
                <w:i/>
                <w:sz w:val="20"/>
                <w:szCs w:val="20"/>
              </w:rPr>
            </w:r>
          </w:p>
          <w:p>
            <w:pPr>
              <w:pStyle w:val="1374"/>
              <w:tabs>
                <w:tab w:val="left" w:pos="1134" w:leader="none"/>
                <w:tab w:val="center" w:pos="4677" w:leader="none"/>
                <w:tab w:val="right" w:pos="9355" w:leader="none"/>
              </w:tabs>
              <w:jc w:val="both"/>
              <w:rPr>
                <w:i/>
                <w:sz w:val="20"/>
                <w:szCs w:val="20"/>
                <w:lang w:eastAsia="en-US"/>
              </w:rPr>
            </w:pPr>
            <w:r>
              <w:rPr>
                <w:i/>
                <w:sz w:val="20"/>
                <w:szCs w:val="20"/>
                <w:lang w:eastAsia="en-US"/>
              </w:rPr>
              <w:t xml:space="preserve">Комиссия не взимается при исполнении: </w:t>
            </w:r>
            <w:r>
              <w:rPr>
                <w:i/>
                <w:sz w:val="20"/>
                <w:szCs w:val="20"/>
                <w:lang w:eastAsia="en-US"/>
              </w:rPr>
            </w:r>
            <w:r>
              <w:rPr>
                <w:i/>
                <w:sz w:val="20"/>
                <w:szCs w:val="20"/>
                <w:lang w:eastAsia="en-US"/>
              </w:rPr>
            </w:r>
          </w:p>
          <w:p>
            <w:pPr>
              <w:pStyle w:val="1374"/>
              <w:tabs>
                <w:tab w:val="left" w:pos="1134" w:leader="none"/>
                <w:tab w:val="center" w:pos="4677" w:leader="none"/>
                <w:tab w:val="right" w:pos="9355" w:leader="none"/>
              </w:tabs>
              <w:ind w:firstLine="709"/>
              <w:jc w:val="both"/>
              <w:rPr>
                <w:i/>
                <w:sz w:val="20"/>
                <w:szCs w:val="20"/>
                <w:lang w:eastAsia="en-US"/>
              </w:rPr>
            </w:pPr>
            <w:r>
              <w:rPr>
                <w:i/>
                <w:sz w:val="20"/>
                <w:szCs w:val="20"/>
                <w:lang w:eastAsia="en-US"/>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i/>
                <w:sz w:val="20"/>
                <w:szCs w:val="20"/>
                <w:lang w:eastAsia="en-US"/>
              </w:rPr>
            </w:r>
            <w:r>
              <w:rPr>
                <w:i/>
                <w:sz w:val="20"/>
                <w:szCs w:val="20"/>
                <w:lang w:eastAsia="en-US"/>
              </w:rPr>
            </w:r>
          </w:p>
          <w:p>
            <w:pPr>
              <w:pStyle w:val="1374"/>
              <w:tabs>
                <w:tab w:val="left" w:pos="1134" w:leader="none"/>
                <w:tab w:val="center" w:pos="4677" w:leader="none"/>
                <w:tab w:val="right" w:pos="9355" w:leader="none"/>
              </w:tabs>
              <w:ind w:firstLine="709"/>
              <w:jc w:val="both"/>
              <w:rPr>
                <w:i/>
                <w:sz w:val="20"/>
                <w:szCs w:val="20"/>
                <w:lang w:eastAsia="en-US"/>
              </w:rPr>
            </w:pPr>
            <w:r>
              <w:rPr>
                <w:i/>
                <w:sz w:val="20"/>
                <w:szCs w:val="20"/>
                <w:lang w:eastAsia="en-US"/>
              </w:rPr>
              <w:t xml:space="preserve">- </w:t>
            </w:r>
            <w:r>
              <w:rPr>
                <w:i/>
                <w:sz w:val="20"/>
                <w:szCs w:val="20"/>
              </w:rPr>
              <w:t xml:space="preserve">расчетных документов по оплате страховых взносов на счета Фонда пенсионного </w:t>
              <w:br w:type="textWrapping" w:clear="all"/>
              <w:t xml:space="preserve">и социального страхования Российской Федерации, Федерального Фонда и территориальных фондов обязательного медицинского страхования</w:t>
            </w:r>
            <w:r>
              <w:rPr>
                <w:i/>
                <w:sz w:val="20"/>
                <w:szCs w:val="20"/>
                <w:lang w:eastAsia="en-US"/>
              </w:rPr>
              <w:t xml:space="preserve">;</w:t>
            </w:r>
            <w:r>
              <w:rPr>
                <w:i/>
                <w:sz w:val="20"/>
                <w:szCs w:val="20"/>
                <w:lang w:eastAsia="en-US"/>
              </w:rPr>
            </w:r>
            <w:r>
              <w:rPr>
                <w:i/>
                <w:sz w:val="20"/>
                <w:szCs w:val="20"/>
                <w:lang w:eastAsia="en-US"/>
              </w:rPr>
            </w:r>
          </w:p>
          <w:p>
            <w:pPr>
              <w:pStyle w:val="1374"/>
              <w:tabs>
                <w:tab w:val="left" w:pos="1134" w:leader="none"/>
                <w:tab w:val="center" w:pos="4677" w:leader="none"/>
                <w:tab w:val="right" w:pos="9355" w:leader="none"/>
              </w:tabs>
              <w:ind w:firstLine="709"/>
              <w:jc w:val="both"/>
              <w:rPr>
                <w:i/>
                <w:sz w:val="20"/>
                <w:szCs w:val="20"/>
                <w:lang w:eastAsia="en-US"/>
              </w:rPr>
            </w:pPr>
            <w:r>
              <w:rPr>
                <w:i/>
                <w:sz w:val="20"/>
                <w:szCs w:val="20"/>
              </w:rPr>
              <w:t xml:space="preserve">- расчетных документов по счетам клиентов, имеющих обязательства перед АО </w:t>
            </w:r>
            <w:r>
              <w:rPr>
                <w:i/>
                <w:sz w:val="20"/>
                <w:szCs w:val="20"/>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w:t>
            </w:r>
            <w:r>
              <w:rPr>
                <w:i/>
                <w:sz w:val="20"/>
                <w:szCs w:val="20"/>
              </w:rPr>
              <w:t xml:space="preserve">инкассовых поручений, составленных Банком на основании исполнительных документов, должником по которым является клиент.</w:t>
            </w:r>
            <w:r>
              <w:rPr>
                <w:i/>
                <w:sz w:val="20"/>
                <w:szCs w:val="20"/>
                <w:lang w:eastAsia="en-US"/>
              </w:rPr>
            </w:r>
            <w:r>
              <w:rPr>
                <w:i/>
                <w:sz w:val="20"/>
                <w:szCs w:val="20"/>
                <w:lang w:eastAsia="en-US"/>
              </w:rPr>
            </w:r>
          </w:p>
          <w:p>
            <w:pPr>
              <w:pStyle w:val="1374"/>
              <w:jc w:val="both"/>
              <w:rPr>
                <w:i/>
                <w:sz w:val="20"/>
                <w:szCs w:val="20"/>
                <w:lang w:eastAsia="en-US"/>
              </w:rPr>
            </w:pPr>
            <w:r>
              <w:rPr>
                <w:i/>
                <w:sz w:val="20"/>
                <w:szCs w:val="20"/>
                <w:lang w:eastAsia="en-US"/>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i/>
                <w:sz w:val="20"/>
                <w:szCs w:val="20"/>
                <w:lang w:eastAsia="en-US"/>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i/>
                <w:sz w:val="20"/>
                <w:szCs w:val="20"/>
                <w:lang w:eastAsia="en-US"/>
              </w:rPr>
            </w:r>
            <w:r>
              <w:rPr>
                <w:i/>
                <w:sz w:val="20"/>
                <w:szCs w:val="20"/>
                <w:lang w:eastAsia="en-US"/>
              </w:rPr>
            </w:r>
          </w:p>
          <w:p>
            <w:pPr>
              <w:pStyle w:val="1374"/>
              <w:jc w:val="both"/>
              <w:rPr>
                <w:bCs/>
                <w:i/>
                <w:sz w:val="20"/>
                <w:szCs w:val="20"/>
              </w:rPr>
            </w:pPr>
            <w:r>
              <w:rPr>
                <w:bCs/>
                <w:i/>
                <w:sz w:val="20"/>
                <w:szCs w:val="20"/>
              </w:rPr>
              <w:t xml:space="preserve">Комиссия за совершение платежа на основании платежного требования, поступившего в Бан</w:t>
            </w:r>
            <w:r>
              <w:rPr>
                <w:bCs/>
                <w:i/>
                <w:sz w:val="20"/>
                <w:szCs w:val="20"/>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i/>
                <w:sz w:val="20"/>
                <w:szCs w:val="20"/>
                <w:lang w:eastAsia="en-US"/>
              </w:rPr>
              <w:t xml:space="preserve">из-за отсутствия денеж</w:t>
            </w:r>
            <w:r>
              <w:rPr>
                <w:i/>
                <w:sz w:val="20"/>
                <w:szCs w:val="20"/>
                <w:lang w:eastAsia="en-US"/>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bCs/>
                <w:i/>
                <w:sz w:val="20"/>
                <w:szCs w:val="20"/>
              </w:rPr>
              <w:t xml:space="preserve">.</w:t>
            </w:r>
            <w:r>
              <w:rPr>
                <w:bCs/>
                <w:i/>
                <w:sz w:val="20"/>
                <w:szCs w:val="20"/>
              </w:rPr>
            </w:r>
            <w:r>
              <w:rPr>
                <w:bCs/>
                <w:i/>
                <w:sz w:val="20"/>
                <w:szCs w:val="20"/>
              </w:rPr>
            </w:r>
          </w:p>
          <w:p>
            <w:pPr>
              <w:pStyle w:val="1374"/>
              <w:jc w:val="both"/>
              <w:rPr>
                <w:i/>
                <w:sz w:val="20"/>
                <w:szCs w:val="20"/>
              </w:rPr>
            </w:pPr>
            <w:r>
              <w:rPr>
                <w:i/>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i/>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i/>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i/>
                <w:sz w:val="20"/>
                <w:szCs w:val="20"/>
              </w:rPr>
            </w:r>
            <w:r>
              <w:rPr>
                <w:i/>
                <w:sz w:val="20"/>
                <w:szCs w:val="20"/>
              </w:rPr>
            </w:r>
          </w:p>
          <w:p>
            <w:pPr>
              <w:pStyle w:val="1374"/>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jc w:val="both"/>
              <w:rPr>
                <w:bCs/>
                <w:i/>
                <w:sz w:val="20"/>
                <w:szCs w:val="20"/>
              </w:rPr>
            </w:pPr>
            <w:r>
              <w:rPr>
                <w:bCs/>
                <w:i/>
                <w:sz w:val="20"/>
                <w:szCs w:val="20"/>
              </w:rPr>
            </w:r>
            <w:r>
              <w:rPr>
                <w:bCs/>
                <w:i/>
                <w:sz w:val="20"/>
                <w:szCs w:val="20"/>
              </w:rPr>
            </w:r>
            <w:r>
              <w:rPr>
                <w:bCs/>
                <w:i/>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1.1.5.1.</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rPr>
            </w:pPr>
            <w:r>
              <w:rPr>
                <w:sz w:val="20"/>
                <w:szCs w:val="20"/>
              </w:rPr>
              <w:t xml:space="preserve">Открытые в АО </w:t>
            </w:r>
            <w:r>
              <w:rPr>
                <w:sz w:val="20"/>
                <w:szCs w:val="20"/>
              </w:rPr>
              <w:t xml:space="preserve">«Россельхозбанк»:</w:t>
            </w:r>
            <w:r>
              <w:rPr>
                <w:sz w:val="20"/>
                <w:szCs w:val="20"/>
              </w:rPr>
            </w:r>
            <w:r>
              <w:rPr>
                <w:sz w:val="20"/>
                <w:szCs w:val="20"/>
              </w:rPr>
            </w:r>
          </w:p>
          <w:p>
            <w:pPr>
              <w:pStyle w:val="1374"/>
              <w:tabs>
                <w:tab w:val="left" w:pos="708" w:leader="none"/>
                <w:tab w:val="center" w:pos="4677" w:leader="none"/>
                <w:tab w:val="right" w:pos="9355" w:leader="none"/>
              </w:tabs>
              <w:jc w:val="both"/>
              <w:rPr>
                <w:rFonts w:eastAsia="Calibri"/>
                <w:sz w:val="20"/>
                <w:szCs w:val="20"/>
                <w:lang w:eastAsia="en-US"/>
              </w:rPr>
            </w:pPr>
            <w:r>
              <w:rPr>
                <w:rFonts w:eastAsia="Calibri"/>
                <w:sz w:val="20"/>
                <w:szCs w:val="20"/>
                <w:lang w:eastAsia="en-US"/>
              </w:rPr>
              <w:t xml:space="preserve">- на основании расчетного документа на бумажном носителе</w:t>
            </w:r>
            <w:r>
              <w:rPr>
                <w:rFonts w:eastAsia="Calibri"/>
                <w:sz w:val="20"/>
                <w:szCs w:val="20"/>
                <w:lang w:eastAsia="en-US"/>
              </w:rPr>
            </w:r>
            <w:r>
              <w:rPr>
                <w:rFonts w:eastAsia="Calibri"/>
                <w:sz w:val="20"/>
                <w:szCs w:val="20"/>
                <w:lang w:eastAsia="en-US"/>
              </w:rPr>
            </w:r>
          </w:p>
          <w:p>
            <w:pPr>
              <w:pStyle w:val="1374"/>
              <w:tabs>
                <w:tab w:val="left" w:pos="708" w:leader="none"/>
                <w:tab w:val="center" w:pos="4677" w:leader="none"/>
                <w:tab w:val="right" w:pos="9355" w:leader="none"/>
              </w:tabs>
              <w:jc w:val="both"/>
              <w:rPr>
                <w:rFonts w:eastAsia="Calibri"/>
                <w:sz w:val="10"/>
                <w:szCs w:val="10"/>
                <w:lang w:eastAsia="en-US"/>
              </w:rPr>
            </w:pPr>
            <w:r>
              <w:rPr>
                <w:rFonts w:eastAsia="Calibri"/>
                <w:sz w:val="20"/>
                <w:szCs w:val="20"/>
                <w:lang w:eastAsia="en-US"/>
              </w:rPr>
              <w:t xml:space="preserve">- отправленный клиентом по системе дистанционного банковского обслуживания</w:t>
            </w:r>
            <w:r>
              <w:rPr>
                <w:rFonts w:eastAsia="Calibri"/>
                <w:sz w:val="10"/>
                <w:szCs w:val="10"/>
                <w:lang w:eastAsia="en-US"/>
              </w:rPr>
            </w:r>
            <w:r>
              <w:rPr>
                <w:rFonts w:eastAsia="Calibri"/>
                <w:sz w:val="10"/>
                <w:szCs w:val="1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5</w:t>
            </w:r>
            <w:r>
              <w:rPr>
                <w:sz w:val="20"/>
                <w:szCs w:val="20"/>
                <w:lang w:eastAsia="en-US"/>
              </w:rPr>
              <w:t xml:space="preserve">50</w:t>
            </w:r>
            <w:r>
              <w:rPr>
                <w:sz w:val="20"/>
                <w:szCs w:val="20"/>
                <w:lang w:eastAsia="en-US"/>
              </w:rPr>
              <w:t xml:space="preserve"> руб.</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8</w:t>
            </w:r>
            <w:r>
              <w:rPr>
                <w:sz w:val="20"/>
                <w:szCs w:val="20"/>
                <w:lang w:eastAsia="en-US"/>
              </w:rPr>
              <w:t xml:space="preserve"> руб.</w:t>
            </w:r>
            <w:r>
              <w:rPr>
                <w:sz w:val="20"/>
                <w:szCs w:val="20"/>
                <w:lang w:eastAsia="en-US"/>
              </w:rPr>
            </w:r>
            <w:r>
              <w:rPr>
                <w:sz w:val="20"/>
                <w:szCs w:val="20"/>
                <w:lang w:eastAsia="en-US"/>
              </w:rPr>
            </w:r>
          </w:p>
        </w:tc>
        <w:tc>
          <w:tcPr>
            <w:tcW w:w="3969" w:type="dxa"/>
            <w:vMerge w:val="continue"/>
            <w:tcBorders>
              <w:left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1.1.5.2.</w:t>
            </w:r>
            <w:r>
              <w:rPr>
                <w:sz w:val="20"/>
                <w:szCs w:val="20"/>
              </w:rPr>
            </w:r>
            <w:r>
              <w:rPr>
                <w:sz w:val="20"/>
                <w:szCs w:val="20"/>
              </w:rPr>
            </w:r>
          </w:p>
        </w:tc>
        <w:tc>
          <w:tcPr>
            <w:tcW w:w="368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both"/>
              <w:rPr>
                <w:sz w:val="20"/>
                <w:szCs w:val="20"/>
                <w:lang w:eastAsia="en-US"/>
              </w:rPr>
            </w:pPr>
            <w:r>
              <w:rPr>
                <w:sz w:val="20"/>
                <w:szCs w:val="20"/>
              </w:rPr>
              <w:t xml:space="preserve">Открытые в других кредитных организациях на территории Российской Федерации:</w:t>
            </w:r>
            <w:r>
              <w:rPr>
                <w:sz w:val="20"/>
                <w:szCs w:val="20"/>
                <w:lang w:eastAsia="en-US"/>
              </w:rPr>
            </w:r>
            <w:r>
              <w:rPr>
                <w:sz w:val="20"/>
                <w:szCs w:val="20"/>
                <w:lang w:eastAsia="en-US"/>
              </w:rPr>
            </w:r>
          </w:p>
        </w:tc>
        <w:tc>
          <w:tcPr>
            <w:tcW w:w="184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tc>
        <w:tc>
          <w:tcPr>
            <w:tcW w:w="3969" w:type="dxa"/>
            <w:vMerge w:val="continue"/>
            <w:tcBorders>
              <w:left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8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vMerge w:val="restart"/>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1</w:t>
            </w:r>
            <w:r>
              <w:rPr>
                <w:sz w:val="20"/>
                <w:szCs w:val="20"/>
              </w:rPr>
              <w:t xml:space="preserve">.1.5.3</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tc>
        <w:tc>
          <w:tcPr>
            <w:tcW w:w="368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both"/>
              <w:rPr>
                <w:rFonts w:eastAsia="Calibri"/>
                <w:sz w:val="20"/>
                <w:szCs w:val="20"/>
                <w:lang w:eastAsia="en-US"/>
              </w:rPr>
            </w:pPr>
            <w:r>
              <w:rPr>
                <w:rFonts w:eastAsia="Calibri"/>
                <w:sz w:val="20"/>
                <w:szCs w:val="20"/>
                <w:lang w:eastAsia="en-US"/>
              </w:rPr>
              <w:t xml:space="preserve">- на основании расчетного документа на бумажном носителе</w:t>
            </w:r>
            <w:r>
              <w:rPr>
                <w:rFonts w:eastAsia="Calibri"/>
                <w:sz w:val="20"/>
                <w:szCs w:val="20"/>
                <w:lang w:eastAsia="en-US"/>
              </w:rPr>
            </w:r>
            <w:r>
              <w:rPr>
                <w:rFonts w:eastAsia="Calibri"/>
                <w:sz w:val="20"/>
                <w:szCs w:val="20"/>
                <w:lang w:eastAsia="en-US"/>
              </w:rPr>
            </w:r>
          </w:p>
          <w:p>
            <w:pPr>
              <w:pStyle w:val="1374"/>
              <w:jc w:val="both"/>
              <w:rPr>
                <w:rFonts w:eastAsia="Calibri"/>
                <w:sz w:val="20"/>
                <w:szCs w:val="20"/>
                <w:lang w:eastAsia="en-US"/>
              </w:rPr>
            </w:pPr>
            <w:r>
              <w:rPr>
                <w:rFonts w:eastAsia="Calibri"/>
                <w:sz w:val="20"/>
                <w:szCs w:val="20"/>
                <w:lang w:eastAsia="en-US"/>
              </w:rPr>
              <w:t xml:space="preserve">- отправленный клиентом по системе дистанционного банковского обслуживания</w:t>
            </w:r>
            <w:r>
              <w:rPr>
                <w:rFonts w:eastAsia="Calibri"/>
                <w:sz w:val="20"/>
                <w:szCs w:val="20"/>
                <w:lang w:eastAsia="en-US"/>
              </w:rPr>
            </w:r>
            <w:r>
              <w:rPr>
                <w:rFonts w:eastAsia="Calibri"/>
                <w:sz w:val="20"/>
                <w:szCs w:val="20"/>
                <w:lang w:eastAsia="en-US"/>
              </w:rPr>
            </w:r>
          </w:p>
        </w:tc>
        <w:tc>
          <w:tcPr>
            <w:tcW w:w="184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w:t>
            </w:r>
            <w:r>
              <w:rPr>
                <w:sz w:val="20"/>
                <w:szCs w:val="20"/>
                <w:lang w:eastAsia="en-US"/>
              </w:rPr>
              <w:t xml:space="preserve"> руб.</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3</w:t>
            </w:r>
            <w:r>
              <w:rPr>
                <w:sz w:val="20"/>
                <w:szCs w:val="20"/>
                <w:lang w:eastAsia="en-US"/>
              </w:rPr>
              <w:t xml:space="preserve">7</w:t>
            </w:r>
            <w:r>
              <w:rPr>
                <w:sz w:val="20"/>
                <w:szCs w:val="20"/>
                <w:lang w:eastAsia="en-US"/>
              </w:rPr>
              <w:t xml:space="preserve"> руб.</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если сумма платежа до 100 млн.руб (включительно)</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200 руб.</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если сумма платежа свыше 100 млн.руб.</w:t>
            </w:r>
            <w:r>
              <w:rPr>
                <w:sz w:val="20"/>
                <w:szCs w:val="20"/>
                <w:lang w:eastAsia="en-US"/>
              </w:rPr>
            </w:r>
            <w:r>
              <w:rPr>
                <w:sz w:val="20"/>
                <w:szCs w:val="20"/>
                <w:lang w:eastAsia="en-US"/>
              </w:rPr>
            </w:r>
          </w:p>
        </w:tc>
        <w:tc>
          <w:tcPr>
            <w:tcW w:w="3969" w:type="dxa"/>
            <w:vMerge w:val="continue"/>
            <w:tcBorders>
              <w:left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121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vMerge w:val="continue"/>
            <w:tcBorders>
              <w:top w:val="none" w:color="000000" w:sz="4" w:space="0"/>
              <w:left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spacing w:before="40"/>
              <w:jc w:val="both"/>
              <w:rPr>
                <w:rFonts w:eastAsia="Calibri"/>
                <w:sz w:val="20"/>
                <w:szCs w:val="20"/>
                <w:lang w:eastAsia="en-US"/>
              </w:rPr>
            </w:pPr>
            <w:r>
              <w:rPr>
                <w:rFonts w:eastAsia="Calibri"/>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rFonts w:eastAsia="Calibri"/>
                <w:sz w:val="20"/>
                <w:szCs w:val="20"/>
                <w:lang w:eastAsia="en-US"/>
              </w:rPr>
            </w:r>
            <w:r>
              <w:rPr>
                <w:rFonts w:eastAsia="Calibri"/>
                <w:sz w:val="20"/>
                <w:szCs w:val="20"/>
                <w:lang w:eastAsia="en-US"/>
              </w:rPr>
            </w:r>
          </w:p>
        </w:tc>
        <w:tc>
          <w:tcPr>
            <w:tcW w:w="184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969" w:type="dxa"/>
            <w:vMerge w:val="continue"/>
            <w:tcBorders>
              <w:left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121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vMerge w:val="continue"/>
            <w:tcBorders>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spacing w:before="40"/>
              <w:jc w:val="both"/>
              <w:rPr>
                <w:rFonts w:eastAsia="Calibri"/>
                <w:sz w:val="20"/>
                <w:szCs w:val="20"/>
                <w:lang w:eastAsia="en-US"/>
              </w:rPr>
            </w:pPr>
            <w:r>
              <w:rPr>
                <w:rFonts w:eastAsia="Calibri"/>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Calibri"/>
                <w:sz w:val="20"/>
                <w:szCs w:val="20"/>
                <w:lang w:eastAsia="en-US"/>
              </w:rPr>
            </w:r>
            <w:r>
              <w:rPr>
                <w:rFonts w:eastAsia="Calibri"/>
                <w:sz w:val="20"/>
                <w:szCs w:val="20"/>
                <w:lang w:eastAsia="en-US"/>
              </w:rPr>
            </w:r>
          </w:p>
          <w:p>
            <w:pPr>
              <w:pStyle w:val="1374"/>
              <w:tabs>
                <w:tab w:val="left" w:pos="708" w:leader="none"/>
                <w:tab w:val="center" w:pos="4677" w:leader="none"/>
                <w:tab w:val="right" w:pos="9355" w:leader="none"/>
              </w:tabs>
              <w:spacing w:before="40"/>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p>
            <w:pPr>
              <w:pStyle w:val="1374"/>
              <w:spacing w:after="40"/>
              <w:ind w:left="34"/>
              <w:rPr>
                <w:sz w:val="20"/>
                <w:szCs w:val="20"/>
              </w:rPr>
            </w:pPr>
            <w:r>
              <w:rPr>
                <w:sz w:val="20"/>
                <w:szCs w:val="20"/>
              </w:rPr>
            </w:r>
            <w:r>
              <w:rPr>
                <w:sz w:val="20"/>
                <w:szCs w:val="20"/>
              </w:rPr>
            </w:r>
            <w:r>
              <w:rPr>
                <w:sz w:val="20"/>
                <w:szCs w:val="20"/>
              </w:rPr>
            </w:r>
          </w:p>
          <w:p>
            <w:pPr>
              <w:pStyle w:val="1374"/>
              <w:spacing w:after="40"/>
              <w:ind w:left="34"/>
              <w:rPr>
                <w:sz w:val="20"/>
                <w:szCs w:val="20"/>
              </w:rPr>
            </w:pPr>
            <w:r>
              <w:rPr>
                <w:sz w:val="20"/>
                <w:szCs w:val="20"/>
              </w:rPr>
            </w:r>
            <w:r>
              <w:rPr>
                <w:sz w:val="20"/>
                <w:szCs w:val="20"/>
              </w:rPr>
            </w:r>
            <w:r>
              <w:rPr>
                <w:sz w:val="20"/>
                <w:szCs w:val="20"/>
              </w:rPr>
            </w:r>
          </w:p>
          <w:p>
            <w:pPr>
              <w:pStyle w:val="1374"/>
              <w:spacing w:after="40"/>
              <w:ind w:left="34"/>
              <w:rPr>
                <w:sz w:val="20"/>
                <w:szCs w:val="20"/>
              </w:rPr>
            </w:pPr>
            <w:r>
              <w:rPr>
                <w:sz w:val="20"/>
                <w:szCs w:val="20"/>
              </w:rPr>
              <w:t xml:space="preserve">При закрытии счета клиента:</w:t>
            </w:r>
            <w:r>
              <w:rPr>
                <w:sz w:val="20"/>
                <w:szCs w:val="20"/>
              </w:rPr>
            </w:r>
            <w:r>
              <w:rPr>
                <w:sz w:val="20"/>
                <w:szCs w:val="20"/>
              </w:rPr>
            </w:r>
          </w:p>
          <w:p>
            <w:pPr>
              <w:pStyle w:val="1374"/>
              <w:spacing w:after="40"/>
              <w:ind w:left="34"/>
              <w:rPr>
                <w:sz w:val="20"/>
                <w:szCs w:val="20"/>
              </w:rPr>
            </w:pPr>
            <w:r>
              <w:rPr>
                <w:sz w:val="20"/>
                <w:szCs w:val="20"/>
              </w:rPr>
              <w:t xml:space="preserve">-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r>
              <w:rPr>
                <w:sz w:val="20"/>
                <w:szCs w:val="20"/>
              </w:rPr>
            </w:r>
            <w:r>
              <w:rPr>
                <w:sz w:val="20"/>
                <w:szCs w:val="20"/>
              </w:rPr>
            </w:r>
          </w:p>
          <w:p>
            <w:pPr>
              <w:pStyle w:val="1374"/>
              <w:tabs>
                <w:tab w:val="left" w:pos="708" w:leader="none"/>
                <w:tab w:val="center" w:pos="4677" w:leader="none"/>
                <w:tab w:val="right" w:pos="9355" w:leader="none"/>
              </w:tabs>
              <w:spacing w:before="40"/>
              <w:jc w:val="both"/>
              <w:rPr>
                <w:rFonts w:eastAsia="Calibri"/>
                <w:sz w:val="20"/>
                <w:szCs w:val="20"/>
                <w:lang w:eastAsia="en-US"/>
              </w:rPr>
            </w:pPr>
            <w:r>
              <w:rPr>
                <w:sz w:val="20"/>
                <w:szCs w:val="20"/>
              </w:rPr>
              <w:t xml:space="preserve">-отправленный в пользу третьих лиц при закрытии счета по заявлению клиента</w:t>
            </w:r>
            <w:r>
              <w:rPr>
                <w:rFonts w:eastAsia="Calibri"/>
                <w:sz w:val="20"/>
                <w:szCs w:val="20"/>
                <w:lang w:eastAsia="en-US"/>
              </w:rPr>
            </w:r>
            <w:r>
              <w:rPr>
                <w:rFonts w:eastAsia="Calibri"/>
                <w:sz w:val="20"/>
                <w:szCs w:val="20"/>
                <w:lang w:eastAsia="en-US"/>
              </w:rPr>
            </w:r>
          </w:p>
        </w:tc>
        <w:tc>
          <w:tcPr>
            <w:tcW w:w="1842"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after="40"/>
              <w:jc w:val="center"/>
              <w:rPr>
                <w:sz w:val="20"/>
                <w:szCs w:val="20"/>
              </w:rPr>
            </w:pPr>
            <w:r>
              <w:rPr>
                <w:sz w:val="20"/>
                <w:szCs w:val="20"/>
              </w:rPr>
              <w:t xml:space="preserve">10% от суммы остатка средств на счете</w:t>
            </w:r>
            <w:r>
              <w:rPr>
                <w:sz w:val="20"/>
                <w:szCs w:val="20"/>
              </w:rPr>
            </w:r>
            <w:r>
              <w:rPr>
                <w:sz w:val="20"/>
                <w:szCs w:val="20"/>
              </w:rPr>
            </w:r>
          </w:p>
          <w:p>
            <w:pPr>
              <w:pStyle w:val="1374"/>
              <w:spacing w:after="40"/>
              <w:jc w:val="center"/>
              <w:rPr>
                <w:sz w:val="20"/>
                <w:szCs w:val="20"/>
              </w:rPr>
            </w:pPr>
            <w:r>
              <w:rPr>
                <w:sz w:val="20"/>
                <w:szCs w:val="20"/>
              </w:rPr>
            </w:r>
            <w:r>
              <w:rPr>
                <w:sz w:val="20"/>
                <w:szCs w:val="20"/>
              </w:rPr>
            </w:r>
            <w:r>
              <w:rPr>
                <w:sz w:val="20"/>
                <w:szCs w:val="20"/>
              </w:rPr>
            </w:r>
          </w:p>
          <w:p>
            <w:pPr>
              <w:pStyle w:val="1374"/>
              <w:tabs>
                <w:tab w:val="left" w:pos="708" w:leader="none"/>
                <w:tab w:val="center" w:pos="4677" w:leader="none"/>
                <w:tab w:val="right" w:pos="9355" w:leader="none"/>
              </w:tabs>
              <w:jc w:val="center"/>
              <w:rPr>
                <w:sz w:val="20"/>
                <w:szCs w:val="20"/>
                <w:lang w:eastAsia="en-US"/>
              </w:rPr>
            </w:pPr>
            <w:r>
              <w:rPr>
                <w:sz w:val="20"/>
                <w:szCs w:val="20"/>
              </w:rPr>
              <w:t xml:space="preserve">10% от суммы остатка средств на счете»</w:t>
            </w:r>
            <w:r>
              <w:rPr>
                <w:sz w:val="20"/>
                <w:szCs w:val="20"/>
                <w:lang w:eastAsia="en-US"/>
              </w:rPr>
            </w:r>
            <w:r>
              <w:rPr>
                <w:sz w:val="20"/>
                <w:szCs w:val="20"/>
                <w:lang w:eastAsia="en-US"/>
              </w:rPr>
            </w:r>
          </w:p>
        </w:tc>
        <w:tc>
          <w:tcPr>
            <w:tcW w:w="3969" w:type="dxa"/>
            <w:vMerge w:val="continue"/>
            <w:tcBorders>
              <w:left w:val="single" w:color="000000" w:sz="4" w:space="0"/>
              <w:bottom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121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1.1.6.</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rFonts w:eastAsia="Calibri"/>
                <w:sz w:val="20"/>
                <w:szCs w:val="20"/>
                <w:lang w:eastAsia="en-US"/>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rPr>
              <w:t xml:space="preserve">2</w:t>
            </w:r>
            <w:r>
              <w:rPr>
                <w:sz w:val="20"/>
                <w:szCs w:val="20"/>
              </w:rPr>
              <w:t xml:space="preserve">5</w:t>
            </w:r>
            <w:r>
              <w:rPr>
                <w:sz w:val="20"/>
                <w:szCs w:val="20"/>
              </w:rPr>
              <w:t xml:space="preserve">0 руб. за каждый расчетный документ</w:t>
            </w:r>
            <w:r>
              <w:rPr>
                <w:sz w:val="20"/>
                <w:szCs w:val="20"/>
                <w:lang w:eastAsia="en-US"/>
              </w:rPr>
            </w:r>
            <w:r>
              <w:rPr>
                <w:sz w:val="20"/>
                <w:szCs w:val="20"/>
                <w:lang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0" w:leader="none"/>
                <w:tab w:val="left" w:pos="318" w:leader="none"/>
                <w:tab w:val="center" w:pos="4677" w:leader="none"/>
                <w:tab w:val="right" w:pos="9355" w:leader="none"/>
              </w:tabs>
              <w:spacing w:before="40" w:after="40"/>
              <w:jc w:val="both"/>
              <w:rPr>
                <w:i/>
                <w:sz w:val="20"/>
                <w:szCs w:val="20"/>
              </w:rPr>
            </w:pPr>
            <w:r>
              <w:rPr>
                <w:i/>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i/>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i/>
                <w:sz w:val="20"/>
                <w:szCs w:val="20"/>
              </w:rPr>
            </w:r>
            <w:r>
              <w:rPr>
                <w:i/>
                <w:sz w:val="20"/>
                <w:szCs w:val="20"/>
              </w:rPr>
            </w:r>
          </w:p>
          <w:p>
            <w:pPr>
              <w:pStyle w:val="1374"/>
              <w:rPr>
                <w:i/>
                <w:sz w:val="18"/>
                <w:szCs w:val="18"/>
              </w:rPr>
            </w:pPr>
            <w:r>
              <w:rPr>
                <w:i/>
                <w:sz w:val="20"/>
                <w:szCs w:val="20"/>
              </w:rPr>
              <w:t xml:space="preserve">Указанная услуга не применяется в отношении налоговых и иных обязательных переводов денежных средств в бю</w:t>
            </w:r>
            <w:r>
              <w:rPr>
                <w:i/>
                <w:sz w:val="20"/>
                <w:szCs w:val="20"/>
              </w:rPr>
              <w:t xml:space="preserve">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Pr>
                <w:rFonts w:eastAsia="Calibri"/>
                <w:i/>
                <w:sz w:val="20"/>
                <w:szCs w:val="20"/>
                <w:lang w:eastAsia="en-US"/>
              </w:rPr>
              <w:t xml:space="preserve">Комиссионное вознаграждение взимается Банком дополнительно к комиссии, указанной в  п. 1.1.5 Тарифов</w:t>
            </w:r>
            <w:r>
              <w:rPr>
                <w:b/>
                <w:i/>
                <w:sz w:val="20"/>
                <w:szCs w:val="20"/>
              </w:rPr>
              <w:t xml:space="preserve">»</w:t>
            </w:r>
            <w:r>
              <w:rPr>
                <w:i/>
                <w:sz w:val="18"/>
                <w:szCs w:val="18"/>
              </w:rPr>
            </w:r>
            <w:r>
              <w:rPr>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w:t>
            </w:r>
            <w:r>
              <w:rPr>
                <w:sz w:val="20"/>
                <w:szCs w:val="20"/>
              </w:rPr>
              <w:t xml:space="preserve">7</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sz w:val="20"/>
                <w:szCs w:val="20"/>
              </w:rPr>
            </w:pPr>
            <w:r>
              <w:rPr>
                <w:iCs/>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
                <w:bCs/>
                <w:sz w:val="20"/>
                <w:szCs w:val="20"/>
              </w:rPr>
            </w:pPr>
            <w:r>
              <w:rPr>
                <w:bCs/>
                <w:sz w:val="20"/>
                <w:szCs w:val="20"/>
              </w:rPr>
              <w:t xml:space="preserve">По согласованию сторон</w:t>
            </w:r>
            <w:r>
              <w:rPr>
                <w:b/>
                <w:bCs/>
                <w:sz w:val="20"/>
                <w:szCs w:val="20"/>
              </w:rPr>
            </w:r>
            <w:r>
              <w:rPr>
                <w:b/>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i/>
                <w:sz w:val="20"/>
                <w:szCs w:val="20"/>
              </w:rPr>
            </w:pPr>
            <w:r>
              <w:rPr>
                <w:bCs/>
                <w:i/>
                <w:sz w:val="20"/>
                <w:szCs w:val="20"/>
              </w:rPr>
              <w:t xml:space="preserve">Оформляется отдельным договором либо дополнительным соглашением к договору банковского счета. </w:t>
            </w:r>
            <w:r>
              <w:rPr>
                <w:bCs/>
                <w:i/>
                <w:sz w:val="20"/>
                <w:szCs w:val="20"/>
              </w:rPr>
            </w:r>
            <w:r>
              <w:rPr>
                <w:bCs/>
                <w:i/>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1.1.7.1</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iCs/>
                <w:sz w:val="20"/>
                <w:szCs w:val="20"/>
              </w:rPr>
            </w:pPr>
            <w:r>
              <w:rPr>
                <w:iCs/>
                <w:sz w:val="20"/>
                <w:szCs w:val="20"/>
              </w:rPr>
              <w:t xml:space="preserve">Зачисление кредитных денежных средств на счета заемщиков Банка- юридических лиц, </w:t>
            </w:r>
            <w:r>
              <w:rPr>
                <w:sz w:val="20"/>
                <w:szCs w:val="20"/>
              </w:rPr>
              <w:t xml:space="preserve">субъектов Российской Федерации, муниципальных образований</w:t>
            </w:r>
            <w:r>
              <w:rPr>
                <w:b/>
                <w:sz w:val="20"/>
                <w:szCs w:val="20"/>
              </w:rPr>
              <w:t xml:space="preserve">, </w:t>
            </w:r>
            <w:r>
              <w:rPr>
                <w:sz w:val="20"/>
                <w:szCs w:val="20"/>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iCs/>
                <w:sz w:val="20"/>
                <w:szCs w:val="20"/>
              </w:rPr>
              <w:t xml:space="preserve"> </w:t>
            </w:r>
            <w:r>
              <w:rPr>
                <w:iCs/>
                <w:sz w:val="20"/>
                <w:szCs w:val="20"/>
              </w:rPr>
            </w:r>
            <w:r>
              <w:rPr>
                <w:iCs/>
                <w:sz w:val="20"/>
                <w:szCs w:val="20"/>
              </w:rPr>
            </w:r>
          </w:p>
          <w:p>
            <w:pPr>
              <w:pStyle w:val="1374"/>
              <w:spacing w:before="40" w:after="40"/>
              <w:jc w:val="both"/>
              <w:rPr>
                <w:sz w:val="20"/>
                <w:szCs w:val="20"/>
              </w:rPr>
            </w:pPr>
            <w:r>
              <w:rPr>
                <w:sz w:val="20"/>
                <w:szCs w:val="20"/>
              </w:rPr>
            </w:r>
            <w:r>
              <w:rPr>
                <w:sz w:val="20"/>
                <w:szCs w:val="20"/>
              </w:rPr>
            </w:r>
            <w:r>
              <w:rPr>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По согласованию сторон</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i/>
                <w:sz w:val="20"/>
                <w:szCs w:val="20"/>
              </w:rPr>
            </w:pPr>
            <w:r>
              <w:rPr>
                <w:bCs/>
                <w:i/>
                <w:sz w:val="20"/>
                <w:szCs w:val="20"/>
              </w:rPr>
              <w:t xml:space="preserve">Оформляется отдельным договором либо дополнительным соглашением к договору банковского счета.»</w:t>
            </w:r>
            <w:r>
              <w:rPr>
                <w:bCs/>
                <w:i/>
                <w:sz w:val="20"/>
                <w:szCs w:val="20"/>
              </w:rPr>
            </w:r>
            <w:r>
              <w:rPr>
                <w:bCs/>
                <w:i/>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1.1.8.</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rPr>
                <w:sz w:val="20"/>
                <w:szCs w:val="20"/>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0"/>
                <w:szCs w:val="20"/>
              </w:rPr>
            </w:r>
            <w:r>
              <w:rPr>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after="40"/>
              <w:jc w:val="center"/>
              <w:rPr>
                <w:sz w:val="20"/>
                <w:szCs w:val="20"/>
              </w:rPr>
            </w:pPr>
            <w:r>
              <w:rPr>
                <w:sz w:val="20"/>
                <w:szCs w:val="20"/>
              </w:rPr>
              <w:t xml:space="preserve">300 руб. </w:t>
              <w:br w:type="textWrapping" w:clear="all"/>
              <w:t xml:space="preserve">при ОБЩЕЙ СУММЕ </w:t>
              <w:br w:type="textWrapping" w:clear="all"/>
              <w:t xml:space="preserve">до 150 000,00 руб. (включительно);</w:t>
            </w:r>
            <w:r>
              <w:rPr>
                <w:sz w:val="20"/>
                <w:szCs w:val="20"/>
              </w:rPr>
            </w:r>
            <w:r>
              <w:rPr>
                <w:sz w:val="20"/>
                <w:szCs w:val="20"/>
              </w:rPr>
            </w:r>
          </w:p>
          <w:p>
            <w:pPr>
              <w:pStyle w:val="1374"/>
              <w:spacing w:before="120" w:after="40"/>
              <w:jc w:val="center"/>
              <w:rPr>
                <w:sz w:val="20"/>
                <w:szCs w:val="20"/>
              </w:rPr>
            </w:pPr>
            <w:r>
              <w:rPr>
                <w:sz w:val="20"/>
                <w:szCs w:val="20"/>
              </w:rPr>
              <w:t xml:space="preserve">1% от суммы </w:t>
              <w:br w:type="textWrapping" w:clear="all"/>
              <w:t xml:space="preserve">при ОБЩЕЙ СУММЕ</w:t>
              <w:br w:type="textWrapping" w:clear="all"/>
              <w:t xml:space="preserve">с 150 000,01 руб.</w:t>
            </w:r>
            <w:r>
              <w:rPr>
                <w:sz w:val="20"/>
                <w:szCs w:val="20"/>
              </w:rPr>
              <w:t xml:space="preserve"> </w:t>
            </w:r>
            <w:r>
              <w:rPr>
                <w:sz w:val="20"/>
                <w:szCs w:val="20"/>
              </w:rPr>
              <w:t xml:space="preserve">до 300 000,00 руб. (включительно);</w:t>
            </w:r>
            <w:r>
              <w:rPr>
                <w:sz w:val="20"/>
                <w:szCs w:val="20"/>
              </w:rPr>
            </w:r>
            <w:r>
              <w:rPr>
                <w:sz w:val="20"/>
                <w:szCs w:val="20"/>
              </w:rPr>
            </w:r>
          </w:p>
          <w:p>
            <w:pPr>
              <w:pStyle w:val="1374"/>
              <w:spacing w:before="120" w:after="40"/>
              <w:jc w:val="center"/>
              <w:rPr>
                <w:sz w:val="20"/>
                <w:szCs w:val="20"/>
              </w:rPr>
            </w:pPr>
            <w:r>
              <w:rPr>
                <w:sz w:val="20"/>
                <w:szCs w:val="20"/>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sz w:val="20"/>
                <w:szCs w:val="20"/>
              </w:rPr>
            </w:r>
            <w:r>
              <w:rPr>
                <w:sz w:val="20"/>
                <w:szCs w:val="20"/>
              </w:rPr>
            </w:r>
          </w:p>
          <w:p>
            <w:pPr>
              <w:pStyle w:val="1374"/>
              <w:spacing w:before="120" w:after="40"/>
              <w:jc w:val="center"/>
              <w:rPr>
                <w:sz w:val="20"/>
                <w:szCs w:val="20"/>
              </w:rPr>
            </w:pPr>
            <w:r>
              <w:rPr>
                <w:sz w:val="20"/>
                <w:szCs w:val="20"/>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sz w:val="20"/>
                <w:szCs w:val="20"/>
              </w:rPr>
            </w:r>
            <w:r>
              <w:rPr>
                <w:sz w:val="20"/>
                <w:szCs w:val="20"/>
              </w:rPr>
            </w:r>
          </w:p>
          <w:p>
            <w:pPr>
              <w:pStyle w:val="1374"/>
              <w:spacing w:before="120" w:after="40"/>
              <w:jc w:val="center"/>
              <w:rPr>
                <w:sz w:val="20"/>
                <w:szCs w:val="20"/>
              </w:rPr>
            </w:pPr>
            <w:r>
              <w:rPr>
                <w:sz w:val="20"/>
                <w:szCs w:val="20"/>
              </w:rPr>
            </w:r>
            <w:r>
              <w:rPr>
                <w:sz w:val="20"/>
                <w:szCs w:val="20"/>
              </w:rPr>
            </w:r>
            <w:r>
              <w:rPr>
                <w:sz w:val="20"/>
                <w:szCs w:val="20"/>
              </w:rPr>
            </w:r>
          </w:p>
          <w:p>
            <w:pPr>
              <w:pStyle w:val="1374"/>
              <w:spacing w:before="120" w:after="40"/>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6% от суммы</w:t>
              <w:br w:type="textWrapping" w:clear="all"/>
              <w:t xml:space="preserve">при ОБЩЕЙ СУММЕ</w:t>
              <w:br w:type="textWrapping" w:clear="all"/>
              <w:t xml:space="preserve">свыше </w:t>
            </w:r>
            <w:r>
              <w:rPr>
                <w:sz w:val="20"/>
                <w:szCs w:val="20"/>
              </w:rPr>
            </w:r>
            <w:r>
              <w:rPr>
                <w:sz w:val="20"/>
                <w:szCs w:val="20"/>
              </w:rPr>
            </w:r>
          </w:p>
          <w:p>
            <w:pPr>
              <w:pStyle w:val="1374"/>
              <w:jc w:val="center"/>
              <w:rPr>
                <w:sz w:val="20"/>
                <w:szCs w:val="20"/>
                <w:highlight w:val="yellow"/>
              </w:rPr>
            </w:pPr>
            <w:r>
              <w:rPr>
                <w:sz w:val="20"/>
                <w:szCs w:val="20"/>
              </w:rPr>
              <w:t xml:space="preserve">5 000 000,00 руб.»</w:t>
            </w:r>
            <w:r>
              <w:rPr>
                <w:sz w:val="20"/>
                <w:szCs w:val="20"/>
                <w:highlight w:val="yellow"/>
              </w:rPr>
            </w:r>
            <w:r>
              <w:rPr>
                <w:sz w:val="20"/>
                <w:szCs w:val="20"/>
                <w:highlight w:val="yellow"/>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1. Комиссия взимается при переводе денежных средств на счета физических лиц, в том числе:</w:t>
            </w:r>
            <w:r>
              <w:rPr>
                <w:i/>
                <w:sz w:val="20"/>
                <w:szCs w:val="20"/>
              </w:rPr>
            </w:r>
            <w:r>
              <w:rPr>
                <w:i/>
                <w:sz w:val="20"/>
                <w:szCs w:val="20"/>
              </w:rPr>
            </w:r>
          </w:p>
          <w:p>
            <w:pPr>
              <w:pStyle w:val="1374"/>
              <w:jc w:val="both"/>
              <w:rPr>
                <w:i/>
                <w:sz w:val="20"/>
                <w:szCs w:val="20"/>
              </w:rPr>
            </w:pPr>
            <w:r>
              <w:rPr>
                <w:i/>
                <w:sz w:val="20"/>
                <w:szCs w:val="20"/>
              </w:rPr>
              <w:t xml:space="preserve">- на текущие счета и счета вкладов;</w:t>
            </w:r>
            <w:r>
              <w:rPr>
                <w:i/>
                <w:sz w:val="20"/>
                <w:szCs w:val="20"/>
              </w:rPr>
            </w:r>
            <w:r>
              <w:rPr>
                <w:i/>
                <w:sz w:val="20"/>
                <w:szCs w:val="20"/>
              </w:rPr>
            </w:r>
          </w:p>
          <w:p>
            <w:pPr>
              <w:pStyle w:val="1374"/>
              <w:jc w:val="both"/>
              <w:rPr>
                <w:i/>
                <w:sz w:val="20"/>
                <w:szCs w:val="20"/>
              </w:rPr>
            </w:pPr>
            <w:r>
              <w:rPr>
                <w:i/>
                <w:sz w:val="20"/>
                <w:szCs w:val="20"/>
              </w:rPr>
              <w:t xml:space="preserve">- на счета, открытые для расчетов с использованием карт;</w:t>
            </w:r>
            <w:r>
              <w:rPr>
                <w:i/>
                <w:sz w:val="20"/>
                <w:szCs w:val="20"/>
              </w:rPr>
            </w:r>
            <w:r>
              <w:rPr>
                <w:i/>
                <w:sz w:val="20"/>
                <w:szCs w:val="20"/>
              </w:rPr>
            </w:r>
          </w:p>
          <w:p>
            <w:pPr>
              <w:pStyle w:val="1374"/>
              <w:jc w:val="both"/>
              <w:rPr>
                <w:i/>
                <w:sz w:val="20"/>
                <w:szCs w:val="20"/>
              </w:rPr>
            </w:pPr>
            <w:r>
              <w:rPr>
                <w:i/>
                <w:sz w:val="20"/>
                <w:szCs w:val="20"/>
              </w:rPr>
              <w:t xml:space="preserve">- на счета кредитных организаций с балансовой позицией </w:t>
            </w:r>
            <w:r>
              <w:rPr>
                <w:i/>
                <w:sz w:val="20"/>
                <w:szCs w:val="20"/>
              </w:rPr>
              <w:t xml:space="preserve">30102, 30109, 30232, 30301, 30302, 47422</w:t>
            </w:r>
            <w:r>
              <w:t xml:space="preserve"> </w:t>
            </w:r>
            <w:r>
              <w:rPr>
                <w:i/>
                <w:sz w:val="20"/>
                <w:szCs w:val="20"/>
              </w:rPr>
              <w:t xml:space="preserve">для последующего зачисления денежных средств на счета физических лиц.</w:t>
            </w:r>
            <w:r>
              <w:rPr>
                <w:i/>
                <w:sz w:val="20"/>
                <w:szCs w:val="20"/>
              </w:rPr>
            </w:r>
            <w:r>
              <w:rPr>
                <w:i/>
                <w:sz w:val="20"/>
                <w:szCs w:val="20"/>
              </w:rPr>
            </w:r>
          </w:p>
          <w:p>
            <w:pPr>
              <w:pStyle w:val="1374"/>
              <w:jc w:val="both"/>
              <w:rPr>
                <w:i/>
                <w:sz w:val="20"/>
                <w:szCs w:val="20"/>
              </w:rPr>
            </w:pPr>
            <w:r>
              <w:rPr>
                <w:i/>
                <w:sz w:val="20"/>
                <w:szCs w:val="20"/>
              </w:rPr>
              <w:t xml:space="preserve">2. При осуществлении следующих операций комиссия взимается согласно п. 1.1.5 Тарифов:</w:t>
            </w:r>
            <w:r>
              <w:rPr>
                <w:i/>
                <w:sz w:val="20"/>
                <w:szCs w:val="20"/>
              </w:rPr>
            </w:r>
            <w:r>
              <w:rPr>
                <w:i/>
                <w:sz w:val="20"/>
                <w:szCs w:val="20"/>
              </w:rPr>
            </w:r>
          </w:p>
          <w:p>
            <w:pPr>
              <w:pStyle w:val="1374"/>
              <w:jc w:val="both"/>
              <w:rPr>
                <w:i/>
                <w:sz w:val="20"/>
                <w:szCs w:val="20"/>
              </w:rPr>
            </w:pPr>
            <w:r>
              <w:rPr>
                <w:i/>
                <w:sz w:val="20"/>
                <w:szCs w:val="20"/>
              </w:rPr>
              <w:t xml:space="preserve">- перевод денежных средств со счетов страховых и управляющих компаний;</w:t>
            </w:r>
            <w:r>
              <w:rPr>
                <w:i/>
                <w:sz w:val="20"/>
                <w:szCs w:val="20"/>
              </w:rPr>
            </w:r>
            <w:r>
              <w:rPr>
                <w:i/>
                <w:sz w:val="20"/>
                <w:szCs w:val="20"/>
              </w:rPr>
            </w:r>
          </w:p>
          <w:p>
            <w:pPr>
              <w:pStyle w:val="1374"/>
              <w:jc w:val="both"/>
              <w:rPr>
                <w:i/>
                <w:sz w:val="20"/>
                <w:szCs w:val="20"/>
              </w:rPr>
            </w:pPr>
            <w:r>
              <w:rPr>
                <w:i/>
                <w:sz w:val="20"/>
                <w:szCs w:val="20"/>
              </w:rPr>
              <w:t xml:space="preserve">- перевод денежных средств с расчетного счета застройщика;</w:t>
            </w:r>
            <w:r>
              <w:rPr>
                <w:i/>
                <w:sz w:val="20"/>
                <w:szCs w:val="20"/>
              </w:rPr>
            </w:r>
            <w:r>
              <w:rPr>
                <w:i/>
                <w:sz w:val="20"/>
                <w:szCs w:val="20"/>
              </w:rPr>
            </w:r>
          </w:p>
          <w:p>
            <w:pPr>
              <w:pStyle w:val="1374"/>
              <w:jc w:val="both"/>
              <w:rPr>
                <w:i/>
                <w:sz w:val="20"/>
                <w:szCs w:val="20"/>
              </w:rPr>
            </w:pPr>
            <w:r>
              <w:rPr>
                <w:i/>
                <w:sz w:val="20"/>
                <w:szCs w:val="20"/>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i/>
                <w:sz w:val="20"/>
                <w:szCs w:val="20"/>
              </w:rPr>
            </w:r>
            <w:r>
              <w:rPr>
                <w:i/>
                <w:sz w:val="20"/>
                <w:szCs w:val="20"/>
              </w:rPr>
            </w:r>
          </w:p>
          <w:p>
            <w:pPr>
              <w:pStyle w:val="1374"/>
              <w:jc w:val="both"/>
              <w:rPr>
                <w:i/>
                <w:sz w:val="20"/>
                <w:szCs w:val="20"/>
              </w:rPr>
            </w:pPr>
            <w:r>
              <w:rPr>
                <w:i/>
                <w:sz w:val="20"/>
                <w:szCs w:val="20"/>
              </w:rPr>
              <w:t xml:space="preserve">- перечисление алиментов, пенсий,</w:t>
            </w:r>
            <w:r>
              <w:rPr>
                <w:i/>
                <w:sz w:val="20"/>
                <w:szCs w:val="20"/>
              </w:rPr>
            </w:r>
            <w:r>
              <w:rPr>
                <w:i/>
                <w:sz w:val="20"/>
                <w:szCs w:val="20"/>
              </w:rPr>
            </w:r>
          </w:p>
          <w:p>
            <w:pPr>
              <w:pStyle w:val="1374"/>
              <w:jc w:val="both"/>
              <w:rPr>
                <w:i/>
                <w:sz w:val="20"/>
                <w:szCs w:val="20"/>
              </w:rPr>
            </w:pPr>
            <w:r>
              <w:rPr>
                <w:i/>
                <w:sz w:val="20"/>
                <w:szCs w:val="20"/>
              </w:rPr>
              <w:t xml:space="preserve"> стипендий, иных социальных выплат;</w:t>
            </w:r>
            <w:r>
              <w:rPr>
                <w:i/>
                <w:sz w:val="20"/>
                <w:szCs w:val="20"/>
              </w:rPr>
            </w:r>
            <w:r>
              <w:rPr>
                <w:i/>
                <w:sz w:val="20"/>
                <w:szCs w:val="20"/>
              </w:rPr>
            </w:r>
          </w:p>
          <w:p>
            <w:pPr>
              <w:pStyle w:val="1374"/>
              <w:jc w:val="both"/>
              <w:rPr>
                <w:i/>
                <w:sz w:val="20"/>
                <w:szCs w:val="20"/>
              </w:rPr>
            </w:pPr>
            <w:r>
              <w:rPr>
                <w:i/>
                <w:sz w:val="20"/>
                <w:szCs w:val="20"/>
              </w:rPr>
              <w:t xml:space="preserve">- перечисление дохода лицам, занимающимся частной практикой;</w:t>
            </w:r>
            <w:r>
              <w:rPr>
                <w:i/>
                <w:sz w:val="20"/>
                <w:szCs w:val="20"/>
              </w:rPr>
            </w:r>
            <w:r>
              <w:rPr>
                <w:i/>
                <w:sz w:val="20"/>
                <w:szCs w:val="20"/>
              </w:rPr>
            </w:r>
          </w:p>
          <w:p>
            <w:pPr>
              <w:pStyle w:val="1374"/>
              <w:jc w:val="both"/>
              <w:rPr>
                <w:i/>
                <w:sz w:val="20"/>
                <w:szCs w:val="20"/>
              </w:rPr>
            </w:pPr>
            <w:r>
              <w:rPr>
                <w:i/>
                <w:sz w:val="20"/>
                <w:szCs w:val="20"/>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i/>
                <w:sz w:val="20"/>
                <w:szCs w:val="20"/>
              </w:rPr>
            </w:r>
            <w:r>
              <w:rPr>
                <w:i/>
                <w:sz w:val="20"/>
                <w:szCs w:val="20"/>
              </w:rPr>
            </w:r>
          </w:p>
          <w:p>
            <w:pPr>
              <w:pStyle w:val="1374"/>
              <w:tabs>
                <w:tab w:val="left" w:pos="1134" w:leader="none"/>
              </w:tabs>
              <w:jc w:val="both"/>
              <w:rPr>
                <w:i/>
                <w:sz w:val="20"/>
                <w:szCs w:val="20"/>
              </w:rPr>
            </w:pPr>
            <w:r>
              <w:rPr>
                <w:i/>
                <w:sz w:val="20"/>
                <w:szCs w:val="20"/>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i/>
                <w:sz w:val="20"/>
                <w:szCs w:val="20"/>
              </w:rPr>
            </w:r>
            <w:r>
              <w:rPr>
                <w:i/>
                <w:sz w:val="20"/>
                <w:szCs w:val="20"/>
              </w:rPr>
            </w:r>
          </w:p>
          <w:p>
            <w:pPr>
              <w:pStyle w:val="1374"/>
              <w:jc w:val="both"/>
              <w:rPr>
                <w:i/>
                <w:sz w:val="20"/>
                <w:szCs w:val="20"/>
              </w:rPr>
            </w:pPr>
            <w:r>
              <w:rPr>
                <w:i/>
                <w:sz w:val="20"/>
                <w:szCs w:val="20"/>
              </w:rPr>
              <w:t xml:space="preserve">Пункт 2 настоящего примечани</w:t>
            </w:r>
            <w:r>
              <w:rPr>
                <w:i/>
                <w:sz w:val="20"/>
                <w:szCs w:val="20"/>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i/>
                <w:sz w:val="20"/>
                <w:szCs w:val="20"/>
              </w:rPr>
            </w:r>
            <w:r>
              <w:rPr>
                <w:i/>
                <w:sz w:val="20"/>
                <w:szCs w:val="20"/>
              </w:rPr>
            </w:r>
          </w:p>
          <w:p>
            <w:pPr>
              <w:pStyle w:val="1374"/>
              <w:jc w:val="both"/>
              <w:rPr>
                <w:i/>
                <w:sz w:val="20"/>
                <w:szCs w:val="20"/>
              </w:rPr>
            </w:pPr>
            <w:r>
              <w:rPr>
                <w:i/>
                <w:sz w:val="20"/>
                <w:szCs w:val="20"/>
              </w:rPr>
              <w:t xml:space="preserve">При указании в поле «Назначение платежа» нескол</w:t>
            </w:r>
            <w:r>
              <w:rPr>
                <w:i/>
                <w:sz w:val="20"/>
                <w:szCs w:val="20"/>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i/>
                <w:sz w:val="20"/>
                <w:szCs w:val="20"/>
              </w:rPr>
            </w:r>
            <w:r>
              <w:rPr>
                <w:i/>
                <w:sz w:val="20"/>
                <w:szCs w:val="20"/>
              </w:rPr>
            </w:r>
          </w:p>
          <w:p>
            <w:pPr>
              <w:pStyle w:val="1374"/>
              <w:jc w:val="both"/>
              <w:rPr>
                <w:i/>
                <w:sz w:val="20"/>
                <w:szCs w:val="20"/>
              </w:rPr>
            </w:pPr>
            <w:r>
              <w:rPr>
                <w:i/>
                <w:sz w:val="20"/>
                <w:szCs w:val="20"/>
              </w:rPr>
              <w:t xml:space="preserve">3. Комиссия не взимается за перевод денежных средств:</w:t>
            </w:r>
            <w:r>
              <w:rPr>
                <w:i/>
                <w:sz w:val="20"/>
                <w:szCs w:val="20"/>
              </w:rPr>
            </w:r>
            <w:r>
              <w:rPr>
                <w:i/>
                <w:sz w:val="20"/>
                <w:szCs w:val="20"/>
              </w:rPr>
            </w:r>
          </w:p>
          <w:p>
            <w:pPr>
              <w:pStyle w:val="1374"/>
              <w:jc w:val="both"/>
              <w:rPr>
                <w:i/>
                <w:sz w:val="20"/>
                <w:szCs w:val="20"/>
              </w:rPr>
            </w:pPr>
            <w:r>
              <w:rPr>
                <w:i/>
                <w:sz w:val="20"/>
                <w:szCs w:val="20"/>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i/>
                <w:sz w:val="20"/>
                <w:szCs w:val="20"/>
              </w:rPr>
            </w:r>
            <w:r>
              <w:rPr>
                <w:i/>
                <w:sz w:val="20"/>
                <w:szCs w:val="20"/>
              </w:rPr>
            </w:r>
          </w:p>
          <w:p>
            <w:pPr>
              <w:pStyle w:val="1374"/>
              <w:jc w:val="both"/>
              <w:rPr>
                <w:i/>
                <w:sz w:val="20"/>
                <w:szCs w:val="20"/>
              </w:rPr>
            </w:pPr>
            <w:r>
              <w:rPr>
                <w:i/>
                <w:sz w:val="20"/>
                <w:szCs w:val="20"/>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i/>
                <w:sz w:val="20"/>
                <w:szCs w:val="20"/>
              </w:rPr>
            </w:r>
            <w:r>
              <w:rPr>
                <w:i/>
                <w:sz w:val="20"/>
                <w:szCs w:val="20"/>
              </w:rPr>
            </w:r>
          </w:p>
          <w:p>
            <w:pPr>
              <w:pStyle w:val="1374"/>
              <w:jc w:val="both"/>
              <w:rPr>
                <w:i/>
                <w:sz w:val="20"/>
                <w:szCs w:val="20"/>
              </w:rPr>
            </w:pPr>
            <w:r>
              <w:rPr>
                <w:i/>
                <w:sz w:val="20"/>
                <w:szCs w:val="20"/>
              </w:rPr>
              <w:t xml:space="preserve">4. При переводе сумм заработной платы, пенсионных, стр</w:t>
            </w:r>
            <w:r>
              <w:rPr>
                <w:i/>
                <w:sz w:val="20"/>
                <w:szCs w:val="20"/>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i/>
                <w:sz w:val="20"/>
                <w:szCs w:val="20"/>
              </w:rPr>
            </w:r>
            <w:r>
              <w:rPr>
                <w:i/>
                <w:sz w:val="20"/>
                <w:szCs w:val="20"/>
              </w:rPr>
            </w:r>
          </w:p>
          <w:p>
            <w:pPr>
              <w:pStyle w:val="1374"/>
              <w:spacing w:before="40"/>
              <w:jc w:val="both"/>
              <w:rPr>
                <w:i/>
                <w:sz w:val="20"/>
                <w:szCs w:val="20"/>
              </w:rPr>
            </w:pPr>
            <w:r>
              <w:rPr>
                <w:i/>
                <w:sz w:val="20"/>
                <w:szCs w:val="20"/>
              </w:rPr>
              <w:t xml:space="preserve">Для </w:t>
            </w:r>
            <w:r>
              <w:rPr>
                <w:i/>
                <w:sz w:val="20"/>
                <w:szCs w:val="20"/>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i/>
                <w:sz w:val="20"/>
                <w:szCs w:val="20"/>
              </w:rPr>
            </w:r>
            <w:r>
              <w:rPr>
                <w:i/>
                <w:sz w:val="20"/>
                <w:szCs w:val="20"/>
              </w:rPr>
            </w:r>
          </w:p>
          <w:p>
            <w:pPr>
              <w:pStyle w:val="1374"/>
              <w:jc w:val="both"/>
              <w:rPr>
                <w:i/>
                <w:sz w:val="20"/>
                <w:szCs w:val="20"/>
              </w:rPr>
            </w:pPr>
            <w:r>
              <w:rPr>
                <w:i/>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i/>
                <w:sz w:val="20"/>
                <w:szCs w:val="20"/>
              </w:rPr>
            </w:r>
            <w:r>
              <w:rPr>
                <w:i/>
                <w:sz w:val="20"/>
                <w:szCs w:val="20"/>
              </w:rPr>
            </w:r>
          </w:p>
          <w:p>
            <w:pPr>
              <w:pStyle w:val="1374"/>
              <w:spacing w:before="40"/>
              <w:jc w:val="both"/>
              <w:rPr>
                <w:i/>
                <w:sz w:val="20"/>
                <w:szCs w:val="20"/>
              </w:rPr>
            </w:pPr>
            <w:r>
              <w:rPr>
                <w:i/>
                <w:sz w:val="20"/>
                <w:szCs w:val="20"/>
              </w:rPr>
              <w:t xml:space="preserve">При определении тарифа в расчет принимаются переводы денежных средств, совершенные по одному счету клиента.</w:t>
            </w:r>
            <w:r>
              <w:rPr>
                <w:i/>
                <w:sz w:val="20"/>
                <w:szCs w:val="20"/>
              </w:rPr>
            </w:r>
            <w:r>
              <w:rPr>
                <w:i/>
                <w:sz w:val="20"/>
                <w:szCs w:val="20"/>
              </w:rPr>
            </w:r>
          </w:p>
          <w:p>
            <w:pPr>
              <w:pStyle w:val="1374"/>
              <w:ind w:left="34"/>
              <w:rPr>
                <w:i/>
                <w:sz w:val="20"/>
                <w:szCs w:val="20"/>
              </w:rPr>
            </w:pPr>
            <w:r>
              <w:rPr>
                <w:i/>
                <w:sz w:val="20"/>
                <w:szCs w:val="20"/>
              </w:rPr>
              <w:t xml:space="preserve">При расчете ОБЩЕЙ СУММЫ не учитываются операции, указанные в пунктах 2, 3, 4 настоящего примечания.»</w:t>
            </w:r>
            <w:r>
              <w:rPr>
                <w:i/>
                <w:sz w:val="20"/>
                <w:szCs w:val="20"/>
              </w:rPr>
            </w:r>
            <w:r>
              <w:rPr>
                <w:i/>
                <w:sz w:val="20"/>
                <w:szCs w:val="20"/>
              </w:rPr>
            </w:r>
          </w:p>
          <w:p>
            <w:pPr>
              <w:pStyle w:val="1374"/>
              <w:ind w:left="34"/>
              <w:rPr>
                <w:i/>
                <w:sz w:val="20"/>
                <w:szCs w:val="20"/>
              </w:rPr>
            </w:pPr>
            <w:r>
              <w:rPr>
                <w:i/>
                <w:sz w:val="20"/>
                <w:szCs w:val="20"/>
              </w:rPr>
            </w:r>
            <w:r>
              <w:rPr>
                <w:i/>
                <w:sz w:val="20"/>
                <w:szCs w:val="20"/>
              </w:rPr>
            </w:r>
            <w:r>
              <w:rPr>
                <w:i/>
                <w:sz w:val="20"/>
                <w:szCs w:val="20"/>
              </w:rPr>
            </w:r>
          </w:p>
          <w:p>
            <w:pPr>
              <w:pStyle w:val="1374"/>
              <w:ind w:left="34"/>
              <w:jc w:val="both"/>
              <w:rPr>
                <w:i/>
                <w:sz w:val="20"/>
                <w:szCs w:val="20"/>
              </w:rPr>
            </w:pPr>
            <w:r>
              <w:rPr>
                <w:i/>
                <w:sz w:val="20"/>
                <w:szCs w:val="20"/>
              </w:rPr>
              <w:t xml:space="preserve">Банк вправе отказать в приеме к исполнению расчетного документа</w:t>
            </w:r>
            <w:r>
              <w:rPr>
                <w:i/>
                <w:color w:val="000000"/>
                <w:sz w:val="20"/>
                <w:szCs w:val="20"/>
              </w:rPr>
              <w:t xml:space="preserve"> в случае недостаточности денежных средств для оплаты комиссионного вознаграждения Банка на счете, с которого в соо</w:t>
            </w:r>
            <w:r>
              <w:rPr>
                <w:i/>
                <w:color w:val="000000"/>
                <w:sz w:val="20"/>
                <w:szCs w:val="20"/>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i/>
                <w:color w:val="000000"/>
                <w:sz w:val="20"/>
                <w:szCs w:val="20"/>
              </w:rPr>
              <w:t xml:space="preserve">.</w:t>
            </w:r>
            <w:r>
              <w:rPr>
                <w:i/>
                <w:sz w:val="20"/>
                <w:szCs w:val="20"/>
              </w:rPr>
            </w:r>
            <w:r>
              <w:rPr>
                <w:i/>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w:t>
            </w:r>
            <w:r>
              <w:rPr>
                <w:sz w:val="20"/>
                <w:szCs w:val="20"/>
              </w:rPr>
              <w:t xml:space="preserve">9</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Прием на инкассо платежных требований/инкассовых поручений</w:t>
            </w:r>
            <w:r>
              <w:rPr>
                <w:bCs/>
                <w:sz w:val="20"/>
                <w:szCs w:val="20"/>
              </w:rPr>
            </w:r>
            <w:r>
              <w:rPr>
                <w:bCs/>
                <w:sz w:val="20"/>
                <w:szCs w:val="20"/>
              </w:rPr>
            </w:r>
          </w:p>
          <w:p>
            <w:pPr>
              <w:pStyle w:val="1374"/>
              <w:spacing w:before="40"/>
              <w:rPr>
                <w:bCs/>
                <w:sz w:val="20"/>
                <w:szCs w:val="20"/>
              </w:rPr>
            </w:pPr>
            <w:r>
              <w:rPr>
                <w:bCs/>
                <w:sz w:val="20"/>
                <w:szCs w:val="20"/>
              </w:rPr>
              <w:t xml:space="preserve">- на бумажном носителе</w:t>
            </w:r>
            <w:r>
              <w:rPr>
                <w:bCs/>
                <w:sz w:val="20"/>
                <w:szCs w:val="20"/>
              </w:rPr>
            </w:r>
            <w:r>
              <w:rPr>
                <w:bCs/>
                <w:sz w:val="20"/>
                <w:szCs w:val="20"/>
              </w:rPr>
            </w:r>
          </w:p>
          <w:p>
            <w:pPr>
              <w:pStyle w:val="1374"/>
              <w:spacing w:before="40"/>
              <w:rPr>
                <w:bCs/>
                <w:sz w:val="20"/>
                <w:szCs w:val="20"/>
              </w:rPr>
            </w:pPr>
            <w:r>
              <w:rPr>
                <w:bCs/>
                <w:sz w:val="20"/>
                <w:szCs w:val="20"/>
              </w:rPr>
            </w:r>
            <w:r>
              <w:rPr>
                <w:bCs/>
                <w:sz w:val="20"/>
                <w:szCs w:val="20"/>
              </w:rPr>
            </w:r>
            <w:r>
              <w:rPr>
                <w:bCs/>
                <w:sz w:val="20"/>
                <w:szCs w:val="20"/>
              </w:rPr>
            </w:r>
          </w:p>
          <w:p>
            <w:pPr>
              <w:pStyle w:val="1374"/>
              <w:spacing w:before="40"/>
              <w:rPr>
                <w:bCs/>
                <w:sz w:val="20"/>
                <w:szCs w:val="20"/>
              </w:rPr>
            </w:pPr>
            <w:r>
              <w:rPr>
                <w:bCs/>
                <w:sz w:val="20"/>
                <w:szCs w:val="20"/>
              </w:rPr>
              <w:t xml:space="preserve">- с использованием системы дистанционного банковского обслуживания(ДБО)</w:t>
            </w:r>
            <w:r>
              <w:rPr>
                <w:bCs/>
                <w:sz w:val="20"/>
                <w:szCs w:val="20"/>
              </w:rPr>
            </w:r>
            <w:r>
              <w:rPr>
                <w:bCs/>
                <w:sz w:val="20"/>
                <w:szCs w:val="20"/>
              </w:rPr>
            </w:r>
          </w:p>
          <w:p>
            <w:pPr>
              <w:pStyle w:val="1374"/>
              <w:spacing w:before="40"/>
              <w:rPr>
                <w:bCs/>
                <w:sz w:val="20"/>
                <w:szCs w:val="20"/>
              </w:rPr>
            </w:pPr>
            <w:r>
              <w:rPr>
                <w:bCs/>
                <w:sz w:val="20"/>
                <w:szCs w:val="20"/>
              </w:rPr>
            </w:r>
            <w:r>
              <w:rPr>
                <w:bCs/>
                <w:sz w:val="20"/>
                <w:szCs w:val="20"/>
              </w:rPr>
            </w:r>
            <w:r>
              <w:rPr>
                <w:bCs/>
                <w:sz w:val="20"/>
                <w:szCs w:val="20"/>
              </w:rPr>
            </w:r>
          </w:p>
          <w:p>
            <w:pPr>
              <w:pStyle w:val="1374"/>
              <w:spacing w:before="40"/>
              <w:rPr>
                <w:bCs/>
                <w:sz w:val="20"/>
                <w:szCs w:val="20"/>
              </w:rPr>
            </w:pPr>
            <w:r>
              <w:rPr>
                <w:bCs/>
                <w:sz w:val="20"/>
                <w:szCs w:val="20"/>
              </w:rPr>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r>
            <w:r>
              <w:rPr>
                <w:bCs/>
                <w:sz w:val="20"/>
                <w:szCs w:val="20"/>
              </w:rPr>
            </w:r>
            <w:r>
              <w:rPr>
                <w:bCs/>
                <w:sz w:val="20"/>
                <w:szCs w:val="20"/>
              </w:rPr>
            </w:r>
          </w:p>
          <w:p>
            <w:pPr>
              <w:pStyle w:val="1374"/>
              <w:spacing w:before="40"/>
              <w:jc w:val="center"/>
              <w:rPr>
                <w:bCs/>
                <w:sz w:val="20"/>
                <w:szCs w:val="20"/>
              </w:rPr>
            </w:pPr>
            <w:r>
              <w:rPr>
                <w:bCs/>
                <w:sz w:val="20"/>
                <w:szCs w:val="20"/>
              </w:rPr>
              <w:t xml:space="preserve">4</w:t>
            </w:r>
            <w:r>
              <w:rPr>
                <w:bCs/>
                <w:sz w:val="20"/>
                <w:szCs w:val="20"/>
              </w:rPr>
              <w:t xml:space="preserve">00 руб.</w:t>
            </w:r>
            <w:r>
              <w:rPr>
                <w:bCs/>
                <w:sz w:val="20"/>
                <w:szCs w:val="20"/>
              </w:rPr>
            </w:r>
            <w:r>
              <w:rPr>
                <w:bCs/>
                <w:sz w:val="20"/>
                <w:szCs w:val="20"/>
              </w:rPr>
            </w:r>
          </w:p>
          <w:p>
            <w:pPr>
              <w:pStyle w:val="1374"/>
              <w:spacing w:before="40"/>
              <w:jc w:val="center"/>
              <w:rPr>
                <w:bCs/>
                <w:sz w:val="20"/>
                <w:szCs w:val="20"/>
              </w:rPr>
            </w:pPr>
            <w:r>
              <w:rPr>
                <w:bCs/>
                <w:sz w:val="20"/>
                <w:szCs w:val="20"/>
              </w:rPr>
              <w:t xml:space="preserve">за расчетный документ</w:t>
            </w:r>
            <w:r>
              <w:rPr>
                <w:bCs/>
                <w:sz w:val="20"/>
                <w:szCs w:val="20"/>
              </w:rPr>
            </w:r>
            <w:r>
              <w:rPr>
                <w:bCs/>
                <w:sz w:val="20"/>
                <w:szCs w:val="20"/>
              </w:rPr>
            </w:r>
          </w:p>
          <w:p>
            <w:pPr>
              <w:pStyle w:val="1374"/>
              <w:spacing w:before="40"/>
              <w:jc w:val="center"/>
              <w:rPr>
                <w:bCs/>
                <w:sz w:val="20"/>
                <w:szCs w:val="20"/>
              </w:rPr>
            </w:pPr>
            <w:r>
              <w:rPr>
                <w:bCs/>
                <w:sz w:val="20"/>
                <w:szCs w:val="20"/>
              </w:rPr>
            </w:r>
            <w:r>
              <w:rPr>
                <w:bCs/>
                <w:sz w:val="20"/>
                <w:szCs w:val="20"/>
              </w:rPr>
            </w:r>
            <w:r>
              <w:rPr>
                <w:bCs/>
                <w:sz w:val="20"/>
                <w:szCs w:val="20"/>
              </w:rPr>
            </w:r>
          </w:p>
          <w:p>
            <w:pPr>
              <w:pStyle w:val="1374"/>
              <w:spacing w:before="40"/>
              <w:jc w:val="center"/>
              <w:rPr>
                <w:bCs/>
                <w:sz w:val="20"/>
                <w:szCs w:val="20"/>
              </w:rPr>
            </w:pPr>
            <w:r>
              <w:rPr>
                <w:bCs/>
                <w:sz w:val="20"/>
                <w:szCs w:val="20"/>
              </w:rPr>
              <w:t xml:space="preserve">50 руб. за один расчетный документ</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i/>
                <w:i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iCs/>
                <w:sz w:val="20"/>
                <w:szCs w:val="20"/>
              </w:rPr>
            </w:r>
            <w:r>
              <w:rPr>
                <w:i/>
                <w:iCs/>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w:t>
            </w:r>
            <w:r>
              <w:rPr>
                <w:sz w:val="20"/>
                <w:szCs w:val="20"/>
              </w:rPr>
              <w:t xml:space="preserve">10</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bCs/>
                <w:sz w:val="20"/>
                <w:szCs w:val="20"/>
              </w:rPr>
            </w:pPr>
            <w:r>
              <w:rPr>
                <w:bCs/>
                <w:sz w:val="20"/>
                <w:szCs w:val="20"/>
              </w:rPr>
              <w:t xml:space="preserve">Направление запроса в банк-корр</w:t>
            </w:r>
            <w:r>
              <w:rPr>
                <w:bCs/>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bCs/>
                <w:sz w:val="20"/>
                <w:szCs w:val="20"/>
              </w:rPr>
            </w:r>
            <w:r>
              <w:rPr>
                <w:bCs/>
                <w:sz w:val="20"/>
                <w:szCs w:val="20"/>
              </w:rPr>
            </w:r>
          </w:p>
          <w:p>
            <w:pPr>
              <w:pStyle w:val="1374"/>
              <w:tabs>
                <w:tab w:val="left" w:pos="708" w:leader="none"/>
                <w:tab w:val="center" w:pos="4677" w:leader="none"/>
                <w:tab w:val="right" w:pos="9355" w:leader="none"/>
              </w:tabs>
              <w:jc w:val="both"/>
              <w:rPr>
                <w:sz w:val="20"/>
                <w:szCs w:val="20"/>
                <w:lang w:eastAsia="en-US"/>
              </w:rPr>
            </w:pPr>
            <w:r>
              <w:rPr>
                <w:bCs/>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bCs/>
                <w:sz w:val="20"/>
                <w:szCs w:val="20"/>
              </w:rPr>
              <w:t xml:space="preserve">)</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300 руб.</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по каждому платежу</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500 руб.</w:t>
              <w:br w:type="textWrapping" w:clear="all"/>
              <w:t xml:space="preserve">по каждому платежу»</w:t>
            </w:r>
            <w:r>
              <w:rPr>
                <w:sz w:val="20"/>
                <w:szCs w:val="20"/>
                <w:lang w:eastAsia="en-US"/>
              </w:rPr>
            </w:r>
            <w:r>
              <w:rPr>
                <w:sz w:val="20"/>
                <w:szCs w:val="20"/>
                <w:lang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По платежам внутри </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АО «Россельхозбанк» производится бесплатно</w:t>
            </w:r>
            <w:r>
              <w:rPr>
                <w:i/>
                <w:sz w:val="20"/>
                <w:szCs w:val="20"/>
                <w:lang w:eastAsia="en-US"/>
              </w:rPr>
              <w:t xml:space="preserve">.</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rPr>
          <w:gridAfter w:val="1"/>
          <w:trHeight w:val="49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6"/>
              <w:spacing w:before="0" w:after="0"/>
              <w:ind w:firstLine="0"/>
              <w:jc w:val="left"/>
              <w:rPr>
                <w:b w:val="0"/>
                <w:bCs w:val="0"/>
                <w:i w:val="0"/>
                <w:sz w:val="20"/>
                <w:szCs w:val="20"/>
              </w:rPr>
            </w:pPr>
            <w:r>
              <w:rPr>
                <w:b w:val="0"/>
                <w:bCs w:val="0"/>
                <w:i w:val="0"/>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b w:val="0"/>
                <w:bCs w:val="0"/>
                <w:i w:val="0"/>
                <w:sz w:val="20"/>
                <w:szCs w:val="20"/>
              </w:rPr>
            </w:r>
            <w:r>
              <w:rPr>
                <w:b w:val="0"/>
                <w:bCs w:val="0"/>
                <w:i w:val="0"/>
                <w:sz w:val="20"/>
                <w:szCs w:val="20"/>
              </w:rPr>
            </w:r>
          </w:p>
          <w:p>
            <w:pPr>
              <w:pStyle w:val="1374"/>
              <w:rPr>
                <w:sz w:val="20"/>
                <w:szCs w:val="20"/>
              </w:rPr>
            </w:pPr>
            <w:r>
              <w:rPr>
                <w:bCs/>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374"/>
            </w:pP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lang w:val="en-US"/>
              </w:rPr>
              <w:t xml:space="preserve">30</w:t>
            </w:r>
            <w:r>
              <w:rPr>
                <w:bCs/>
                <w:sz w:val="20"/>
                <w:szCs w:val="20"/>
              </w:rPr>
              <w:t xml:space="preserve">0 руб. </w:t>
            </w:r>
            <w:r>
              <w:rPr>
                <w:bCs/>
                <w:sz w:val="20"/>
                <w:szCs w:val="20"/>
              </w:rPr>
            </w:r>
            <w:r>
              <w:rPr>
                <w:bCs/>
                <w:sz w:val="20"/>
                <w:szCs w:val="20"/>
              </w:rPr>
            </w:r>
          </w:p>
          <w:p>
            <w:pPr>
              <w:pStyle w:val="1374"/>
              <w:jc w:val="center"/>
              <w:rPr>
                <w:sz w:val="20"/>
                <w:szCs w:val="20"/>
              </w:rPr>
            </w:pPr>
            <w:r>
              <w:rPr>
                <w:sz w:val="20"/>
                <w:szCs w:val="20"/>
              </w:rPr>
              <w:t xml:space="preserve">за каждый запрос</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bCs/>
                <w:sz w:val="20"/>
                <w:szCs w:val="20"/>
              </w:rPr>
            </w:pPr>
            <w:r>
              <w:rPr>
                <w:bCs/>
                <w:sz w:val="20"/>
                <w:szCs w:val="20"/>
              </w:rPr>
              <w:t xml:space="preserve">5</w:t>
            </w:r>
            <w:r>
              <w:rPr>
                <w:bCs/>
                <w:sz w:val="20"/>
                <w:szCs w:val="20"/>
                <w:lang w:val="en-US"/>
              </w:rPr>
              <w:t xml:space="preserve">0</w:t>
            </w:r>
            <w:r>
              <w:rPr>
                <w:bCs/>
                <w:sz w:val="20"/>
                <w:szCs w:val="20"/>
              </w:rPr>
              <w:t xml:space="preserve">0 руб. </w:t>
              <w:br w:type="textWrapping" w:clear="all"/>
            </w:r>
            <w:r>
              <w:rPr>
                <w:sz w:val="20"/>
                <w:szCs w:val="20"/>
              </w:rPr>
              <w:t xml:space="preserve">за каждый запрос</w:t>
            </w:r>
            <w:r>
              <w:rPr>
                <w:bCs/>
                <w:sz w:val="20"/>
                <w:szCs w:val="20"/>
              </w:rPr>
              <w:t xml:space="preserve"> </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400"/>
              <w:jc w:val="both"/>
              <w:rPr>
                <w:b w:val="0"/>
                <w:i/>
                <w:sz w:val="18"/>
                <w:szCs w:val="18"/>
              </w:rPr>
            </w:pPr>
            <w:r>
              <w:rPr>
                <w:b w:val="0"/>
                <w:i/>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 w:val="0"/>
                <w:i/>
                <w:sz w:val="18"/>
                <w:szCs w:val="18"/>
              </w:rPr>
            </w:r>
            <w:r>
              <w:rPr>
                <w:b w:val="0"/>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150 руб. </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за каждый расчетный документ</w:t>
            </w:r>
            <w:r>
              <w:rPr>
                <w:sz w:val="20"/>
                <w:szCs w:val="20"/>
                <w:lang w:eastAsia="en-US"/>
              </w:rPr>
            </w:r>
            <w:r>
              <w:rPr>
                <w:sz w:val="20"/>
                <w:szCs w:val="20"/>
                <w:lang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Услуга облагается НДС, сумма которого взимается дополнительно.</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i/>
                <w:sz w:val="20"/>
                <w:szCs w:val="20"/>
                <w:lang w:eastAsia="en-US"/>
              </w:rPr>
              <w:t xml:space="preserve">.</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1.1.12.1</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w:t>
            </w:r>
            <w:r>
              <w:rPr>
                <w:sz w:val="20"/>
                <w:szCs w:val="20"/>
              </w:rPr>
              <w:t xml:space="preserve">7701889831</w:t>
            </w:r>
            <w:r>
              <w:rPr>
                <w:sz w:val="20"/>
                <w:szCs w:val="20"/>
                <w:lang w:eastAsia="en-US"/>
              </w:rPr>
              <w:t xml:space="preserve">, ООО </w:t>
            </w:r>
            <w:r>
              <w:rPr>
                <w:sz w:val="20"/>
                <w:szCs w:val="20"/>
              </w:rPr>
              <w:t xml:space="preserve">«Юридические решения» ИНН 9718083320</w:t>
            </w:r>
            <w:r>
              <w:rPr>
                <w:sz w:val="20"/>
                <w:szCs w:val="20"/>
                <w:lang w:eastAsia="en-US"/>
              </w:rPr>
              <w:t xml:space="preserve">)</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За осуществление платежа комиссионное вознаграждение, указанное в пункте 1.1.5 Тарифов, не взимается»</w:t>
            </w:r>
            <w:r>
              <w:rPr>
                <w:i/>
                <w:sz w:val="20"/>
                <w:szCs w:val="20"/>
                <w:lang w:eastAsia="en-US"/>
              </w:rPr>
            </w:r>
            <w:r>
              <w:rPr>
                <w:i/>
                <w:sz w:val="20"/>
                <w:szCs w:val="20"/>
                <w:lang w:eastAsia="en-US"/>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1.1.1</w:t>
            </w:r>
            <w:r>
              <w:rPr>
                <w:sz w:val="20"/>
                <w:szCs w:val="20"/>
              </w:rPr>
              <w:t xml:space="preserve">3</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250 руб. </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за каждое дополнительное соглашение</w:t>
            </w:r>
            <w:r>
              <w:rPr>
                <w:sz w:val="20"/>
                <w:szCs w:val="20"/>
                <w:lang w:eastAsia="en-US"/>
              </w:rPr>
            </w:r>
            <w:r>
              <w:rPr>
                <w:sz w:val="20"/>
                <w:szCs w:val="20"/>
                <w:lang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Услуга облагается НДС, сумма которого взимается дополнительно</w:t>
            </w:r>
            <w:r>
              <w:rPr>
                <w:i/>
                <w:sz w:val="20"/>
                <w:szCs w:val="20"/>
                <w:lang w:eastAsia="en-US"/>
              </w:rPr>
              <w:t xml:space="preserve">.</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1.1.1</w:t>
            </w:r>
            <w:r>
              <w:rPr>
                <w:sz w:val="20"/>
                <w:szCs w:val="20"/>
              </w:rPr>
              <w:t xml:space="preserve">4</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rPr>
              <w:t xml:space="preserve">Не взимается</w:t>
            </w:r>
            <w:r>
              <w:rPr>
                <w:sz w:val="20"/>
                <w:szCs w:val="20"/>
                <w:lang w:eastAsia="en-US"/>
              </w:rPr>
            </w:r>
            <w:r>
              <w:rPr>
                <w:sz w:val="20"/>
                <w:szCs w:val="20"/>
                <w:lang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i/>
                <w:sz w:val="20"/>
                <w:szCs w:val="20"/>
                <w:lang w:eastAsia="en-US"/>
              </w:rPr>
            </w:pPr>
            <w:r>
              <w:rPr>
                <w:i/>
                <w:sz w:val="20"/>
                <w:szCs w:val="20"/>
              </w:rPr>
              <w:t xml:space="preserve">Тариф применяется в отношении клиентов Банка, заключи</w:t>
            </w:r>
            <w:r>
              <w:rPr>
                <w:i/>
                <w:sz w:val="20"/>
                <w:szCs w:val="20"/>
              </w:rPr>
              <w:t xml:space="preserve">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i/>
                <w:sz w:val="20"/>
                <w:szCs w:val="20"/>
                <w:lang w:eastAsia="en-US"/>
              </w:rPr>
            </w:r>
            <w:r>
              <w:rPr>
                <w:i/>
                <w:sz w:val="20"/>
                <w:szCs w:val="20"/>
                <w:lang w:eastAsia="en-US"/>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1.1.15.</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bCs/>
                <w:sz w:val="20"/>
                <w:szCs w:val="20"/>
              </w:rPr>
            </w:pPr>
            <w:r>
              <w:rPr>
                <w:bCs/>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bCs/>
                <w:sz w:val="20"/>
                <w:szCs w:val="20"/>
              </w:rPr>
            </w:r>
            <w:r>
              <w:rPr>
                <w:bCs/>
                <w:sz w:val="20"/>
                <w:szCs w:val="20"/>
              </w:rPr>
            </w:r>
          </w:p>
          <w:p>
            <w:pPr>
              <w:pStyle w:val="1374"/>
              <w:tabs>
                <w:tab w:val="left" w:pos="708" w:leader="none"/>
                <w:tab w:val="center" w:pos="4677" w:leader="none"/>
                <w:tab w:val="right" w:pos="9355" w:leader="none"/>
              </w:tabs>
              <w:jc w:val="both"/>
              <w:rPr>
                <w:bCs/>
                <w:sz w:val="20"/>
                <w:szCs w:val="20"/>
              </w:rPr>
            </w:pPr>
            <w:r>
              <w:rPr>
                <w:bCs/>
                <w:sz w:val="20"/>
                <w:szCs w:val="20"/>
              </w:rPr>
            </w:r>
            <w:r>
              <w:rPr>
                <w:bCs/>
                <w:sz w:val="20"/>
                <w:szCs w:val="20"/>
              </w:rPr>
            </w:r>
            <w:r>
              <w:rPr>
                <w:bCs/>
                <w:sz w:val="20"/>
                <w:szCs w:val="20"/>
              </w:rPr>
            </w:r>
          </w:p>
          <w:p>
            <w:pPr>
              <w:pStyle w:val="1374"/>
              <w:tabs>
                <w:tab w:val="left" w:pos="708" w:leader="none"/>
                <w:tab w:val="center" w:pos="4677" w:leader="none"/>
                <w:tab w:val="right" w:pos="9355" w:leader="none"/>
              </w:tabs>
              <w:jc w:val="both"/>
              <w:rPr>
                <w:bCs/>
                <w:sz w:val="20"/>
                <w:szCs w:val="20"/>
              </w:rPr>
            </w:pPr>
            <w:r>
              <w:rPr>
                <w:bCs/>
                <w:sz w:val="20"/>
                <w:szCs w:val="20"/>
              </w:rPr>
              <w:t xml:space="preserve">- на основании расчетного документа на бумажном носителе</w:t>
            </w:r>
            <w:r>
              <w:rPr>
                <w:bCs/>
                <w:sz w:val="20"/>
                <w:szCs w:val="20"/>
              </w:rPr>
            </w:r>
            <w:r>
              <w:rPr>
                <w:bCs/>
                <w:sz w:val="20"/>
                <w:szCs w:val="20"/>
              </w:rPr>
            </w:r>
          </w:p>
          <w:p>
            <w:pPr>
              <w:pStyle w:val="1374"/>
              <w:tabs>
                <w:tab w:val="left" w:pos="708" w:leader="none"/>
                <w:tab w:val="center" w:pos="4677" w:leader="none"/>
                <w:tab w:val="right" w:pos="9355" w:leader="none"/>
              </w:tabs>
              <w:jc w:val="both"/>
              <w:rPr>
                <w:bCs/>
                <w:sz w:val="20"/>
                <w:szCs w:val="20"/>
              </w:rPr>
            </w:pPr>
            <w:r>
              <w:rPr>
                <w:bCs/>
                <w:sz w:val="20"/>
                <w:szCs w:val="20"/>
              </w:rPr>
            </w:r>
            <w:r>
              <w:rPr>
                <w:bCs/>
                <w:sz w:val="20"/>
                <w:szCs w:val="20"/>
              </w:rPr>
            </w:r>
            <w:r>
              <w:rPr>
                <w:bCs/>
                <w:sz w:val="20"/>
                <w:szCs w:val="20"/>
              </w:rPr>
            </w:r>
          </w:p>
          <w:p>
            <w:pPr>
              <w:pStyle w:val="1374"/>
              <w:tabs>
                <w:tab w:val="left" w:pos="708" w:leader="none"/>
                <w:tab w:val="center" w:pos="4677" w:leader="none"/>
                <w:tab w:val="right" w:pos="9355" w:leader="none"/>
              </w:tabs>
              <w:jc w:val="both"/>
              <w:rPr>
                <w:bCs/>
                <w:sz w:val="20"/>
                <w:szCs w:val="20"/>
              </w:rPr>
            </w:pPr>
            <w:r>
              <w:rPr>
                <w:bCs/>
                <w:sz w:val="20"/>
                <w:szCs w:val="20"/>
              </w:rPr>
            </w:r>
            <w:r>
              <w:rPr>
                <w:bCs/>
                <w:sz w:val="20"/>
                <w:szCs w:val="20"/>
              </w:rPr>
            </w:r>
            <w:r>
              <w:rPr>
                <w:bCs/>
                <w:sz w:val="20"/>
                <w:szCs w:val="20"/>
              </w:rPr>
            </w:r>
          </w:p>
          <w:p>
            <w:pPr>
              <w:pStyle w:val="1374"/>
              <w:tabs>
                <w:tab w:val="left" w:pos="708" w:leader="none"/>
                <w:tab w:val="center" w:pos="4677" w:leader="none"/>
                <w:tab w:val="right" w:pos="9355" w:leader="none"/>
              </w:tabs>
              <w:jc w:val="both"/>
              <w:rPr>
                <w:bCs/>
                <w:sz w:val="20"/>
                <w:szCs w:val="20"/>
              </w:rPr>
            </w:pPr>
            <w:r>
              <w:rPr>
                <w:bCs/>
                <w:sz w:val="20"/>
                <w:szCs w:val="20"/>
              </w:rPr>
            </w:r>
            <w:r>
              <w:rPr>
                <w:bCs/>
                <w:sz w:val="20"/>
                <w:szCs w:val="20"/>
              </w:rPr>
            </w:r>
            <w:r>
              <w:rPr>
                <w:bCs/>
                <w:sz w:val="20"/>
                <w:szCs w:val="20"/>
              </w:rPr>
            </w:r>
          </w:p>
          <w:p>
            <w:pPr>
              <w:pStyle w:val="1374"/>
              <w:tabs>
                <w:tab w:val="left" w:pos="708" w:leader="none"/>
                <w:tab w:val="center" w:pos="4677" w:leader="none"/>
                <w:tab w:val="right" w:pos="9355" w:leader="none"/>
              </w:tabs>
              <w:jc w:val="both"/>
              <w:rPr>
                <w:sz w:val="20"/>
                <w:szCs w:val="20"/>
              </w:rPr>
            </w:pPr>
            <w:r>
              <w:rPr>
                <w:bCs/>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rPr>
            </w:pPr>
            <w:r>
              <w:rPr>
                <w:sz w:val="20"/>
                <w:szCs w:val="20"/>
              </w:rPr>
            </w:r>
            <w:r>
              <w:rPr>
                <w:sz w:val="20"/>
                <w:szCs w:val="20"/>
              </w:rPr>
            </w:r>
            <w:r>
              <w:rPr>
                <w:sz w:val="20"/>
                <w:szCs w:val="20"/>
              </w:rPr>
            </w:r>
          </w:p>
          <w:p>
            <w:pPr>
              <w:pStyle w:val="1374"/>
              <w:tabs>
                <w:tab w:val="left" w:pos="708" w:leader="none"/>
                <w:tab w:val="center" w:pos="4677" w:leader="none"/>
                <w:tab w:val="right" w:pos="9355" w:leader="none"/>
              </w:tabs>
              <w:jc w:val="center"/>
              <w:rPr>
                <w:sz w:val="20"/>
                <w:szCs w:val="20"/>
              </w:rPr>
            </w:pPr>
            <w:r>
              <w:rPr>
                <w:sz w:val="20"/>
                <w:szCs w:val="20"/>
              </w:rPr>
            </w:r>
            <w:r>
              <w:rPr>
                <w:sz w:val="20"/>
                <w:szCs w:val="20"/>
              </w:rPr>
            </w:r>
            <w:r>
              <w:rPr>
                <w:sz w:val="20"/>
                <w:szCs w:val="20"/>
              </w:rPr>
            </w:r>
          </w:p>
          <w:p>
            <w:pPr>
              <w:pStyle w:val="1374"/>
              <w:tabs>
                <w:tab w:val="left" w:pos="708" w:leader="none"/>
                <w:tab w:val="center" w:pos="4677" w:leader="none"/>
                <w:tab w:val="right" w:pos="9355" w:leader="none"/>
              </w:tabs>
              <w:jc w:val="center"/>
              <w:rPr>
                <w:sz w:val="20"/>
                <w:szCs w:val="20"/>
              </w:rPr>
            </w:pPr>
            <w:r>
              <w:rPr>
                <w:sz w:val="20"/>
                <w:szCs w:val="20"/>
              </w:rPr>
            </w:r>
            <w:r>
              <w:rPr>
                <w:sz w:val="20"/>
                <w:szCs w:val="20"/>
              </w:rPr>
            </w:r>
            <w:r>
              <w:rPr>
                <w:sz w:val="20"/>
                <w:szCs w:val="20"/>
              </w:rPr>
            </w:r>
          </w:p>
          <w:p>
            <w:pPr>
              <w:pStyle w:val="1374"/>
              <w:tabs>
                <w:tab w:val="left" w:pos="708" w:leader="none"/>
                <w:tab w:val="center" w:pos="4677" w:leader="none"/>
                <w:tab w:val="right" w:pos="9355" w:leader="none"/>
              </w:tabs>
              <w:jc w:val="center"/>
              <w:rPr>
                <w:sz w:val="20"/>
                <w:szCs w:val="20"/>
              </w:rPr>
            </w:pPr>
            <w:r>
              <w:rPr>
                <w:sz w:val="20"/>
                <w:szCs w:val="20"/>
              </w:rPr>
            </w:r>
            <w:r>
              <w:rPr>
                <w:sz w:val="20"/>
                <w:szCs w:val="20"/>
              </w:rPr>
            </w:r>
            <w:r>
              <w:rPr>
                <w:sz w:val="20"/>
                <w:szCs w:val="20"/>
              </w:rPr>
            </w:r>
          </w:p>
          <w:p>
            <w:pPr>
              <w:pStyle w:val="1374"/>
              <w:tabs>
                <w:tab w:val="left" w:pos="708" w:leader="none"/>
                <w:tab w:val="center" w:pos="4677" w:leader="none"/>
                <w:tab w:val="right" w:pos="9355" w:leader="none"/>
              </w:tabs>
              <w:jc w:val="center"/>
              <w:rPr>
                <w:sz w:val="20"/>
                <w:szCs w:val="20"/>
              </w:rPr>
            </w:pPr>
            <w:r>
              <w:rPr>
                <w:sz w:val="20"/>
                <w:szCs w:val="20"/>
              </w:rPr>
            </w:r>
            <w:r>
              <w:rPr>
                <w:sz w:val="20"/>
                <w:szCs w:val="20"/>
              </w:rPr>
            </w:r>
            <w:r>
              <w:rPr>
                <w:sz w:val="20"/>
                <w:szCs w:val="20"/>
              </w:rPr>
            </w:r>
          </w:p>
          <w:p>
            <w:pPr>
              <w:pStyle w:val="1374"/>
              <w:tabs>
                <w:tab w:val="left" w:pos="708" w:leader="none"/>
                <w:tab w:val="center" w:pos="4677" w:leader="none"/>
                <w:tab w:val="right" w:pos="9355" w:leader="none"/>
              </w:tabs>
              <w:jc w:val="center"/>
              <w:rPr>
                <w:bCs/>
                <w:sz w:val="20"/>
                <w:szCs w:val="20"/>
              </w:rPr>
            </w:pPr>
            <w:r>
              <w:rPr>
                <w:bCs/>
                <w:sz w:val="20"/>
                <w:szCs w:val="20"/>
              </w:rPr>
              <w:t xml:space="preserve">1% от суммы перевода, минимум 1000 руб., максимум 50 000 руб.</w:t>
            </w:r>
            <w:r>
              <w:rPr>
                <w:bCs/>
                <w:sz w:val="20"/>
                <w:szCs w:val="20"/>
              </w:rPr>
            </w:r>
            <w:r>
              <w:rPr>
                <w:bCs/>
                <w:sz w:val="20"/>
                <w:szCs w:val="20"/>
              </w:rPr>
            </w:r>
          </w:p>
          <w:p>
            <w:pPr>
              <w:pStyle w:val="1374"/>
              <w:tabs>
                <w:tab w:val="left" w:pos="708" w:leader="none"/>
                <w:tab w:val="center" w:pos="4677" w:leader="none"/>
                <w:tab w:val="right" w:pos="9355" w:leader="none"/>
              </w:tabs>
              <w:jc w:val="center"/>
              <w:rPr>
                <w:bCs/>
                <w:sz w:val="20"/>
                <w:szCs w:val="20"/>
              </w:rPr>
            </w:pPr>
            <w:r>
              <w:rPr>
                <w:bCs/>
                <w:sz w:val="20"/>
                <w:szCs w:val="20"/>
              </w:rPr>
            </w:r>
            <w:r>
              <w:rPr>
                <w:bCs/>
                <w:sz w:val="20"/>
                <w:szCs w:val="20"/>
              </w:rPr>
            </w:r>
            <w:r>
              <w:rPr>
                <w:bCs/>
                <w:sz w:val="20"/>
                <w:szCs w:val="20"/>
              </w:rPr>
            </w:r>
          </w:p>
          <w:p>
            <w:pPr>
              <w:pStyle w:val="1374"/>
              <w:tabs>
                <w:tab w:val="left" w:pos="708" w:leader="none"/>
                <w:tab w:val="center" w:pos="4677" w:leader="none"/>
                <w:tab w:val="right" w:pos="9355" w:leader="none"/>
              </w:tabs>
              <w:jc w:val="center"/>
              <w:rPr>
                <w:sz w:val="20"/>
                <w:szCs w:val="20"/>
              </w:rPr>
            </w:pPr>
            <w:r>
              <w:rPr>
                <w:bCs/>
                <w:sz w:val="20"/>
                <w:szCs w:val="20"/>
              </w:rPr>
              <w:t xml:space="preserve">1% от суммы перевода, минимум 1000 руб., максимум 50 000 ру</w:t>
            </w:r>
            <w:r>
              <w:rPr>
                <w:bCs/>
              </w:rPr>
              <w:t xml:space="preserve">б.</w:t>
            </w:r>
            <w:r>
              <w:rPr>
                <w:sz w:val="20"/>
                <w:szCs w:val="20"/>
              </w:rPr>
            </w:r>
            <w:r>
              <w:rPr>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Комиссионное вознаграждение взимается за каждую операцию.</w:t>
            </w:r>
            <w:r>
              <w:rPr>
                <w:i/>
                <w:sz w:val="20"/>
                <w:szCs w:val="20"/>
              </w:rPr>
            </w:r>
            <w:r>
              <w:rPr>
                <w:i/>
                <w:sz w:val="20"/>
                <w:szCs w:val="20"/>
              </w:rPr>
            </w:r>
          </w:p>
          <w:p>
            <w:pPr>
              <w:pStyle w:val="1374"/>
              <w:jc w:val="both"/>
              <w:rPr>
                <w:i/>
                <w:sz w:val="20"/>
                <w:szCs w:val="20"/>
              </w:rPr>
            </w:pPr>
            <w:r>
              <w:rPr>
                <w:i/>
                <w:sz w:val="20"/>
                <w:szCs w:val="20"/>
              </w:rPr>
              <w:t xml:space="preserve">Банк вправе о</w:t>
            </w:r>
            <w:r>
              <w:rPr>
                <w:i/>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i/>
                <w:sz w:val="20"/>
                <w:szCs w:val="20"/>
              </w:rPr>
            </w:r>
            <w:r>
              <w:rPr>
                <w:i/>
                <w:sz w:val="20"/>
                <w:szCs w:val="20"/>
              </w:rPr>
            </w:r>
          </w:p>
          <w:p>
            <w:pPr>
              <w:pStyle w:val="1374"/>
              <w:tabs>
                <w:tab w:val="left" w:pos="708" w:leader="none"/>
                <w:tab w:val="center" w:pos="4677" w:leader="none"/>
                <w:tab w:val="right" w:pos="9355" w:leader="none"/>
              </w:tabs>
              <w:jc w:val="both"/>
              <w:rPr>
                <w:i/>
                <w:sz w:val="20"/>
                <w:szCs w:val="20"/>
              </w:rPr>
            </w:pPr>
            <w:r>
              <w:rPr>
                <w:i/>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i/>
                <w:sz w:val="20"/>
                <w:szCs w:val="20"/>
              </w:rPr>
            </w:r>
            <w:r>
              <w:rPr>
                <w:i/>
                <w:sz w:val="20"/>
                <w:szCs w:val="20"/>
              </w:rPr>
            </w:r>
          </w:p>
        </w:tc>
      </w:tr>
      <w:tr>
        <w:trPr>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785"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sz w:val="20"/>
                <w:szCs w:val="20"/>
              </w:rPr>
            </w:pPr>
            <w:r>
              <w:rPr>
                <w:b/>
                <w:sz w:val="20"/>
                <w:szCs w:val="20"/>
              </w:rPr>
              <w:t xml:space="preserve">1.2. Открытие и ведение счетов в иностранной валюте</w:t>
            </w:r>
            <w:r>
              <w:rPr>
                <w:b/>
                <w:sz w:val="20"/>
                <w:szCs w:val="20"/>
              </w:rPr>
            </w:r>
            <w:r>
              <w:rPr>
                <w:b/>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1.2.1.</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
                <w:bCs/>
                <w:sz w:val="20"/>
                <w:szCs w:val="20"/>
              </w:rPr>
            </w:pPr>
            <w:r>
              <w:rPr>
                <w:sz w:val="20"/>
                <w:szCs w:val="20"/>
              </w:rPr>
              <w:t xml:space="preserve">Открытие счета </w:t>
            </w:r>
            <w:r>
              <w:rPr>
                <w:b/>
                <w:bCs/>
                <w:sz w:val="20"/>
                <w:szCs w:val="20"/>
              </w:rPr>
            </w:r>
            <w:r>
              <w:rPr>
                <w:b/>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3000 руб.</w:t>
            </w:r>
            <w:r>
              <w:rPr>
                <w:bCs/>
                <w:sz w:val="20"/>
                <w:szCs w:val="20"/>
              </w:rPr>
            </w:r>
            <w:r>
              <w:rPr>
                <w:bCs/>
                <w:sz w:val="20"/>
                <w:szCs w:val="20"/>
              </w:rPr>
            </w:r>
          </w:p>
        </w:tc>
        <w:tc>
          <w:tcPr>
            <w:tcW w:w="3969" w:type="dxa"/>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i/>
                <w:color w:val="000000"/>
                <w:sz w:val="18"/>
                <w:szCs w:val="18"/>
              </w:rPr>
            </w:pPr>
            <w:r>
              <w:rPr>
                <w:i/>
                <w:color w:val="000000"/>
                <w:sz w:val="18"/>
                <w:szCs w:val="18"/>
              </w:rPr>
              <w:t xml:space="preserve">В случае необходимости за оформление Банком карточки с образцами подписей и оттиска печати комиссия не взимается.</w:t>
            </w:r>
            <w:r>
              <w:rPr>
                <w:i/>
                <w:color w:val="000000"/>
                <w:sz w:val="18"/>
                <w:szCs w:val="18"/>
              </w:rPr>
            </w:r>
            <w:r>
              <w:rPr>
                <w:i/>
                <w:color w:val="000000"/>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color w:val="000000"/>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color w:val="000000"/>
                <w:sz w:val="20"/>
                <w:szCs w:val="20"/>
              </w:rPr>
            </w:r>
            <w:r>
              <w:rPr>
                <w:bCs/>
                <w:color w:val="000000"/>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W w:w="3969"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color w:val="000000"/>
                <w:sz w:val="20"/>
                <w:szCs w:val="20"/>
              </w:rPr>
            </w:pPr>
            <w:r>
              <w:rPr>
                <w:sz w:val="20"/>
                <w:szCs w:val="20"/>
              </w:rPr>
              <w:t xml:space="preserve">- транзитного счета, счета по депозиту</w:t>
            </w:r>
            <w:r>
              <w:rPr>
                <w:bCs/>
                <w:color w:val="000000"/>
                <w:sz w:val="20"/>
                <w:szCs w:val="20"/>
              </w:rPr>
            </w:r>
            <w:r>
              <w:rPr>
                <w:bCs/>
                <w:color w:val="000000"/>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rFonts w:eastAsia="Arial Unicode MS"/>
                <w:iCs/>
                <w:color w:val="000000"/>
                <w:sz w:val="20"/>
                <w:szCs w:val="20"/>
              </w:rPr>
            </w:pPr>
            <w:r>
              <w:rPr>
                <w:sz w:val="20"/>
                <w:szCs w:val="20"/>
              </w:rPr>
              <w:t xml:space="preserve">Не взимается</w:t>
            </w:r>
            <w:r>
              <w:rPr>
                <w:rFonts w:eastAsia="Arial Unicode MS"/>
                <w:iCs/>
                <w:color w:val="000000"/>
                <w:sz w:val="20"/>
                <w:szCs w:val="20"/>
              </w:rPr>
            </w:r>
            <w:r>
              <w:rPr>
                <w:rFonts w:eastAsia="Arial Unicode MS"/>
                <w:iCs/>
                <w:color w:val="000000"/>
                <w:sz w:val="20"/>
                <w:szCs w:val="20"/>
              </w:rPr>
            </w:r>
          </w:p>
        </w:tc>
        <w:tc>
          <w:tcPr>
            <w:tcW w:w="3969"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1.2.2.</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ind w:left="-52" w:firstLine="52"/>
              <w:rPr>
                <w:bCs/>
                <w:sz w:val="20"/>
                <w:szCs w:val="20"/>
              </w:rPr>
            </w:pPr>
            <w:r>
              <w:rPr>
                <w:bCs/>
                <w:sz w:val="20"/>
                <w:szCs w:val="20"/>
              </w:rPr>
              <w:t xml:space="preserve">Закрытие счета</w:t>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sz w:val="20"/>
                <w:szCs w:val="20"/>
              </w:rPr>
              <w:t xml:space="preserve">Не взимается</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ind w:left="-52" w:firstLine="52"/>
              <w:jc w:val="both"/>
              <w:rPr>
                <w:bCs/>
                <w:i/>
                <w:sz w:val="18"/>
                <w:szCs w:val="18"/>
              </w:rPr>
            </w:pPr>
            <w:r>
              <w:rPr>
                <w:bCs/>
                <w:i/>
                <w:sz w:val="18"/>
                <w:szCs w:val="18"/>
              </w:rPr>
            </w:r>
            <w:r>
              <w:rPr>
                <w:bCs/>
                <w:i/>
                <w:sz w:val="18"/>
                <w:szCs w:val="18"/>
              </w:rPr>
            </w:r>
            <w:r>
              <w:rPr>
                <w:bCs/>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1.2.3.</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Ведение счета</w:t>
            </w:r>
            <w:r>
              <w:rPr>
                <w:sz w:val="20"/>
                <w:szCs w:val="20"/>
              </w:rPr>
              <w:t xml:space="preserve">, кроме счета в евро, долларах США, а также отдельных иностранных валютах, предусмотренных в п.1.2.3.3:</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rPr>
              <w:t xml:space="preserve">2500 руб. в месяц</w:t>
            </w:r>
            <w:r>
              <w:rPr>
                <w:sz w:val="20"/>
                <w:szCs w:val="20"/>
                <w:lang w:eastAsia="en-US"/>
              </w:rPr>
              <w:t xml:space="preserve"> </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tc>
        <w:tc>
          <w:tcPr>
            <w:tcW w:w="3969" w:type="dxa"/>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Комиссия взимается ежемесячно в последний рабочий день месяца/в день закрытия счета, кроме месяца, в котором открыт счет.</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u w:val="single"/>
                <w:lang w:eastAsia="en-US"/>
              </w:rPr>
            </w:pPr>
            <w:r>
              <w:rPr>
                <w:i/>
                <w:sz w:val="20"/>
                <w:szCs w:val="20"/>
                <w:u w:val="single"/>
                <w:lang w:eastAsia="en-US"/>
              </w:rPr>
              <w:t xml:space="preserve">Комиссия взимается по ставке тарифа, действующей на дату начисления комиссии</w:t>
            </w:r>
            <w:r>
              <w:rPr>
                <w:i/>
                <w:sz w:val="20"/>
                <w:szCs w:val="20"/>
                <w:u w:val="single"/>
                <w:lang w:eastAsia="en-US"/>
              </w:rPr>
            </w:r>
            <w:r>
              <w:rPr>
                <w:i/>
                <w:sz w:val="20"/>
                <w:szCs w:val="20"/>
                <w:u w:val="single"/>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Кроме месяца, в котором установлена система дистанционного банковского обслуживания.</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spacing w:before="40"/>
              <w:jc w:val="both"/>
              <w:rPr>
                <w:sz w:val="20"/>
                <w:szCs w:val="20"/>
                <w:lang w:eastAsia="en-US"/>
              </w:rPr>
            </w:pPr>
            <w:r>
              <w:rPr>
                <w:i/>
                <w:sz w:val="20"/>
                <w:szCs w:val="20"/>
                <w:lang w:eastAsia="en-US"/>
              </w:rPr>
              <w:t xml:space="preserve">В случае приостановления Банком использования Клиентом системы дистанционного банков</w:t>
            </w:r>
            <w:r>
              <w:rPr>
                <w:i/>
                <w:sz w:val="20"/>
                <w:szCs w:val="20"/>
                <w:lang w:eastAsia="en-US"/>
              </w:rPr>
              <w:t xml:space="preserve">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w:t>
            </w:r>
            <w:r>
              <w:rPr>
                <w:i/>
                <w:lang w:eastAsia="en-US"/>
              </w:rPr>
              <w:t xml:space="preserve"> </w:t>
            </w:r>
            <w:r>
              <w:rPr>
                <w:i/>
                <w:sz w:val="20"/>
                <w:szCs w:val="20"/>
                <w:lang w:eastAsia="en-US"/>
              </w:rPr>
              <w:t xml:space="preserve">банковского обслуживания, начиная с месяца, следующего за месяцем, в котором приостановлено использования Клиентом системы дистанционного</w:t>
            </w:r>
            <w:r>
              <w:rPr>
                <w:i/>
                <w:lang w:eastAsia="en-US"/>
              </w:rPr>
              <w:t xml:space="preserve"> </w:t>
            </w:r>
            <w:r>
              <w:rPr>
                <w:i/>
                <w:sz w:val="20"/>
                <w:szCs w:val="20"/>
                <w:lang w:eastAsia="en-US"/>
              </w:rPr>
              <w:t xml:space="preserve">банковского обслуживания «Свой бизнес</w:t>
            </w:r>
            <w:r>
              <w:rPr>
                <w:sz w:val="20"/>
                <w:szCs w:val="20"/>
                <w:lang w:eastAsia="en-US"/>
              </w:rPr>
              <w:t xml:space="preserve">».</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sz w:val="20"/>
                <w:szCs w:val="20"/>
                <w:lang w:eastAsia="en-US"/>
              </w:rPr>
              <w:t xml:space="preserve">  </w:t>
            </w:r>
            <w:r>
              <w:rPr>
                <w:i/>
                <w:sz w:val="20"/>
                <w:szCs w:val="20"/>
                <w:lang w:eastAsia="en-US"/>
              </w:rPr>
              <w:t xml:space="preserve">В случае возобновления Банком использования Клиентом системы дистанционного банковского обслуживания «Свой бизнес» н</w:t>
            </w:r>
            <w:r>
              <w:rPr>
                <w:i/>
                <w:sz w:val="20"/>
                <w:szCs w:val="20"/>
                <w:lang w:eastAsia="en-US"/>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lang w:eastAsia="en-US"/>
              </w:rPr>
              <w:t xml:space="preserve">.</w:t>
            </w:r>
            <w:r>
              <w:rPr>
                <w:i/>
                <w:sz w:val="20"/>
                <w:szCs w:val="20"/>
                <w:lang w:eastAsia="en-US"/>
              </w:rPr>
            </w:r>
            <w:r>
              <w:rPr>
                <w:i/>
                <w:sz w:val="20"/>
                <w:szCs w:val="20"/>
                <w:lang w:eastAsia="en-US"/>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rPr>
              <w:t xml:space="preserve">800 руб. в месяц</w:t>
            </w:r>
            <w:r>
              <w:rPr>
                <w:sz w:val="20"/>
                <w:szCs w:val="20"/>
                <w:lang w:eastAsia="en-US"/>
              </w:rPr>
            </w:r>
            <w:r>
              <w:rPr>
                <w:sz w:val="20"/>
                <w:szCs w:val="20"/>
                <w:lang w:eastAsia="en-US"/>
              </w:rPr>
            </w:r>
          </w:p>
        </w:tc>
        <w:tc>
          <w:tcPr>
            <w:tcW w:w="3969"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bCs/>
                <w:i/>
                <w:sz w:val="18"/>
                <w:szCs w:val="18"/>
              </w:rPr>
            </w:pPr>
            <w:r>
              <w:rPr>
                <w:bCs/>
                <w:i/>
                <w:sz w:val="18"/>
                <w:szCs w:val="18"/>
              </w:rPr>
            </w:r>
            <w:r>
              <w:rPr>
                <w:bCs/>
                <w:i/>
                <w:sz w:val="18"/>
                <w:szCs w:val="18"/>
              </w:rPr>
            </w:r>
            <w:r>
              <w:rPr>
                <w:bCs/>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Не признаются операциями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причисление процентов к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взимание комиссий Банка; </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зачисление/списание со счета ошибочно зачисленных Банком денежных средств.</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Перечисление/выдача остатка денежных средств при закрытии счета признается операцией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Начиная с 7 (седьмого) календарного месяца при отсутствии операций по счету комиссия взимается в установленном размере согласно п. 1.2.3, н</w:t>
            </w:r>
            <w:r>
              <w:rPr>
                <w:i/>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i/>
                <w:sz w:val="20"/>
                <w:szCs w:val="20"/>
                <w:lang w:eastAsia="en-US"/>
              </w:rPr>
              <w:t xml:space="preserve">.</w:t>
            </w:r>
            <w:r>
              <w:rPr>
                <w:i/>
                <w:sz w:val="20"/>
                <w:szCs w:val="20"/>
                <w:lang w:eastAsia="en-US"/>
              </w:rPr>
            </w:r>
            <w:r>
              <w:rPr>
                <w:i/>
                <w:sz w:val="20"/>
                <w:szCs w:val="20"/>
                <w:lang w:eastAsia="en-US"/>
              </w:rPr>
            </w:r>
          </w:p>
          <w:p>
            <w:pPr>
              <w:pStyle w:val="1374"/>
              <w:rPr>
                <w:bCs/>
                <w:i/>
                <w:sz w:val="20"/>
                <w:szCs w:val="20"/>
              </w:rPr>
            </w:pPr>
            <w:r>
              <w:rPr>
                <w:bCs/>
                <w:i/>
                <w:sz w:val="20"/>
                <w:szCs w:val="20"/>
              </w:rPr>
            </w:r>
            <w:r>
              <w:rPr>
                <w:bCs/>
                <w:i/>
                <w:sz w:val="20"/>
                <w:szCs w:val="20"/>
              </w:rPr>
            </w:r>
            <w:r>
              <w:rPr>
                <w:bCs/>
                <w:i/>
                <w:sz w:val="20"/>
                <w:szCs w:val="20"/>
              </w:rPr>
            </w:r>
          </w:p>
        </w:tc>
      </w:tr>
      <w:tr>
        <w:trPr>
          <w:gridAfter w:val="1"/>
          <w:trHeight w:val="89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1.2.3.1</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t xml:space="preserve">1.2.3.2</w:t>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jc w:val="center"/>
              <w:rPr>
                <w:sz w:val="20"/>
                <w:szCs w:val="20"/>
              </w:rPr>
            </w:pPr>
            <w:r>
              <w:rPr>
                <w:sz w:val="20"/>
                <w:szCs w:val="20"/>
                <w:lang w:eastAsia="en-US"/>
              </w:rPr>
              <w:t xml:space="preserve">1.2.3.3.</w:t>
            </w:r>
            <w:r>
              <w:rPr>
                <w:sz w:val="20"/>
                <w:szCs w:val="20"/>
              </w:rPr>
            </w:r>
            <w:r>
              <w:rPr>
                <w:sz w:val="20"/>
                <w:szCs w:val="20"/>
              </w:rPr>
            </w:r>
          </w:p>
        </w:tc>
        <w:tc>
          <w:tcPr>
            <w:tcW w:w="3687" w:type="dxa"/>
            <w:tcBorders>
              <w:top w:val="single" w:color="000000" w:sz="4" w:space="0"/>
              <w:left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rPr>
              <w:t xml:space="preserve">Ведение счета в евро</w:t>
            </w:r>
            <w:r>
              <w:rPr>
                <w:sz w:val="20"/>
                <w:szCs w:val="20"/>
                <w:lang w:eastAsia="en-US"/>
              </w:rPr>
              <w:t xml:space="preserve">:</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 при совокупном среднемесячном остатке до 100 000 евро (включительно)</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u w:val="single"/>
                <w:lang w:eastAsia="en-US"/>
              </w:rPr>
            </w:pPr>
            <w:r>
              <w:rPr>
                <w:sz w:val="20"/>
                <w:szCs w:val="20"/>
                <w:u w:val="single"/>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u w:val="single"/>
                <w:lang w:eastAsia="en-US"/>
              </w:rPr>
            </w:r>
            <w:r>
              <w:rPr>
                <w:sz w:val="20"/>
                <w:szCs w:val="20"/>
                <w:u w:val="single"/>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 при совокупном среднемесячном остатке более 100 000 евро</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rPr>
            </w:pPr>
            <w:r>
              <w:rPr>
                <w:sz w:val="20"/>
                <w:szCs w:val="20"/>
              </w:rPr>
            </w:r>
            <w:r>
              <w:rPr>
                <w:sz w:val="20"/>
                <w:szCs w:val="20"/>
              </w:rPr>
            </w:r>
            <w:r>
              <w:rPr>
                <w:sz w:val="20"/>
                <w:szCs w:val="20"/>
              </w:rPr>
            </w:r>
          </w:p>
          <w:p>
            <w:pPr>
              <w:pStyle w:val="1374"/>
              <w:tabs>
                <w:tab w:val="left" w:pos="708" w:leader="none"/>
                <w:tab w:val="center" w:pos="4677" w:leader="none"/>
                <w:tab w:val="right" w:pos="9355" w:leader="none"/>
              </w:tabs>
              <w:jc w:val="both"/>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 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lang w:eastAsia="en-US"/>
              </w:rPr>
            </w:pPr>
            <w:r>
              <w:rPr>
                <w:lang w:eastAsia="en-US"/>
              </w:rPr>
              <w:t xml:space="preserve">- </w:t>
            </w:r>
            <w:r>
              <w:rPr>
                <w:sz w:val="20"/>
                <w:szCs w:val="20"/>
                <w:lang w:eastAsia="en-US"/>
              </w:rPr>
              <w:t xml:space="preserve">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 при совокупном среднедневном остатке более 100 000 долларов США</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 при отсутствии операций по счету в течение календарного месяца, но не более 3 (трех) календарных месяцев подряд</w:t>
            </w:r>
            <w:r>
              <w:rPr>
                <w:sz w:val="20"/>
                <w:szCs w:val="20"/>
                <w:lang w:eastAsia="en-US"/>
              </w:rPr>
              <w:t xml:space="preserve">,</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rPr>
              <w:t xml:space="preserve">Ведение счета в </w:t>
            </w:r>
            <w:r>
              <w:rPr>
                <w:sz w:val="20"/>
                <w:szCs w:val="20"/>
              </w:rPr>
              <w:t xml:space="preserve">отдельных иностранных валютах**</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t xml:space="preserve">.</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tc>
        <w:tc>
          <w:tcPr>
            <w:tcW w:w="1842" w:type="dxa"/>
            <w:tcBorders>
              <w:top w:val="single" w:color="000000" w:sz="4" w:space="0"/>
              <w:left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rPr>
              <w:t xml:space="preserve">2</w:t>
            </w:r>
            <w:r>
              <w:rPr>
                <w:sz w:val="20"/>
                <w:szCs w:val="20"/>
              </w:rPr>
              <w:t xml:space="preserve">75</w:t>
            </w:r>
            <w:r>
              <w:rPr>
                <w:sz w:val="20"/>
                <w:szCs w:val="20"/>
              </w:rPr>
              <w:t xml:space="preserve">0 руб. в месяц</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rPr>
              <w:t xml:space="preserve">9</w:t>
            </w:r>
            <w:r>
              <w:rPr>
                <w:sz w:val="20"/>
                <w:szCs w:val="20"/>
              </w:rPr>
              <w:t xml:space="preserve">00 руб. в месяц</w:t>
            </w:r>
            <w:r>
              <w:rPr>
                <w:sz w:val="20"/>
                <w:szCs w:val="20"/>
                <w:lang w:eastAsia="en-US"/>
              </w:rPr>
              <w:t xml:space="preserve"> </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0,25</w:t>
            </w:r>
            <w:r>
              <w:rPr>
                <w:sz w:val="20"/>
                <w:szCs w:val="20"/>
                <w:lang w:eastAsia="en-US"/>
              </w:rPr>
              <w:t xml:space="preserve">% от совокупного среднемесячного остатка </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2</w:t>
            </w:r>
            <w:r>
              <w:rPr>
                <w:sz w:val="20"/>
                <w:szCs w:val="20"/>
                <w:lang w:eastAsia="en-US"/>
              </w:rPr>
              <w:t xml:space="preserve">75</w:t>
            </w:r>
            <w:r>
              <w:rPr>
                <w:sz w:val="20"/>
                <w:szCs w:val="20"/>
                <w:lang w:eastAsia="en-US"/>
              </w:rPr>
              <w:t xml:space="preserve">0 руб. в месяц</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lang w:eastAsia="en-US"/>
              </w:rPr>
            </w:pPr>
            <w:r>
              <w:rPr>
                <w:lang w:eastAsia="en-US"/>
              </w:rPr>
            </w:r>
            <w:r>
              <w:rPr>
                <w:lang w:eastAsia="en-US"/>
              </w:rPr>
            </w:r>
            <w:r>
              <w:rPr>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0,6</w:t>
            </w:r>
            <w:r>
              <w:rPr>
                <w:sz w:val="20"/>
                <w:szCs w:val="20"/>
                <w:lang w:eastAsia="en-US"/>
              </w:rPr>
              <w:t xml:space="preserve">% от совокупного среднедневного остатка</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lang w:eastAsia="en-US"/>
              </w:rPr>
            </w:pPr>
            <w:r>
              <w:rPr>
                <w:lang w:eastAsia="en-US"/>
              </w:rPr>
            </w:r>
            <w:r>
              <w:rPr>
                <w:lang w:eastAsia="en-US"/>
              </w:rPr>
            </w:r>
            <w:r>
              <w:rPr>
                <w:lang w:eastAsia="en-US"/>
              </w:rPr>
            </w:r>
          </w:p>
          <w:p>
            <w:pPr>
              <w:pStyle w:val="1374"/>
              <w:spacing w:before="40" w:after="40"/>
              <w:jc w:val="center"/>
              <w:rPr>
                <w:bCs/>
                <w:sz w:val="20"/>
                <w:szCs w:val="20"/>
              </w:rPr>
            </w:pPr>
            <w:r>
              <w:rPr>
                <w:sz w:val="20"/>
                <w:szCs w:val="20"/>
                <w:lang w:eastAsia="en-US"/>
              </w:rPr>
              <w:t xml:space="preserve">Не взимается</w:t>
            </w:r>
            <w:r>
              <w:rPr>
                <w:bCs/>
                <w:sz w:val="20"/>
                <w:szCs w:val="20"/>
              </w:rPr>
            </w:r>
            <w:r>
              <w:rPr>
                <w:bCs/>
                <w:sz w:val="20"/>
                <w:szCs w:val="20"/>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eastAsia="en-US"/>
              </w:rPr>
            </w:pPr>
            <w:r>
              <w:rPr>
                <w:sz w:val="20"/>
                <w:szCs w:val="20"/>
                <w:lang w:eastAsia="en-US"/>
              </w:rPr>
            </w:r>
            <w:r>
              <w:rPr>
                <w:sz w:val="20"/>
                <w:szCs w:val="20"/>
                <w:lang w:eastAsia="en-US"/>
              </w:rPr>
            </w:r>
            <w:r>
              <w:rPr>
                <w:sz w:val="20"/>
                <w:szCs w:val="20"/>
                <w:lang w:eastAsia="en-US"/>
              </w:rPr>
            </w:r>
          </w:p>
        </w:tc>
        <w:tc>
          <w:tcPr>
            <w:tcW w:w="3969" w:type="dxa"/>
            <w:tcBorders>
              <w:top w:val="single" w:color="000000" w:sz="4" w:space="0"/>
              <w:left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Комиссия взимается с расчетного счета в евро.</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rPr>
              <w:t xml:space="preserve">Комиссия взимается по ставке тарифа, действующей на дату начисления комиссии</w:t>
            </w:r>
            <w:r>
              <w:rPr>
                <w:i/>
                <w:sz w:val="20"/>
                <w:szCs w:val="20"/>
              </w:rPr>
              <w:t xml:space="preserve">.</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rPr>
            </w:pPr>
            <w:r>
              <w:rPr>
                <w:i/>
                <w:sz w:val="20"/>
                <w:szCs w:val="20"/>
                <w:lang w:eastAsia="en-US"/>
              </w:rPr>
              <w:t xml:space="preserve">Комиссия взимается независимо от наличия/отсутствия операций в течение календарного месяца</w:t>
            </w:r>
            <w:r>
              <w:rPr>
                <w:i/>
                <w:sz w:val="20"/>
                <w:szCs w:val="20"/>
              </w:rPr>
              <w:t xml:space="preserve">.</w:t>
            </w:r>
            <w:r>
              <w:rPr>
                <w:i/>
                <w:sz w:val="20"/>
                <w:szCs w:val="20"/>
              </w:rPr>
            </w:r>
            <w:r>
              <w:rPr>
                <w:i/>
                <w:sz w:val="20"/>
                <w:szCs w:val="20"/>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Комиссия не взимается если совокупный среднемесячный остаток равен нулю.</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rPr>
            </w:pPr>
            <w:r>
              <w:rPr>
                <w:i/>
                <w:sz w:val="20"/>
                <w:szCs w:val="20"/>
              </w:rPr>
              <w:t xml:space="preserve">При отсутствии на расчетн</w:t>
            </w:r>
            <w:r>
              <w:rPr>
                <w:i/>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i/>
                <w:sz w:val="20"/>
                <w:szCs w:val="20"/>
              </w:rPr>
            </w:r>
            <w:r>
              <w:rPr>
                <w:i/>
                <w:sz w:val="20"/>
                <w:szCs w:val="20"/>
              </w:rPr>
            </w:r>
          </w:p>
          <w:p>
            <w:pPr>
              <w:pStyle w:val="1374"/>
              <w:tabs>
                <w:tab w:val="left" w:pos="708" w:leader="none"/>
                <w:tab w:val="center" w:pos="4677" w:leader="none"/>
                <w:tab w:val="right" w:pos="9355" w:leader="none"/>
              </w:tabs>
              <w:jc w:val="both"/>
              <w:rPr>
                <w:i/>
                <w:sz w:val="20"/>
                <w:szCs w:val="20"/>
              </w:rPr>
            </w:pPr>
            <w:r>
              <w:rPr>
                <w:i/>
                <w:sz w:val="20"/>
                <w:szCs w:val="20"/>
                <w:lang w:eastAsia="en-US"/>
              </w:rPr>
              <w:t xml:space="preserve">При расчете совокупного среднемесячного остатка учитываются остатки на расчетном счете в евро и соответствующем ему транзитном счете.</w:t>
            </w:r>
            <w:r>
              <w:rPr>
                <w:i/>
                <w:sz w:val="20"/>
                <w:szCs w:val="20"/>
              </w:rPr>
            </w:r>
            <w:r>
              <w:rPr>
                <w:i/>
                <w:sz w:val="20"/>
                <w:szCs w:val="20"/>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w:t>
            </w:r>
            <w:r>
              <w:rPr>
                <w:i/>
                <w:sz w:val="20"/>
                <w:szCs w:val="20"/>
                <w:lang w:eastAsia="en-US"/>
              </w:rPr>
              <w:t xml:space="preserve">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w:t>
            </w:r>
            <w:r>
              <w:rPr>
                <w:i/>
                <w:sz w:val="20"/>
                <w:szCs w:val="20"/>
                <w:lang w:eastAsia="en-US"/>
              </w:rPr>
              <w:t xml:space="preserve">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lang w:eastAsia="en-US"/>
              </w:rPr>
              <w:t xml:space="preserve">.</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Кроме месяца, в котором установлена система дистанционного банковского обслуживания.</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spacing w:before="40"/>
              <w:jc w:val="both"/>
              <w:rPr>
                <w:i/>
                <w:sz w:val="20"/>
                <w:szCs w:val="20"/>
                <w:lang w:eastAsia="en-US"/>
              </w:rPr>
            </w:pPr>
            <w:r>
              <w:rPr>
                <w:i/>
                <w:sz w:val="20"/>
                <w:szCs w:val="20"/>
                <w:lang w:eastAsia="en-US"/>
              </w:rPr>
              <w:t xml:space="preserve">В случае</w:t>
            </w:r>
            <w:r>
              <w:rPr>
                <w:i/>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i/>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1.2.3.1 Тарифов комиссия за ведение счета взимается</w:t>
            </w:r>
            <w:r>
              <w:rPr>
                <w:i/>
                <w:lang w:eastAsia="en-US"/>
              </w:rPr>
              <w:t xml:space="preserve"> </w:t>
            </w:r>
            <w:r>
              <w:rPr>
                <w:i/>
                <w:sz w:val="20"/>
                <w:szCs w:val="20"/>
                <w:lang w:eastAsia="en-US"/>
              </w:rPr>
              <w:t xml:space="preserve">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spacing w:before="40"/>
              <w:jc w:val="both"/>
              <w:rPr>
                <w:i/>
                <w:sz w:val="20"/>
                <w:szCs w:val="20"/>
                <w:lang w:eastAsia="en-US"/>
              </w:rPr>
            </w:pPr>
            <w:r>
              <w:rPr>
                <w:i/>
                <w:sz w:val="20"/>
                <w:szCs w:val="20"/>
                <w:lang w:eastAsia="en-US"/>
              </w:rPr>
              <w:t xml:space="preserve">Не признаются операциями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причисление процентов к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взимание комиссий Банка; </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зачисление/списание со счета ошибочно зачисленных Банком денежных средств.</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Перечисление/выдача остатка денежных средств при закрытии счета признается операцией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 </w:t>
            </w:r>
            <w:r>
              <w:rPr>
                <w:i/>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i/>
                <w:lang w:eastAsia="en-US"/>
              </w:rPr>
              <w:t xml:space="preserve">.</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Комиссия взимается с расчетного счета в долларах США</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Комиссия взимается ежемесячно </w:t>
              <w:br w:type="textWrapping" w:clear="all"/>
              <w:t xml:space="preserve">в последний рабочий день месяца/в день закрытия счета, включая месяц, </w:t>
              <w:br w:type="textWrapping" w:clear="all"/>
              <w:t xml:space="preserve">в котором открыт счет.</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Комиссия не взимается если совокупный среднедневной остаток равен нулю.</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rPr>
            </w:pPr>
            <w:r>
              <w:rPr>
                <w:i/>
                <w:sz w:val="20"/>
                <w:szCs w:val="20"/>
              </w:rPr>
              <w:t xml:space="preserve">При отсутствии на расчетном счете </w:t>
            </w:r>
            <w:r>
              <w:rPr>
                <w:i/>
                <w:sz w:val="20"/>
                <w:szCs w:val="20"/>
              </w:rPr>
              <w:br/>
              <w:t xml:space="preserve">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i/>
                <w:sz w:val="20"/>
                <w:szCs w:val="20"/>
              </w:rPr>
            </w:r>
            <w:r>
              <w:rPr>
                <w:i/>
                <w:sz w:val="20"/>
                <w:szCs w:val="20"/>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w:t>
            </w:r>
            <w:r>
              <w:rPr>
                <w:i/>
                <w:sz w:val="20"/>
                <w:szCs w:val="20"/>
                <w:lang w:eastAsia="en-US"/>
              </w:rPr>
              <w:t xml:space="preserve">календарных дней в данном расчетном месяце, в том числе в случае, если размещение денежных средств на счете осуществлялось </w:t>
              <w:br/>
              <w:t xml:space="preserve">не полный календарный месяц </w:t>
              <w:br/>
              <w:t xml:space="preserve">(при открытии счета в дату, отличную от 1-го числа расчетного месяца, или при закрытии счета в дату, от</w:t>
            </w:r>
            <w:r>
              <w:rPr>
                <w:i/>
                <w:sz w:val="20"/>
                <w:szCs w:val="20"/>
                <w:lang w:eastAsia="en-US"/>
              </w:rPr>
              <w:t xml:space="preserve">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i/>
                <w:sz w:val="20"/>
                <w:szCs w:val="20"/>
                <w:lang w:eastAsia="en-US"/>
              </w:rPr>
              <w:t xml:space="preserve">.</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Кроме месяца, в котором установлена система дистанционного банковского обслуживания.</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spacing w:before="40"/>
              <w:jc w:val="both"/>
              <w:rPr>
                <w:i/>
                <w:sz w:val="20"/>
                <w:szCs w:val="20"/>
                <w:lang w:eastAsia="en-US"/>
              </w:rPr>
            </w:pPr>
            <w:r>
              <w:rPr>
                <w:i/>
                <w:sz w:val="20"/>
                <w:szCs w:val="20"/>
                <w:lang w:eastAsia="en-US"/>
              </w:rPr>
              <w:t xml:space="preserve">В случае</w:t>
            </w:r>
            <w:r>
              <w:rPr>
                <w:i/>
                <w:sz w:val="20"/>
                <w:szCs w:val="20"/>
                <w:lang w:eastAsia="en-US"/>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1.2.3.2 Тарифов в размере, пред</w:t>
            </w:r>
            <w:r>
              <w:rPr>
                <w:i/>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1.2.3.2 Тарифов комиссия за ведение счета взимается в размере</w:t>
            </w:r>
            <w:r>
              <w:rPr>
                <w:sz w:val="20"/>
                <w:szCs w:val="20"/>
                <w:lang w:eastAsia="en-US"/>
              </w:rPr>
              <w:t xml:space="preserve">, </w:t>
            </w:r>
            <w:r>
              <w:rPr>
                <w:i/>
                <w:sz w:val="20"/>
                <w:szCs w:val="20"/>
                <w:lang w:eastAsia="en-US"/>
              </w:rPr>
              <w:t xml:space="preserve">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rPr>
            </w:pPr>
            <w:r>
              <w:rPr>
                <w:i/>
                <w:sz w:val="20"/>
                <w:szCs w:val="20"/>
              </w:rPr>
            </w:r>
            <w:r>
              <w:rPr>
                <w:i/>
                <w:sz w:val="20"/>
                <w:szCs w:val="20"/>
              </w:rPr>
            </w:r>
            <w:r>
              <w:rPr>
                <w:i/>
                <w:sz w:val="20"/>
                <w:szCs w:val="20"/>
              </w:rPr>
            </w:r>
          </w:p>
          <w:p>
            <w:pPr>
              <w:pStyle w:val="1374"/>
              <w:tabs>
                <w:tab w:val="left" w:pos="708" w:leader="none"/>
                <w:tab w:val="center" w:pos="4677" w:leader="none"/>
                <w:tab w:val="right" w:pos="9355" w:leader="none"/>
              </w:tabs>
              <w:jc w:val="both"/>
              <w:rPr>
                <w:i/>
                <w:sz w:val="20"/>
                <w:szCs w:val="20"/>
              </w:rPr>
            </w:pPr>
            <w:r>
              <w:rPr>
                <w:i/>
                <w:sz w:val="20"/>
                <w:szCs w:val="20"/>
              </w:rPr>
            </w:r>
            <w:r>
              <w:rPr>
                <w:i/>
                <w:sz w:val="20"/>
                <w:szCs w:val="20"/>
              </w:rPr>
            </w:r>
            <w:r>
              <w:rPr>
                <w:i/>
                <w:sz w:val="20"/>
                <w:szCs w:val="20"/>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spacing w:before="40"/>
              <w:jc w:val="both"/>
              <w:rPr>
                <w:i/>
                <w:sz w:val="20"/>
                <w:szCs w:val="20"/>
                <w:lang w:eastAsia="en-US"/>
              </w:rPr>
            </w:pPr>
            <w:r>
              <w:rPr>
                <w:i/>
                <w:sz w:val="20"/>
                <w:szCs w:val="20"/>
                <w:lang w:eastAsia="en-US"/>
              </w:rPr>
              <w:t xml:space="preserve">Не признаются операциями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причисление процентов к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взимание комиссий Банка; </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зачисление/списание со счета ошибочно зачисленных Банком денежных средств.</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Перечисление/выдача остатка денежных средств при закрытии счета признается операцией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 </w:t>
            </w:r>
            <w:r>
              <w:rPr>
                <w:i/>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Комиссия взимается с расчетного счета в соответствующей иностранной валюте.</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pPr>
            <w:r>
              <w:rPr>
                <w:i/>
                <w:sz w:val="20"/>
                <w:szCs w:val="20"/>
              </w:rPr>
              <w:t xml:space="preserve">Комиссия взимается по ставке тарифа, действующей на дату</w:t>
            </w:r>
            <w:r>
              <w:t xml:space="preserve"> </w:t>
            </w:r>
            <w:r>
              <w:rPr>
                <w:i/>
                <w:sz w:val="20"/>
                <w:szCs w:val="20"/>
              </w:rPr>
              <w:t xml:space="preserve">начисления комиссии.</w:t>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Комиссия не взимается если совокупный среднедневной остаток равен нулю.</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rPr>
            </w:pPr>
            <w:r>
              <w:rPr>
                <w:i/>
                <w:sz w:val="20"/>
                <w:szCs w:val="20"/>
              </w:rPr>
              <w:t xml:space="preserve">При отсутствии на расчетном счете в ино</w:t>
            </w:r>
            <w:r>
              <w:rPr>
                <w:i/>
                <w:sz w:val="20"/>
                <w:szCs w:val="20"/>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i/>
                <w:sz w:val="20"/>
                <w:szCs w:val="20"/>
              </w:rPr>
            </w:r>
            <w:r>
              <w:rPr>
                <w:i/>
                <w:sz w:val="20"/>
                <w:szCs w:val="20"/>
              </w:rPr>
            </w:r>
          </w:p>
          <w:p>
            <w:pPr>
              <w:pStyle w:val="1374"/>
              <w:tabs>
                <w:tab w:val="left" w:pos="708" w:leader="none"/>
                <w:tab w:val="center" w:pos="4677" w:leader="none"/>
                <w:tab w:val="right" w:pos="9355" w:leader="none"/>
              </w:tabs>
              <w:jc w:val="both"/>
              <w:rPr>
                <w:i/>
                <w:sz w:val="20"/>
                <w:szCs w:val="20"/>
              </w:rPr>
            </w:pPr>
            <w:r>
              <w:rPr>
                <w:i/>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i/>
                <w:sz w:val="20"/>
                <w:szCs w:val="20"/>
              </w:rPr>
            </w:r>
            <w:r>
              <w:rPr>
                <w:i/>
                <w:sz w:val="20"/>
                <w:szCs w:val="20"/>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Совокупный среднедневной остаток рассчит</w:t>
            </w:r>
            <w:r>
              <w:rPr>
                <w:i/>
                <w:sz w:val="20"/>
                <w:szCs w:val="20"/>
                <w:lang w:eastAsia="en-US"/>
              </w:rPr>
              <w:t xml:space="preserve">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w:t>
            </w:r>
            <w:r>
              <w:rPr>
                <w:i/>
                <w:sz w:val="20"/>
                <w:szCs w:val="20"/>
                <w:lang w:eastAsia="en-US"/>
              </w:rPr>
              <w:t xml:space="preserve">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w:t>
            </w:r>
            <w:r>
              <w:rPr>
                <w:lang w:eastAsia="en-US"/>
              </w:rPr>
              <w:t xml:space="preserve"> </w:t>
            </w:r>
            <w:r>
              <w:rPr>
                <w:i/>
                <w:sz w:val="20"/>
                <w:szCs w:val="20"/>
                <w:lang w:eastAsia="en-US"/>
              </w:rPr>
              <w:t xml:space="preserve">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r>
            <w:r>
              <w:rPr>
                <w:i/>
                <w:sz w:val="20"/>
                <w:szCs w:val="20"/>
                <w:lang w:eastAsia="en-US"/>
              </w:rPr>
            </w:r>
            <w:r>
              <w:rPr>
                <w:i/>
                <w:sz w:val="20"/>
                <w:szCs w:val="20"/>
                <w:lang w:eastAsia="en-US"/>
              </w:rPr>
            </w:r>
          </w:p>
          <w:p>
            <w:pPr>
              <w:pStyle w:val="1374"/>
              <w:tabs>
                <w:tab w:val="left" w:pos="708" w:leader="none"/>
                <w:tab w:val="center" w:pos="4677" w:leader="none"/>
                <w:tab w:val="right" w:pos="9355" w:leader="none"/>
              </w:tabs>
              <w:spacing w:before="40"/>
              <w:jc w:val="both"/>
              <w:rPr>
                <w:i/>
                <w:sz w:val="20"/>
                <w:szCs w:val="20"/>
                <w:lang w:eastAsia="en-US"/>
              </w:rPr>
            </w:pPr>
            <w:r>
              <w:rPr>
                <w:i/>
                <w:sz w:val="20"/>
                <w:szCs w:val="20"/>
                <w:lang w:eastAsia="en-US"/>
              </w:rPr>
              <w:t xml:space="preserve">Не признаются операциями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причисление процентов к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взимание комиссий Банка; </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 зачисление/списание со счета ошибочно зачисленных Банком денежных средств.</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Перечисление/выдача остатка денежных средств при закрытии счета признается операцией по счету.</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i/>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lang w:eastAsia="en-US"/>
              </w:rPr>
              <w:t xml:space="preserve">.</w:t>
            </w:r>
            <w:r>
              <w:rPr>
                <w:i/>
                <w:sz w:val="20"/>
                <w:szCs w:val="20"/>
                <w:lang w:eastAsia="en-US"/>
              </w:rPr>
            </w:r>
            <w:r>
              <w:rPr>
                <w:i/>
                <w:sz w:val="20"/>
                <w:szCs w:val="20"/>
                <w:lang w:eastAsia="en-US"/>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1.2.4.</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ind w:left="-52" w:firstLine="52"/>
              <w:rPr>
                <w:bCs/>
                <w:sz w:val="20"/>
                <w:szCs w:val="20"/>
              </w:rPr>
            </w:pPr>
            <w:r>
              <w:rPr>
                <w:bCs/>
                <w:sz w:val="20"/>
                <w:szCs w:val="20"/>
              </w:rPr>
              <w:t xml:space="preserve">Начисление процентов на остатки средств по текущему счету </w:t>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По согласованию сторон</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bCs/>
                <w:i/>
                <w:sz w:val="18"/>
                <w:szCs w:val="18"/>
              </w:rPr>
            </w:pPr>
            <w:r>
              <w:rPr>
                <w:bCs/>
                <w:i/>
                <w:sz w:val="18"/>
                <w:szCs w:val="18"/>
              </w:rPr>
              <w:t xml:space="preserve">Оформляется дополнительным соглашением к договору банковского счета.</w:t>
            </w:r>
            <w:r>
              <w:rPr>
                <w:bCs/>
                <w:i/>
                <w:sz w:val="18"/>
                <w:szCs w:val="18"/>
              </w:rPr>
            </w:r>
            <w:r>
              <w:rPr>
                <w:bCs/>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1.2.5.</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1.2.5.1</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1.2.5.1.1</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1.2.5.2</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89"/>
              <w:spacing w:before="40"/>
              <w:rPr>
                <w:b w:val="0"/>
                <w:sz w:val="20"/>
                <w:szCs w:val="20"/>
              </w:rPr>
            </w:pPr>
            <w:r>
              <w:rPr>
                <w:b w:val="0"/>
                <w:sz w:val="20"/>
                <w:szCs w:val="20"/>
              </w:rPr>
              <w:t xml:space="preserve">Переводы денежных средств со счета клиента</w:t>
            </w:r>
            <w:r>
              <w:rPr>
                <w:b w:val="0"/>
                <w:sz w:val="20"/>
                <w:szCs w:val="20"/>
              </w:rPr>
            </w:r>
            <w:r>
              <w:rPr>
                <w:b w:val="0"/>
                <w:sz w:val="20"/>
                <w:szCs w:val="20"/>
              </w:rPr>
            </w:r>
          </w:p>
          <w:p>
            <w:pPr>
              <w:pStyle w:val="1374"/>
              <w:spacing w:before="40"/>
              <w:ind w:left="72"/>
              <w:rPr>
                <w:sz w:val="20"/>
                <w:szCs w:val="20"/>
              </w:rPr>
            </w:pPr>
            <w:r>
              <w:rPr>
                <w:sz w:val="20"/>
                <w:szCs w:val="20"/>
              </w:rPr>
              <w:t xml:space="preserve">- </w:t>
            </w:r>
            <w:r>
              <w:rPr>
                <w:sz w:val="20"/>
                <w:szCs w:val="20"/>
              </w:rPr>
              <w:t xml:space="preserve">На счета, открытые в других кредитных организациях</w:t>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r>
            <w:r>
              <w:rPr>
                <w:sz w:val="20"/>
                <w:szCs w:val="20"/>
              </w:rPr>
            </w:r>
            <w:r>
              <w:rPr>
                <w:sz w:val="20"/>
                <w:szCs w:val="20"/>
              </w:rPr>
            </w:r>
          </w:p>
          <w:p>
            <w:pPr>
              <w:pStyle w:val="1374"/>
              <w:spacing w:before="40"/>
              <w:ind w:left="72"/>
              <w:rPr>
                <w:sz w:val="20"/>
                <w:szCs w:val="20"/>
              </w:rPr>
            </w:pPr>
            <w:r>
              <w:rPr>
                <w:sz w:val="20"/>
                <w:szCs w:val="20"/>
              </w:rPr>
              <w:t xml:space="preserve">- На счета, открытые в АО «Россельхозбанк»</w:t>
            </w:r>
            <w:r>
              <w:rPr>
                <w:sz w:val="20"/>
                <w:szCs w:val="20"/>
              </w:rPr>
            </w:r>
            <w:r>
              <w:rPr>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r>
            <w:r>
              <w:rPr>
                <w:bCs/>
                <w:sz w:val="20"/>
                <w:szCs w:val="20"/>
              </w:rPr>
            </w:r>
            <w:r>
              <w:rPr>
                <w:bCs/>
                <w:sz w:val="20"/>
                <w:szCs w:val="20"/>
              </w:rPr>
            </w:r>
          </w:p>
          <w:p>
            <w:pPr>
              <w:pStyle w:val="1374"/>
              <w:spacing w:before="40"/>
              <w:jc w:val="center"/>
              <w:rPr>
                <w:bCs/>
                <w:sz w:val="20"/>
                <w:szCs w:val="20"/>
              </w:rPr>
            </w:pPr>
            <w:r>
              <w:rPr>
                <w:bCs/>
                <w:sz w:val="20"/>
                <w:szCs w:val="20"/>
              </w:rPr>
            </w:r>
            <w:r>
              <w:rPr>
                <w:bCs/>
                <w:sz w:val="20"/>
                <w:szCs w:val="20"/>
              </w:rPr>
            </w:r>
            <w:r>
              <w:rPr>
                <w:bCs/>
                <w:sz w:val="20"/>
                <w:szCs w:val="20"/>
              </w:rPr>
            </w:r>
          </w:p>
          <w:p>
            <w:pPr>
              <w:pStyle w:val="1374"/>
              <w:spacing w:before="40"/>
              <w:jc w:val="center"/>
              <w:rPr>
                <w:bCs/>
                <w:sz w:val="20"/>
                <w:szCs w:val="20"/>
              </w:rPr>
            </w:pPr>
            <w:r>
              <w:rPr>
                <w:bCs/>
                <w:sz w:val="20"/>
                <w:szCs w:val="20"/>
              </w:rPr>
              <w:t xml:space="preserve">0,</w:t>
            </w:r>
            <w:r>
              <w:rPr>
                <w:bCs/>
                <w:sz w:val="20"/>
                <w:szCs w:val="20"/>
              </w:rPr>
              <w:t xml:space="preserve">33</w:t>
            </w:r>
            <w:r>
              <w:rPr>
                <w:bCs/>
                <w:sz w:val="20"/>
                <w:szCs w:val="20"/>
              </w:rPr>
              <w:t xml:space="preserve">%</w:t>
            </w:r>
            <w:r>
              <w:rPr>
                <w:bCs/>
                <w:sz w:val="20"/>
                <w:szCs w:val="20"/>
              </w:rPr>
            </w:r>
            <w:r>
              <w:rPr>
                <w:bCs/>
                <w:sz w:val="20"/>
                <w:szCs w:val="20"/>
              </w:rPr>
            </w:r>
          </w:p>
          <w:p>
            <w:pPr>
              <w:pStyle w:val="1374"/>
              <w:jc w:val="center"/>
              <w:rPr>
                <w:bCs/>
                <w:sz w:val="20"/>
                <w:szCs w:val="20"/>
              </w:rPr>
            </w:pPr>
            <w:r>
              <w:rPr>
                <w:bCs/>
                <w:sz w:val="20"/>
                <w:szCs w:val="20"/>
              </w:rPr>
              <w:t xml:space="preserve">минимум </w:t>
            </w:r>
            <w:r>
              <w:rPr>
                <w:bCs/>
                <w:sz w:val="20"/>
                <w:szCs w:val="20"/>
              </w:rPr>
            </w:r>
            <w:r>
              <w:rPr>
                <w:bCs/>
                <w:sz w:val="20"/>
                <w:szCs w:val="20"/>
              </w:rPr>
            </w:r>
          </w:p>
          <w:p>
            <w:pPr>
              <w:pStyle w:val="1374"/>
              <w:jc w:val="center"/>
              <w:rPr>
                <w:bCs/>
                <w:sz w:val="20"/>
                <w:szCs w:val="20"/>
              </w:rPr>
            </w:pPr>
            <w:r>
              <w:rPr>
                <w:bCs/>
                <w:sz w:val="20"/>
                <w:szCs w:val="20"/>
              </w:rPr>
              <w:t xml:space="preserve">2</w:t>
            </w:r>
            <w:r>
              <w:rPr>
                <w:bCs/>
                <w:sz w:val="20"/>
                <w:szCs w:val="20"/>
              </w:rPr>
              <w:t xml:space="preserve">5</w:t>
            </w:r>
            <w:r>
              <w:rPr>
                <w:bCs/>
                <w:sz w:val="20"/>
                <w:szCs w:val="20"/>
              </w:rPr>
              <w:t xml:space="preserve"> долл. США,</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sz w:val="20"/>
                <w:szCs w:val="20"/>
              </w:rPr>
              <w:t xml:space="preserve">20 долл. США</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t xml:space="preserve">Не взимается</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bCs/>
                <w:i/>
                <w:sz w:val="20"/>
                <w:szCs w:val="20"/>
              </w:rPr>
            </w:pPr>
            <w:r>
              <w:rPr>
                <w:i/>
                <w:sz w:val="20"/>
                <w:szCs w:val="20"/>
              </w:rPr>
              <w:t xml:space="preserve">Банк вправе отказать в приеме к исполнению расчетного документа</w:t>
            </w:r>
            <w:r>
              <w:rPr>
                <w:i/>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i/>
                <w:color w:val="000000"/>
                <w:sz w:val="20"/>
                <w:szCs w:val="20"/>
              </w:rPr>
              <w:t xml:space="preserve">.</w:t>
            </w:r>
            <w:r>
              <w:rPr>
                <w:bCs/>
                <w:i/>
                <w:sz w:val="20"/>
                <w:szCs w:val="20"/>
              </w:rPr>
            </w:r>
            <w:r>
              <w:rPr>
                <w:bCs/>
                <w:i/>
                <w:sz w:val="20"/>
                <w:szCs w:val="20"/>
              </w:rPr>
            </w:r>
          </w:p>
          <w:p>
            <w:pPr>
              <w:pStyle w:val="1374"/>
              <w:ind w:left="34"/>
              <w:rPr>
                <w:i/>
                <w:sz w:val="20"/>
                <w:szCs w:val="20"/>
              </w:rPr>
            </w:pPr>
            <w:r>
              <w:rPr>
                <w:i/>
                <w:sz w:val="20"/>
                <w:szCs w:val="20"/>
              </w:rPr>
              <w:t xml:space="preserve">Комиссия Банка взимается в день совершения операции отдельно от суммы перевода.</w:t>
            </w:r>
            <w:r>
              <w:rPr>
                <w:i/>
                <w:sz w:val="20"/>
                <w:szCs w:val="20"/>
              </w:rPr>
            </w:r>
            <w:r>
              <w:rPr>
                <w:i/>
                <w:sz w:val="20"/>
                <w:szCs w:val="20"/>
              </w:rPr>
            </w:r>
          </w:p>
          <w:p>
            <w:pPr>
              <w:pStyle w:val="1374"/>
              <w:ind w:left="34"/>
              <w:rPr>
                <w:i/>
                <w:sz w:val="20"/>
                <w:szCs w:val="20"/>
              </w:rPr>
            </w:pPr>
            <w:r>
              <w:rPr>
                <w:i/>
                <w:sz w:val="20"/>
                <w:szCs w:val="20"/>
              </w:rPr>
              <w:t xml:space="preserve">Комиссия взимается дополнительно к комиссии, указанной в п. 1.2.5.1 настоящих Тарифов.</w:t>
            </w:r>
            <w:r>
              <w:rPr>
                <w:i/>
                <w:sz w:val="20"/>
                <w:szCs w:val="20"/>
              </w:rPr>
            </w:r>
            <w:r>
              <w:rPr>
                <w:i/>
                <w:sz w:val="20"/>
                <w:szCs w:val="20"/>
              </w:rPr>
            </w:r>
          </w:p>
          <w:p>
            <w:pPr>
              <w:pStyle w:val="1374"/>
              <w:ind w:left="34"/>
              <w:rPr>
                <w:i/>
                <w:sz w:val="20"/>
                <w:szCs w:val="20"/>
              </w:rPr>
            </w:pPr>
            <w:r>
              <w:rPr>
                <w:i/>
                <w:sz w:val="20"/>
                <w:szCs w:val="20"/>
              </w:rPr>
              <w:t xml:space="preserve">Услуга предоставляется при одновременном выполнении следующих условий:</w:t>
            </w:r>
            <w:r>
              <w:rPr>
                <w:i/>
                <w:sz w:val="20"/>
                <w:szCs w:val="20"/>
              </w:rPr>
            </w:r>
            <w:r>
              <w:rPr>
                <w:i/>
                <w:sz w:val="20"/>
                <w:szCs w:val="20"/>
              </w:rPr>
            </w:r>
          </w:p>
          <w:p>
            <w:pPr>
              <w:pStyle w:val="1374"/>
              <w:ind w:left="34"/>
              <w:rPr>
                <w:i/>
                <w:sz w:val="20"/>
                <w:szCs w:val="20"/>
              </w:rPr>
            </w:pPr>
            <w:r>
              <w:rPr>
                <w:i/>
                <w:sz w:val="20"/>
                <w:szCs w:val="20"/>
              </w:rPr>
              <w:t xml:space="preserve">1. Валюта перевода – доллары США.</w:t>
            </w:r>
            <w:r>
              <w:rPr>
                <w:i/>
                <w:sz w:val="20"/>
                <w:szCs w:val="20"/>
              </w:rPr>
            </w:r>
            <w:r>
              <w:rPr>
                <w:i/>
                <w:sz w:val="20"/>
                <w:szCs w:val="20"/>
              </w:rPr>
            </w:r>
          </w:p>
          <w:p>
            <w:pPr>
              <w:pStyle w:val="1374"/>
              <w:ind w:left="34"/>
              <w:rPr>
                <w:i/>
                <w:sz w:val="20"/>
                <w:szCs w:val="20"/>
              </w:rPr>
            </w:pPr>
            <w:r>
              <w:rPr>
                <w:i/>
                <w:sz w:val="20"/>
                <w:szCs w:val="20"/>
              </w:rPr>
              <w:t xml:space="preserve">2. Счет бенефициара открыт в кредитной организации, которая не находится на территории США.</w:t>
            </w:r>
            <w:r>
              <w:rPr>
                <w:i/>
                <w:sz w:val="20"/>
                <w:szCs w:val="20"/>
              </w:rPr>
            </w:r>
            <w:r>
              <w:rPr>
                <w:i/>
                <w:sz w:val="20"/>
                <w:szCs w:val="20"/>
              </w:rPr>
            </w:r>
          </w:p>
          <w:p>
            <w:pPr>
              <w:pStyle w:val="1374"/>
              <w:rPr>
                <w:i/>
                <w:sz w:val="20"/>
                <w:szCs w:val="20"/>
              </w:rPr>
            </w:pPr>
            <w:r>
              <w:rPr>
                <w:i/>
                <w:sz w:val="20"/>
                <w:szCs w:val="20"/>
              </w:rPr>
              <w:t xml:space="preserve">3. Наличие в платежном поручении инструкции «OUR» в поле «71» и инструкции «/PPRO/» в поле «70» или «72».</w:t>
            </w:r>
            <w:r>
              <w:rPr>
                <w:i/>
                <w:sz w:val="20"/>
                <w:szCs w:val="20"/>
              </w:rPr>
            </w:r>
            <w:r>
              <w:rPr>
                <w:i/>
                <w:sz w:val="20"/>
                <w:szCs w:val="20"/>
              </w:rPr>
            </w:r>
          </w:p>
          <w:p>
            <w:pPr>
              <w:pStyle w:val="1374"/>
              <w:rPr>
                <w:i/>
                <w:sz w:val="20"/>
                <w:szCs w:val="20"/>
              </w:rPr>
            </w:pPr>
            <w:r>
              <w:rPr>
                <w:bCs/>
                <w:i/>
                <w:sz w:val="20"/>
                <w:szCs w:val="20"/>
              </w:rPr>
              <w:t xml:space="preserve">Услуга оказывается при наличии технической возможности у Банка</w:t>
            </w:r>
            <w:r>
              <w:rPr>
                <w:bCs/>
                <w:i/>
                <w:sz w:val="20"/>
                <w:szCs w:val="20"/>
              </w:rPr>
              <w:t xml:space="preserve">.</w:t>
            </w:r>
            <w:r>
              <w:rPr>
                <w:i/>
                <w:sz w:val="20"/>
                <w:szCs w:val="20"/>
              </w:rPr>
            </w:r>
            <w:r>
              <w:rPr>
                <w:i/>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1.2.6.</w:t>
            </w:r>
            <w:r>
              <w:rPr>
                <w:sz w:val="20"/>
                <w:szCs w:val="20"/>
              </w:rPr>
            </w:r>
            <w:r>
              <w:rPr>
                <w:sz w:val="20"/>
                <w:szCs w:val="20"/>
              </w:rPr>
            </w:r>
          </w:p>
        </w:tc>
        <w:tc>
          <w:tcPr>
            <w:tcW w:w="368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51"/>
              <w:rPr>
                <w:bCs/>
                <w:sz w:val="20"/>
                <w:szCs w:val="20"/>
              </w:rPr>
            </w:pPr>
            <w:r>
              <w:rPr>
                <w:sz w:val="20"/>
                <w:szCs w:val="20"/>
              </w:rPr>
              <w:t xml:space="preserve">Направление запроса в банк-корреспондент на проведение розыска платежа </w:t>
              <w:br w:type="textWrapping" w:clear="all"/>
              <w:t xml:space="preserve">по заявлению Клиента по переводам в иностранной валюте давностью</w:t>
            </w:r>
            <w:r>
              <w:t xml:space="preserve">:</w:t>
            </w:r>
            <w:r>
              <w:rPr>
                <w:bCs/>
                <w:sz w:val="20"/>
                <w:szCs w:val="20"/>
              </w:rPr>
            </w:r>
            <w:r>
              <w:rPr>
                <w:bCs/>
                <w:sz w:val="20"/>
                <w:szCs w:val="20"/>
              </w:rPr>
            </w:r>
          </w:p>
        </w:tc>
        <w:tc>
          <w:tcPr>
            <w:tcW w:w="184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r>
            <w:r>
              <w:rPr>
                <w:bCs/>
                <w:sz w:val="20"/>
                <w:szCs w:val="20"/>
              </w:rPr>
            </w:r>
            <w:r>
              <w:rPr>
                <w:bCs/>
                <w:sz w:val="20"/>
                <w:szCs w:val="20"/>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52" w:firstLine="52"/>
              <w:jc w:val="both"/>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51" w:firstLine="51"/>
              <w:rPr>
                <w:bCs/>
                <w:sz w:val="20"/>
                <w:szCs w:val="20"/>
              </w:rPr>
            </w:pPr>
            <w:r>
              <w:rPr>
                <w:bCs/>
                <w:sz w:val="20"/>
                <w:szCs w:val="20"/>
              </w:rPr>
              <w:t xml:space="preserve">- до трех месяцев</w:t>
            </w:r>
            <w:r>
              <w:rPr>
                <w:bCs/>
                <w:sz w:val="20"/>
                <w:szCs w:val="20"/>
              </w:rPr>
            </w:r>
            <w:r>
              <w:rPr>
                <w:bCs/>
                <w:sz w:val="20"/>
                <w:szCs w:val="20"/>
              </w:rPr>
            </w:r>
          </w:p>
        </w:tc>
        <w:tc>
          <w:tcPr>
            <w:tcW w:w="1842"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35 долл. США за каждый перевод</w:t>
            </w:r>
            <w:r>
              <w:rPr>
                <w:bCs/>
                <w:sz w:val="20"/>
                <w:szCs w:val="20"/>
              </w:rPr>
            </w:r>
            <w:r>
              <w:rPr>
                <w:bCs/>
                <w:sz w:val="20"/>
                <w:szCs w:val="20"/>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52" w:firstLine="52"/>
              <w:rPr>
                <w:bCs/>
                <w:sz w:val="20"/>
                <w:szCs w:val="20"/>
              </w:rPr>
            </w:pPr>
            <w:r>
              <w:rPr>
                <w:bCs/>
                <w:sz w:val="20"/>
                <w:szCs w:val="20"/>
              </w:rPr>
            </w:r>
            <w:r>
              <w:rPr>
                <w:bCs/>
                <w:sz w:val="20"/>
                <w:szCs w:val="20"/>
              </w:rPr>
            </w:r>
            <w:r>
              <w:rPr>
                <w:bCs/>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ind w:left="-51" w:firstLine="51"/>
              <w:rPr>
                <w:bCs/>
                <w:sz w:val="20"/>
                <w:szCs w:val="20"/>
              </w:rPr>
            </w:pPr>
            <w:r>
              <w:rPr>
                <w:bCs/>
                <w:sz w:val="20"/>
                <w:szCs w:val="20"/>
              </w:rPr>
              <w:t xml:space="preserve">- свыше трех месяцев</w:t>
            </w:r>
            <w:r>
              <w:rPr>
                <w:bCs/>
                <w:sz w:val="20"/>
                <w:szCs w:val="20"/>
              </w:rPr>
            </w:r>
            <w:r>
              <w:rPr>
                <w:bCs/>
                <w:sz w:val="20"/>
                <w:szCs w:val="20"/>
              </w:rPr>
            </w:r>
          </w:p>
        </w:tc>
        <w:tc>
          <w:tcPr>
            <w:tcW w:w="1842"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50 долл. США за каждый перевод</w:t>
            </w:r>
            <w:r>
              <w:rPr>
                <w:bCs/>
                <w:sz w:val="20"/>
                <w:szCs w:val="20"/>
              </w:rPr>
            </w:r>
            <w:r>
              <w:rPr>
                <w:bCs/>
                <w:sz w:val="20"/>
                <w:szCs w:val="20"/>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ind w:left="-52" w:firstLine="52"/>
              <w:rPr>
                <w:bCs/>
                <w:sz w:val="20"/>
                <w:szCs w:val="20"/>
              </w:rPr>
            </w:pPr>
            <w:r>
              <w:rPr>
                <w:bCs/>
                <w:sz w:val="20"/>
                <w:szCs w:val="20"/>
              </w:rPr>
            </w:r>
            <w:r>
              <w:rPr>
                <w:bCs/>
                <w:sz w:val="20"/>
                <w:szCs w:val="20"/>
              </w:rPr>
            </w:r>
            <w:r>
              <w:rPr>
                <w:bCs/>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1.2.7.</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ind w:left="-51" w:firstLine="51"/>
              <w:rPr>
                <w:bCs/>
                <w:sz w:val="20"/>
                <w:szCs w:val="20"/>
              </w:rPr>
            </w:pPr>
            <w:r>
              <w:rPr>
                <w:iCs/>
                <w:sz w:val="20"/>
                <w:szCs w:val="20"/>
              </w:rPr>
              <w:t xml:space="preserve">Отзыв (аннулирование), </w:t>
            </w:r>
            <w:r>
              <w:rPr>
                <w:bCs/>
                <w:sz w:val="20"/>
                <w:szCs w:val="20"/>
              </w:rPr>
              <w:t xml:space="preserve"> возврат перевода</w:t>
            </w:r>
            <w:r>
              <w:rPr>
                <w:iCs/>
                <w:sz w:val="20"/>
                <w:szCs w:val="20"/>
              </w:rPr>
              <w:t xml:space="preserve"> по письменному заявлению клиента</w:t>
            </w:r>
            <w:r>
              <w:rPr>
                <w:bCs/>
                <w:sz w:val="20"/>
                <w:szCs w:val="20"/>
              </w:rPr>
              <w:t xml:space="preserve"> </w:t>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50 долл. США</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ind w:left="-52" w:firstLine="52"/>
              <w:jc w:val="both"/>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rPr>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785"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sz w:val="20"/>
                <w:szCs w:val="20"/>
              </w:rPr>
            </w:pPr>
            <w:r>
              <w:rPr>
                <w:b/>
                <w:sz w:val="20"/>
                <w:szCs w:val="20"/>
              </w:rPr>
              <w:t xml:space="preserve">1.3. Предоставление дополнительных услуг по счетам, открытым в Банке</w:t>
            </w:r>
            <w:r>
              <w:rPr>
                <w:b/>
                <w:sz w:val="20"/>
                <w:szCs w:val="20"/>
              </w:rPr>
            </w:r>
            <w:r>
              <w:rPr>
                <w:b/>
                <w:sz w:val="20"/>
                <w:szCs w:val="20"/>
              </w:rPr>
            </w:r>
          </w:p>
          <w:p>
            <w:pPr>
              <w:pStyle w:val="1374"/>
              <w:jc w:val="center"/>
              <w:rPr>
                <w:sz w:val="20"/>
                <w:szCs w:val="20"/>
              </w:rPr>
            </w:pPr>
            <w:r>
              <w:rPr>
                <w:b/>
                <w:sz w:val="20"/>
                <w:szCs w:val="20"/>
              </w:rPr>
              <w:t xml:space="preserve">(в рублях Российской Федерации и иностранной валюте)</w:t>
            </w:r>
            <w:r>
              <w:rPr>
                <w:sz w:val="20"/>
                <w:szCs w:val="20"/>
              </w:rPr>
            </w:r>
            <w:r>
              <w:rPr>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1.3.1.</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Предоставление </w:t>
            </w:r>
            <w:r>
              <w:rPr>
                <w:bCs/>
                <w:sz w:val="20"/>
                <w:szCs w:val="20"/>
              </w:rPr>
              <w:t xml:space="preserve">выписк</w:t>
            </w:r>
            <w:r>
              <w:rPr>
                <w:bCs/>
                <w:sz w:val="20"/>
                <w:szCs w:val="20"/>
              </w:rPr>
              <w:t xml:space="preserve">и по счету  </w:t>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sz w:val="20"/>
                <w:szCs w:val="20"/>
              </w:rPr>
              <w:t xml:space="preserve">Не взимается</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r>
            <w:r>
              <w:rPr>
                <w:bCs/>
                <w:sz w:val="20"/>
                <w:szCs w:val="20"/>
              </w:rPr>
            </w:r>
            <w:r>
              <w:rPr>
                <w:bCs/>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1.3.2.</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Выдача справки об открытии счета в момент его открытия </w:t>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sz w:val="20"/>
                <w:szCs w:val="20"/>
              </w:rPr>
              <w:t xml:space="preserve">Не взимается</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r>
            <w:r>
              <w:rPr>
                <w:bCs/>
                <w:sz w:val="20"/>
                <w:szCs w:val="20"/>
              </w:rPr>
            </w:r>
            <w:r>
              <w:rPr>
                <w:bCs/>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1.3.3.</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ind w:left="74"/>
              <w:rPr>
                <w:bCs/>
                <w:sz w:val="20"/>
                <w:szCs w:val="20"/>
              </w:rPr>
            </w:pPr>
            <w:r>
              <w:rPr>
                <w:bCs/>
                <w:sz w:val="20"/>
                <w:szCs w:val="20"/>
              </w:rPr>
              <w:t xml:space="preserve">Выдача справки по письменному заявлению клиента</w:t>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ind w:left="-108"/>
              <w:jc w:val="center"/>
              <w:rPr>
                <w:bCs/>
                <w:sz w:val="20"/>
                <w:szCs w:val="20"/>
                <w:lang w:val="en-US"/>
              </w:rPr>
            </w:pPr>
            <w:r>
              <w:rPr>
                <w:bCs/>
                <w:sz w:val="20"/>
                <w:szCs w:val="20"/>
              </w:rPr>
              <w:t xml:space="preserve">5</w:t>
            </w:r>
            <w:r>
              <w:rPr>
                <w:bCs/>
                <w:sz w:val="20"/>
                <w:szCs w:val="20"/>
              </w:rPr>
              <w:t xml:space="preserve">00 руб. </w:t>
            </w:r>
            <w:r>
              <w:rPr>
                <w:bCs/>
                <w:sz w:val="20"/>
                <w:szCs w:val="20"/>
                <w:lang w:val="en-US"/>
              </w:rPr>
            </w:r>
            <w:r>
              <w:rPr>
                <w:bCs/>
                <w:sz w:val="20"/>
                <w:szCs w:val="20"/>
                <w:lang w:val="en-US"/>
              </w:rPr>
            </w:r>
          </w:p>
          <w:p>
            <w:pPr>
              <w:pStyle w:val="1374"/>
              <w:ind w:left="-108"/>
              <w:jc w:val="center"/>
              <w:rPr>
                <w:bCs/>
                <w:sz w:val="20"/>
                <w:szCs w:val="20"/>
              </w:rPr>
            </w:pPr>
            <w:r>
              <w:rPr>
                <w:bCs/>
                <w:sz w:val="20"/>
                <w:szCs w:val="20"/>
              </w:rPr>
              <w:t xml:space="preserve">за </w:t>
            </w:r>
            <w:r>
              <w:rPr>
                <w:bCs/>
                <w:sz w:val="20"/>
                <w:szCs w:val="20"/>
              </w:rPr>
              <w:t xml:space="preserve">документ</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ind w:left="-6" w:firstLine="6"/>
              <w:rPr>
                <w:bCs/>
                <w:sz w:val="20"/>
                <w:szCs w:val="20"/>
              </w:rPr>
            </w:pPr>
            <w:r>
              <w:rPr>
                <w:bCs/>
                <w:sz w:val="20"/>
                <w:szCs w:val="20"/>
              </w:rPr>
              <w:t xml:space="preserve">- </w:t>
            </w:r>
            <w:r>
              <w:rPr>
                <w:bCs/>
                <w:sz w:val="20"/>
                <w:szCs w:val="20"/>
              </w:rPr>
              <w:t xml:space="preserve">Выдача справки по письменному заявлению клиента</w:t>
            </w:r>
            <w:r>
              <w:rPr>
                <w:bCs/>
                <w:sz w:val="20"/>
                <w:szCs w:val="20"/>
              </w:rPr>
              <w:t xml:space="preserve"> </w:t>
            </w:r>
            <w:r>
              <w:rPr>
                <w:bCs/>
                <w:sz w:val="20"/>
                <w:szCs w:val="20"/>
              </w:rPr>
              <w:t xml:space="preserve">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ind w:left="-3" w:firstLine="3"/>
              <w:jc w:val="center"/>
              <w:rPr>
                <w:bCs/>
                <w:sz w:val="20"/>
                <w:szCs w:val="20"/>
              </w:rPr>
            </w:pPr>
            <w:r>
              <w:rPr>
                <w:bCs/>
                <w:sz w:val="20"/>
                <w:szCs w:val="20"/>
              </w:rPr>
              <w:t xml:space="preserve">200</w:t>
            </w:r>
            <w:r>
              <w:rPr>
                <w:bCs/>
                <w:sz w:val="20"/>
                <w:szCs w:val="20"/>
              </w:rPr>
              <w:t xml:space="preserve"> руб. </w:t>
              <w:br w:type="textWrapping" w:clear="all"/>
              <w:t xml:space="preserve">за </w:t>
            </w:r>
            <w:r>
              <w:rPr>
                <w:bCs/>
                <w:sz w:val="20"/>
                <w:szCs w:val="20"/>
              </w:rPr>
              <w:t xml:space="preserve">документ</w:t>
            </w:r>
            <w:r>
              <w:rPr>
                <w:bCs/>
                <w:sz w:val="20"/>
                <w:szCs w:val="20"/>
              </w:rPr>
            </w:r>
            <w:r>
              <w:rPr>
                <w:bCs/>
                <w:sz w:val="20"/>
                <w:szCs w:val="20"/>
              </w:rPr>
            </w:r>
          </w:p>
          <w:p>
            <w:pPr>
              <w:pStyle w:val="1374"/>
              <w:spacing w:before="40"/>
              <w:ind w:left="-3" w:firstLine="3"/>
              <w:jc w:val="center"/>
              <w:rPr>
                <w:bCs/>
                <w:sz w:val="20"/>
                <w:szCs w:val="20"/>
              </w:rPr>
            </w:pPr>
            <w:r>
              <w:rPr>
                <w:bCs/>
                <w:sz w:val="20"/>
                <w:szCs w:val="20"/>
              </w:rPr>
            </w:r>
            <w:r>
              <w:rPr>
                <w:bCs/>
                <w:sz w:val="20"/>
                <w:szCs w:val="20"/>
              </w:rPr>
            </w:r>
            <w:r>
              <w:rPr>
                <w:bCs/>
                <w:sz w:val="20"/>
                <w:szCs w:val="20"/>
              </w:rPr>
            </w:r>
          </w:p>
          <w:p>
            <w:pPr>
              <w:pStyle w:val="1374"/>
              <w:spacing w:before="40"/>
              <w:ind w:left="-3" w:firstLine="3"/>
              <w:jc w:val="center"/>
              <w:rPr>
                <w:bCs/>
                <w:sz w:val="20"/>
                <w:szCs w:val="20"/>
              </w:rPr>
            </w:pPr>
            <w:r>
              <w:rPr>
                <w:bCs/>
                <w:sz w:val="20"/>
                <w:szCs w:val="20"/>
              </w:rPr>
            </w:r>
            <w:r>
              <w:rPr>
                <w:bCs/>
                <w:sz w:val="20"/>
                <w:szCs w:val="20"/>
              </w:rPr>
            </w:r>
            <w:r>
              <w:rPr>
                <w:bCs/>
                <w:sz w:val="20"/>
                <w:szCs w:val="20"/>
              </w:rPr>
            </w:r>
          </w:p>
          <w:p>
            <w:pPr>
              <w:pStyle w:val="1374"/>
              <w:spacing w:before="40"/>
              <w:ind w:left="-3" w:firstLine="3"/>
              <w:jc w:val="center"/>
              <w:rPr>
                <w:bCs/>
                <w:sz w:val="20"/>
                <w:szCs w:val="20"/>
              </w:rPr>
            </w:pPr>
            <w:r>
              <w:rPr>
                <w:bCs/>
                <w:sz w:val="20"/>
                <w:szCs w:val="20"/>
              </w:rPr>
            </w:r>
            <w:r>
              <w:rPr>
                <w:bCs/>
                <w:sz w:val="20"/>
                <w:szCs w:val="20"/>
              </w:rPr>
            </w:r>
            <w:r>
              <w:rPr>
                <w:bCs/>
                <w:sz w:val="20"/>
                <w:szCs w:val="20"/>
              </w:rPr>
            </w:r>
          </w:p>
          <w:p>
            <w:pPr>
              <w:pStyle w:val="1374"/>
              <w:spacing w:before="40"/>
              <w:ind w:left="-3" w:firstLine="3"/>
              <w:jc w:val="center"/>
              <w:rPr>
                <w:bCs/>
                <w:sz w:val="20"/>
                <w:szCs w:val="20"/>
              </w:rPr>
            </w:pPr>
            <w:r>
              <w:rPr>
                <w:bCs/>
                <w:sz w:val="20"/>
                <w:szCs w:val="20"/>
              </w:rPr>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120"/>
              <w:rPr>
                <w:bCs/>
                <w:sz w:val="20"/>
                <w:szCs w:val="20"/>
              </w:rPr>
            </w:pPr>
            <w:r>
              <w:rPr>
                <w:bCs/>
                <w:sz w:val="20"/>
                <w:szCs w:val="20"/>
              </w:rPr>
            </w:r>
            <w:r>
              <w:rPr>
                <w:bCs/>
                <w:sz w:val="20"/>
                <w:szCs w:val="20"/>
              </w:rPr>
            </w:r>
            <w:r>
              <w:rPr>
                <w:bCs/>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1.3.3.1</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ind w:left="-6" w:firstLine="6"/>
              <w:rPr>
                <w:bCs/>
                <w:sz w:val="20"/>
                <w:szCs w:val="20"/>
              </w:rPr>
            </w:pPr>
            <w:r>
              <w:rPr>
                <w:color w:val="000000"/>
                <w:sz w:val="20"/>
                <w:szCs w:val="20"/>
              </w:rPr>
              <w:t xml:space="preserve">Срочная выдача справки по письменному заявлению клиента при обращении в офис Банка</w:t>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ind w:left="-3" w:firstLine="3"/>
              <w:jc w:val="center"/>
              <w:rPr>
                <w:bCs/>
                <w:sz w:val="20"/>
                <w:szCs w:val="20"/>
              </w:rPr>
            </w:pPr>
            <w:r>
              <w:rPr>
                <w:sz w:val="20"/>
                <w:szCs w:val="20"/>
              </w:rPr>
              <w:t xml:space="preserve">500 руб. за документ</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after="120"/>
              <w:jc w:val="both"/>
              <w:rPr>
                <w:i/>
                <w:color w:val="000000"/>
                <w:sz w:val="20"/>
                <w:szCs w:val="20"/>
              </w:rPr>
            </w:pPr>
            <w:r>
              <w:rPr>
                <w:i/>
                <w:color w:val="000000"/>
                <w:sz w:val="20"/>
                <w:szCs w:val="20"/>
              </w:rPr>
              <w:t xml:space="preserve">Выдача справки осуществляется в день обращения клиента в офис Банка, при наличии технической возможности у Банка.</w:t>
            </w:r>
            <w:r>
              <w:rPr>
                <w:i/>
                <w:color w:val="000000"/>
                <w:sz w:val="20"/>
                <w:szCs w:val="20"/>
              </w:rPr>
            </w:r>
            <w:r>
              <w:rPr>
                <w:i/>
                <w:color w:val="000000"/>
                <w:sz w:val="20"/>
                <w:szCs w:val="20"/>
              </w:rPr>
            </w:r>
          </w:p>
          <w:p>
            <w:pPr>
              <w:pStyle w:val="1374"/>
              <w:spacing w:after="120"/>
              <w:jc w:val="both"/>
              <w:rPr>
                <w:i/>
                <w:color w:val="000000"/>
                <w:sz w:val="20"/>
                <w:szCs w:val="20"/>
              </w:rPr>
            </w:pPr>
            <w:r>
              <w:rPr>
                <w:i/>
                <w:color w:val="000000"/>
                <w:sz w:val="20"/>
                <w:szCs w:val="20"/>
              </w:rPr>
              <w:t xml:space="preserve">Комиссионное вознаграждение взимается Банком дополнительно к комиссии, указанной в п. 1.3.3.</w:t>
            </w:r>
            <w:r>
              <w:rPr>
                <w:i/>
                <w:color w:val="000000"/>
                <w:sz w:val="20"/>
                <w:szCs w:val="20"/>
              </w:rPr>
            </w:r>
            <w:r>
              <w:rPr>
                <w:i/>
                <w:color w:val="000000"/>
                <w:sz w:val="20"/>
                <w:szCs w:val="20"/>
              </w:rPr>
            </w:r>
          </w:p>
          <w:p>
            <w:pPr>
              <w:pStyle w:val="1374"/>
              <w:spacing w:before="120"/>
              <w:rPr>
                <w:bCs/>
                <w:sz w:val="20"/>
                <w:szCs w:val="20"/>
              </w:rPr>
            </w:pPr>
            <w:r>
              <w:rPr>
                <w:i/>
                <w:color w:val="000000"/>
                <w:sz w:val="20"/>
                <w:szCs w:val="20"/>
              </w:rPr>
              <w:t xml:space="preserve">Услуга облагается НДС, сумма которого взимается дополнительно.</w:t>
            </w:r>
            <w:r>
              <w:rPr>
                <w:bCs/>
                <w:sz w:val="20"/>
                <w:szCs w:val="20"/>
              </w:rPr>
            </w:r>
            <w:r>
              <w:rPr>
                <w:bCs/>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1.3.4.</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Выполнение запросов об операциях по счету для аудиторских фирм  клиента</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spacing w:after="120"/>
              <w:jc w:val="center"/>
              <w:rPr>
                <w:sz w:val="20"/>
                <w:szCs w:val="20"/>
                <w:lang w:eastAsia="en-US"/>
              </w:rPr>
            </w:pPr>
            <w:r>
              <w:rPr>
                <w:sz w:val="20"/>
                <w:szCs w:val="20"/>
                <w:lang w:eastAsia="en-US"/>
              </w:rPr>
              <w:t xml:space="preserve">2</w:t>
            </w:r>
            <w:r>
              <w:rPr>
                <w:sz w:val="20"/>
                <w:szCs w:val="20"/>
                <w:lang w:eastAsia="en-US"/>
              </w:rPr>
              <w:t xml:space="preserve">000 руб.                          за каждый запрос</w:t>
            </w:r>
            <w:r>
              <w:rPr>
                <w:sz w:val="20"/>
                <w:szCs w:val="20"/>
                <w:lang w:eastAsia="en-US"/>
              </w:rPr>
            </w:r>
            <w:r>
              <w:rPr>
                <w:sz w:val="20"/>
                <w:szCs w:val="20"/>
                <w:lang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1.3.5.</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lang w:eastAsia="en-US"/>
              </w:rPr>
            </w:pPr>
            <w:r>
              <w:rPr>
                <w:sz w:val="20"/>
                <w:szCs w:val="20"/>
              </w:rPr>
              <w:t xml:space="preserve">Выдача дубликата выписки по счету по заявлению клиента:</w:t>
            </w:r>
            <w:r>
              <w:rPr>
                <w:sz w:val="20"/>
                <w:szCs w:val="20"/>
                <w:lang w:eastAsia="en-US"/>
              </w:rPr>
              <w:t xml:space="preserve"> </w:t>
            </w:r>
            <w:r>
              <w:rPr>
                <w:sz w:val="20"/>
                <w:szCs w:val="20"/>
                <w:lang w:eastAsia="en-US"/>
              </w:rPr>
            </w:r>
            <w:r>
              <w:rPr>
                <w:sz w:val="20"/>
                <w:szCs w:val="20"/>
                <w:lang w:eastAsia="en-US"/>
              </w:rPr>
            </w:r>
          </w:p>
          <w:p>
            <w:pPr>
              <w:pStyle w:val="1374"/>
              <w:jc w:val="both"/>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374"/>
              <w:jc w:val="both"/>
              <w:rPr>
                <w:bCs/>
                <w:sz w:val="20"/>
                <w:szCs w:val="20"/>
              </w:rPr>
            </w:pPr>
            <w:r>
              <w:rPr>
                <w:sz w:val="20"/>
                <w:szCs w:val="20"/>
                <w:lang w:eastAsia="en-US"/>
              </w:rPr>
              <w:t xml:space="preserve">-по счету крестьянского (фермерского) хозяйства (с целью оформления субсидии на возмещение затрат по уплате процентов по кредиту</w:t>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200</w:t>
            </w:r>
            <w:r>
              <w:rPr>
                <w:sz w:val="20"/>
                <w:szCs w:val="20"/>
                <w:lang w:eastAsia="en-US"/>
              </w:rPr>
              <w:t xml:space="preserve"> руб.</w:t>
            </w:r>
            <w:r>
              <w:rPr>
                <w:sz w:val="20"/>
                <w:szCs w:val="20"/>
                <w:lang w:eastAsia="en-US"/>
              </w:rPr>
              <w:t xml:space="preserve"> </w:t>
            </w:r>
            <w:r>
              <w:rPr>
                <w:sz w:val="20"/>
                <w:szCs w:val="20"/>
                <w:lang w:eastAsia="en-US"/>
              </w:rPr>
              <w:t xml:space="preserve">за один лист, но не более 2000руб.</w:t>
            </w:r>
            <w:r>
              <w:rPr>
                <w:sz w:val="20"/>
                <w:szCs w:val="20"/>
                <w:lang w:eastAsia="en-US"/>
              </w:rPr>
              <w:t xml:space="preserve"> </w:t>
            </w:r>
            <w:r>
              <w:rPr>
                <w:sz w:val="20"/>
                <w:szCs w:val="20"/>
                <w:lang w:eastAsia="en-US"/>
              </w:rPr>
            </w:r>
            <w:r>
              <w:rPr>
                <w:sz w:val="20"/>
                <w:szCs w:val="20"/>
                <w:lang w:eastAsia="en-US"/>
              </w:rPr>
            </w:r>
          </w:p>
          <w:p>
            <w:pPr>
              <w:pStyle w:val="1374"/>
              <w:tabs>
                <w:tab w:val="left" w:pos="708" w:leader="none"/>
                <w:tab w:val="center" w:pos="4677" w:leader="none"/>
                <w:tab w:val="right" w:pos="9355" w:leader="none"/>
              </w:tabs>
              <w:spacing w:after="120"/>
              <w:jc w:val="center"/>
              <w:rPr>
                <w:sz w:val="20"/>
                <w:szCs w:val="20"/>
                <w:lang w:eastAsia="en-US"/>
              </w:rPr>
            </w:pPr>
            <w:r>
              <w:rPr>
                <w:sz w:val="20"/>
                <w:szCs w:val="20"/>
                <w:lang w:eastAsia="en-US"/>
              </w:rPr>
              <w:t xml:space="preserve">100 руб. </w:t>
            </w:r>
            <w:r>
              <w:rPr>
                <w:sz w:val="20"/>
                <w:szCs w:val="20"/>
                <w:lang w:eastAsia="en-US"/>
              </w:rPr>
              <w:t xml:space="preserve">за один лист, но не более </w:t>
            </w:r>
            <w:r>
              <w:rPr>
                <w:sz w:val="20"/>
                <w:szCs w:val="20"/>
                <w:lang w:eastAsia="en-US"/>
              </w:rPr>
              <w:t xml:space="preserve">500</w:t>
            </w:r>
            <w:r>
              <w:rPr>
                <w:sz w:val="20"/>
                <w:szCs w:val="20"/>
                <w:lang w:eastAsia="en-US"/>
              </w:rPr>
              <w:t xml:space="preserve"> руб.</w:t>
            </w:r>
            <w:r>
              <w:rPr>
                <w:sz w:val="20"/>
                <w:szCs w:val="20"/>
                <w:lang w:eastAsia="en-US"/>
              </w:rPr>
            </w:r>
            <w:r>
              <w:rPr>
                <w:sz w:val="20"/>
                <w:szCs w:val="20"/>
                <w:lang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1.3.6.</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Предоставление дубликатов счетов-фактур</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2</w:t>
            </w:r>
            <w:r>
              <w:rPr>
                <w:sz w:val="20"/>
                <w:szCs w:val="20"/>
                <w:lang w:eastAsia="en-US"/>
              </w:rPr>
              <w:t xml:space="preserve">5</w:t>
            </w:r>
            <w:r>
              <w:rPr>
                <w:sz w:val="20"/>
                <w:szCs w:val="20"/>
                <w:lang w:eastAsia="en-US"/>
              </w:rPr>
              <w:t xml:space="preserve">0 руб. за документ</w:t>
            </w:r>
            <w:r>
              <w:rPr>
                <w:sz w:val="20"/>
                <w:szCs w:val="20"/>
                <w:lang w:eastAsia="en-US"/>
              </w:rPr>
            </w:r>
            <w:r>
              <w:rPr>
                <w:sz w:val="20"/>
                <w:szCs w:val="20"/>
                <w:lang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i/>
                <w:sz w:val="20"/>
                <w:szCs w:val="20"/>
                <w:lang w:eastAsia="en-US"/>
              </w:rPr>
            </w:pPr>
            <w:r>
              <w:rPr>
                <w:i/>
                <w:sz w:val="20"/>
                <w:szCs w:val="20"/>
                <w:lang w:eastAsia="en-US"/>
              </w:rPr>
              <w:t xml:space="preserve">Услуга облагается НДС, сумма которого взимается дополнительно</w:t>
            </w:r>
            <w:r>
              <w:rPr>
                <w:i/>
                <w:sz w:val="20"/>
                <w:szCs w:val="20"/>
                <w:lang w:eastAsia="en-US"/>
              </w:rPr>
            </w:r>
            <w:r>
              <w:rPr>
                <w:i/>
                <w:sz w:val="20"/>
                <w:szCs w:val="20"/>
                <w:lang w:eastAsia="en-US"/>
              </w:rPr>
            </w:r>
          </w:p>
          <w:p>
            <w:pPr>
              <w:pStyle w:val="1374"/>
              <w:spacing w:before="40"/>
              <w:jc w:val="both"/>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w:t>
            </w:r>
            <w:r>
              <w:rPr>
                <w:sz w:val="20"/>
                <w:szCs w:val="20"/>
              </w:rPr>
              <w:t xml:space="preserve">7</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Выдача бумажной копии электронного платежного документа, полученного Банком по системе дистанционного банковского обслуживания</w:t>
            </w:r>
            <w:r>
              <w:rPr>
                <w:sz w:val="20"/>
                <w:szCs w:val="20"/>
                <w:lang w:eastAsia="en-US"/>
              </w:rPr>
            </w:r>
            <w:r>
              <w:rPr>
                <w:sz w:val="20"/>
                <w:szCs w:val="20"/>
                <w:lang w:eastAsia="en-US"/>
              </w:rPr>
            </w:r>
          </w:p>
          <w:p>
            <w:pPr>
              <w:pStyle w:val="1374"/>
              <w:tabs>
                <w:tab w:val="left" w:pos="708" w:leader="none"/>
                <w:tab w:val="center" w:pos="4677" w:leader="none"/>
                <w:tab w:val="right" w:pos="9355" w:leader="none"/>
              </w:tabs>
              <w:spacing w:after="120"/>
              <w:jc w:val="both"/>
              <w:rPr>
                <w:sz w:val="20"/>
                <w:szCs w:val="20"/>
                <w:lang w:eastAsia="en-US"/>
              </w:rPr>
            </w:pPr>
            <w:r>
              <w:rPr>
                <w:sz w:val="20"/>
                <w:szCs w:val="20"/>
                <w:lang w:eastAsia="en-US"/>
              </w:rPr>
              <w:t xml:space="preserve">(по заявлению клиента)</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5</w:t>
            </w:r>
            <w:r>
              <w:rPr>
                <w:sz w:val="20"/>
                <w:szCs w:val="20"/>
                <w:lang w:eastAsia="en-US"/>
              </w:rPr>
              <w:t xml:space="preserve">0 руб.</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center"/>
              <w:rPr>
                <w:sz w:val="20"/>
                <w:szCs w:val="20"/>
                <w:lang w:val="en-US" w:eastAsia="en-US"/>
              </w:rPr>
            </w:pPr>
            <w:r>
              <w:rPr>
                <w:sz w:val="20"/>
                <w:szCs w:val="20"/>
                <w:lang w:eastAsia="en-US"/>
              </w:rPr>
              <w:t xml:space="preserve">за один лист</w:t>
            </w:r>
            <w:r>
              <w:rPr>
                <w:sz w:val="20"/>
                <w:szCs w:val="20"/>
                <w:lang w:val="en-US" w:eastAsia="en-US"/>
              </w:rPr>
            </w:r>
            <w:r>
              <w:rPr>
                <w:sz w:val="20"/>
                <w:szCs w:val="20"/>
                <w:lang w:val="en-US"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rPr>
          <w:gridAfter w:val="1"/>
          <w:trHeight w:val="27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w:t>
            </w:r>
            <w:r>
              <w:rPr>
                <w:sz w:val="20"/>
                <w:szCs w:val="20"/>
              </w:rPr>
              <w:t xml:space="preserve">8</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right w:val="single" w:color="000000" w:sz="4" w:space="0"/>
            </w:tcBorders>
            <w:noWrap w:val="false"/>
            <w:textDirection w:val="lrTb"/>
            <w:vAlign w:val="top"/>
          </w:tcPr>
          <w:p>
            <w:pPr>
              <w:pStyle w:val="1389"/>
              <w:spacing w:before="40"/>
              <w:rPr>
                <w:b w:val="0"/>
                <w:sz w:val="20"/>
                <w:szCs w:val="20"/>
              </w:rPr>
            </w:pPr>
            <w:r>
              <w:rPr>
                <w:b w:val="0"/>
                <w:sz w:val="20"/>
                <w:szCs w:val="20"/>
              </w:rPr>
              <w:t xml:space="preserve">Выдача копии платежного документа по заявлению клиента</w:t>
            </w:r>
            <w:r>
              <w:rPr>
                <w:b w:val="0"/>
                <w:sz w:val="20"/>
                <w:szCs w:val="20"/>
              </w:rPr>
            </w:r>
            <w:r>
              <w:rPr>
                <w:b w:val="0"/>
                <w:sz w:val="20"/>
                <w:szCs w:val="20"/>
              </w:rPr>
            </w:r>
          </w:p>
          <w:p>
            <w:pPr>
              <w:pStyle w:val="1389"/>
              <w:spacing w:before="40"/>
              <w:rPr>
                <w:b w:val="0"/>
                <w:bCs w:val="0"/>
                <w:sz w:val="20"/>
                <w:szCs w:val="20"/>
              </w:rPr>
            </w:pPr>
            <w:r>
              <w:rPr>
                <w:b w:val="0"/>
                <w:sz w:val="20"/>
                <w:szCs w:val="20"/>
              </w:rPr>
              <w:t xml:space="preserve">Выдача копии платежного документа по заявлению клиента</w:t>
            </w:r>
            <w:r>
              <w:rPr>
                <w:b w:val="0"/>
                <w:sz w:val="20"/>
                <w:szCs w:val="20"/>
              </w:rPr>
              <w:t xml:space="preserve"> по счету крестьянского (фермерского) хозяйства (с целью оформления субсидии на возмещении затрат по уплате процентов по кредиту):</w:t>
            </w:r>
            <w:r>
              <w:rPr>
                <w:b w:val="0"/>
                <w:bCs w:val="0"/>
                <w:sz w:val="20"/>
                <w:szCs w:val="20"/>
              </w:rPr>
            </w:r>
            <w:r>
              <w:rPr>
                <w:b w:val="0"/>
                <w:bCs w:val="0"/>
                <w:sz w:val="20"/>
                <w:szCs w:val="20"/>
              </w:rPr>
            </w:r>
          </w:p>
          <w:p>
            <w:pPr>
              <w:pStyle w:val="1374"/>
              <w:spacing w:before="40"/>
              <w:ind w:left="11"/>
              <w:rPr>
                <w:bCs/>
                <w:sz w:val="20"/>
                <w:szCs w:val="20"/>
              </w:rPr>
            </w:pPr>
            <w:r>
              <w:rPr>
                <w:bCs/>
                <w:sz w:val="20"/>
                <w:szCs w:val="20"/>
              </w:rPr>
              <w:t xml:space="preserve">- давностью до трех месяцев </w:t>
            </w:r>
            <w:r>
              <w:rPr>
                <w:bCs/>
                <w:sz w:val="20"/>
                <w:szCs w:val="20"/>
              </w:rPr>
            </w:r>
            <w:r>
              <w:rPr>
                <w:bCs/>
                <w:sz w:val="20"/>
                <w:szCs w:val="20"/>
              </w:rPr>
            </w:r>
          </w:p>
          <w:p>
            <w:pPr>
              <w:pStyle w:val="1374"/>
              <w:spacing w:before="40"/>
              <w:ind w:left="11"/>
              <w:rPr>
                <w:bCs/>
                <w:sz w:val="20"/>
                <w:szCs w:val="20"/>
              </w:rPr>
            </w:pPr>
            <w:r>
              <w:rPr>
                <w:bCs/>
                <w:sz w:val="20"/>
                <w:szCs w:val="20"/>
              </w:rPr>
            </w:r>
            <w:r>
              <w:rPr>
                <w:bCs/>
                <w:sz w:val="20"/>
                <w:szCs w:val="20"/>
              </w:rPr>
            </w:r>
            <w:r>
              <w:rPr>
                <w:bCs/>
                <w:sz w:val="20"/>
                <w:szCs w:val="20"/>
              </w:rPr>
            </w:r>
          </w:p>
          <w:p>
            <w:pPr>
              <w:pStyle w:val="1374"/>
              <w:spacing w:before="40"/>
              <w:ind w:left="11"/>
              <w:rPr>
                <w:b/>
                <w:bCs/>
                <w:sz w:val="20"/>
                <w:szCs w:val="20"/>
              </w:rPr>
            </w:pPr>
            <w:r>
              <w:rPr>
                <w:bCs/>
                <w:sz w:val="20"/>
                <w:szCs w:val="20"/>
              </w:rPr>
              <w:t xml:space="preserve">- давностью свыше трех месяцев</w:t>
            </w:r>
            <w:r>
              <w:rPr>
                <w:b/>
                <w:bCs/>
                <w:sz w:val="20"/>
                <w:szCs w:val="20"/>
              </w:rPr>
            </w:r>
            <w:r>
              <w:rPr>
                <w:b/>
                <w:bCs/>
                <w:sz w:val="20"/>
                <w:szCs w:val="20"/>
              </w:rPr>
            </w:r>
          </w:p>
        </w:tc>
        <w:tc>
          <w:tcPr>
            <w:tcW w:w="1842" w:type="dxa"/>
            <w:tcBorders>
              <w:top w:val="single" w:color="000000" w:sz="4" w:space="0"/>
              <w:left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300 руб. за документ</w:t>
            </w:r>
            <w:r>
              <w:rPr>
                <w:bCs/>
                <w:sz w:val="20"/>
                <w:szCs w:val="20"/>
              </w:rPr>
            </w:r>
            <w:r>
              <w:rPr>
                <w:bCs/>
                <w:sz w:val="20"/>
                <w:szCs w:val="20"/>
              </w:rPr>
            </w:r>
          </w:p>
          <w:p>
            <w:pPr>
              <w:pStyle w:val="1374"/>
              <w:spacing w:before="40"/>
              <w:jc w:val="center"/>
              <w:rPr>
                <w:bCs/>
                <w:sz w:val="20"/>
                <w:szCs w:val="20"/>
              </w:rPr>
            </w:pPr>
            <w:r>
              <w:rPr>
                <w:bCs/>
                <w:sz w:val="20"/>
                <w:szCs w:val="20"/>
              </w:rPr>
            </w:r>
            <w:r>
              <w:rPr>
                <w:bCs/>
                <w:sz w:val="20"/>
                <w:szCs w:val="20"/>
              </w:rPr>
            </w:r>
            <w:r>
              <w:rPr>
                <w:bCs/>
                <w:sz w:val="20"/>
                <w:szCs w:val="20"/>
              </w:rPr>
            </w:r>
          </w:p>
          <w:p>
            <w:pPr>
              <w:pStyle w:val="1374"/>
              <w:spacing w:before="40"/>
              <w:jc w:val="center"/>
              <w:rPr>
                <w:bCs/>
                <w:sz w:val="20"/>
                <w:szCs w:val="20"/>
              </w:rPr>
            </w:pPr>
            <w:r>
              <w:rPr>
                <w:bCs/>
                <w:sz w:val="20"/>
                <w:szCs w:val="20"/>
              </w:rPr>
            </w:r>
            <w:r>
              <w:rPr>
                <w:bCs/>
                <w:sz w:val="20"/>
                <w:szCs w:val="20"/>
              </w:rPr>
            </w:r>
            <w:r>
              <w:rPr>
                <w:bCs/>
                <w:sz w:val="20"/>
                <w:szCs w:val="20"/>
              </w:rPr>
            </w:r>
          </w:p>
          <w:p>
            <w:pPr>
              <w:pStyle w:val="1374"/>
              <w:spacing w:before="40"/>
              <w:jc w:val="center"/>
              <w:rPr>
                <w:bCs/>
                <w:sz w:val="20"/>
                <w:szCs w:val="20"/>
              </w:rPr>
            </w:pPr>
            <w:r>
              <w:rPr>
                <w:bCs/>
                <w:sz w:val="20"/>
                <w:szCs w:val="20"/>
              </w:rPr>
            </w:r>
            <w:r>
              <w:rPr>
                <w:bCs/>
                <w:sz w:val="20"/>
                <w:szCs w:val="20"/>
              </w:rPr>
            </w:r>
            <w:r>
              <w:rPr>
                <w:bCs/>
                <w:sz w:val="20"/>
                <w:szCs w:val="20"/>
              </w:rPr>
            </w:r>
          </w:p>
          <w:p>
            <w:pPr>
              <w:pStyle w:val="1374"/>
              <w:spacing w:before="40"/>
              <w:jc w:val="center"/>
              <w:rPr>
                <w:bCs/>
                <w:sz w:val="20"/>
                <w:szCs w:val="20"/>
              </w:rPr>
            </w:pPr>
            <w:r>
              <w:rPr>
                <w:bCs/>
                <w:sz w:val="20"/>
                <w:szCs w:val="20"/>
              </w:rPr>
            </w:r>
            <w:r>
              <w:rPr>
                <w:bCs/>
                <w:sz w:val="20"/>
                <w:szCs w:val="20"/>
              </w:rPr>
            </w:r>
            <w:r>
              <w:rPr>
                <w:bCs/>
                <w:sz w:val="20"/>
                <w:szCs w:val="20"/>
              </w:rPr>
            </w:r>
          </w:p>
          <w:p>
            <w:pPr>
              <w:pStyle w:val="1374"/>
              <w:spacing w:before="40"/>
              <w:jc w:val="center"/>
              <w:rPr>
                <w:bCs/>
                <w:sz w:val="20"/>
                <w:szCs w:val="20"/>
              </w:rPr>
            </w:pPr>
            <w:r>
              <w:rPr>
                <w:bCs/>
                <w:sz w:val="20"/>
                <w:szCs w:val="20"/>
              </w:rPr>
            </w:r>
            <w:r>
              <w:rPr>
                <w:bCs/>
                <w:sz w:val="20"/>
                <w:szCs w:val="20"/>
              </w:rPr>
            </w:r>
            <w:r>
              <w:rPr>
                <w:bCs/>
                <w:sz w:val="20"/>
                <w:szCs w:val="20"/>
              </w:rPr>
            </w:r>
          </w:p>
          <w:p>
            <w:pPr>
              <w:pStyle w:val="1374"/>
              <w:spacing w:before="40"/>
              <w:jc w:val="center"/>
              <w:rPr>
                <w:sz w:val="18"/>
                <w:szCs w:val="18"/>
              </w:rPr>
            </w:pPr>
            <w:r>
              <w:rPr>
                <w:sz w:val="18"/>
                <w:szCs w:val="18"/>
              </w:rPr>
              <w:t xml:space="preserve">5</w:t>
            </w:r>
            <w:r>
              <w:rPr>
                <w:sz w:val="18"/>
                <w:szCs w:val="18"/>
              </w:rPr>
              <w:t xml:space="preserve">0 руб. за документ</w:t>
            </w:r>
            <w:r>
              <w:rPr>
                <w:sz w:val="18"/>
                <w:szCs w:val="18"/>
              </w:rPr>
            </w:r>
            <w:r>
              <w:rPr>
                <w:sz w:val="18"/>
                <w:szCs w:val="18"/>
              </w:rPr>
            </w:r>
          </w:p>
          <w:p>
            <w:pPr>
              <w:pStyle w:val="1374"/>
              <w:spacing w:before="40"/>
              <w:jc w:val="center"/>
              <w:rPr>
                <w:sz w:val="18"/>
                <w:szCs w:val="18"/>
              </w:rPr>
            </w:pPr>
            <w:r>
              <w:rPr>
                <w:sz w:val="18"/>
                <w:szCs w:val="18"/>
              </w:rPr>
            </w:r>
            <w:r>
              <w:rPr>
                <w:sz w:val="18"/>
                <w:szCs w:val="18"/>
              </w:rPr>
            </w:r>
            <w:r>
              <w:rPr>
                <w:sz w:val="18"/>
                <w:szCs w:val="18"/>
              </w:rPr>
            </w:r>
          </w:p>
          <w:p>
            <w:pPr>
              <w:pStyle w:val="1374"/>
              <w:jc w:val="center"/>
              <w:rPr>
                <w:bCs/>
                <w:sz w:val="20"/>
                <w:szCs w:val="20"/>
              </w:rPr>
            </w:pPr>
            <w:r>
              <w:rPr>
                <w:sz w:val="18"/>
                <w:szCs w:val="18"/>
              </w:rPr>
              <w:t xml:space="preserve">100 руб. за документ</w:t>
            </w:r>
            <w:r>
              <w:rPr>
                <w:bCs/>
                <w:sz w:val="20"/>
                <w:szCs w:val="20"/>
              </w:rPr>
            </w:r>
            <w:r>
              <w:rPr>
                <w:bCs/>
                <w:sz w:val="20"/>
                <w:szCs w:val="20"/>
              </w:rPr>
            </w:r>
          </w:p>
        </w:tc>
        <w:tc>
          <w:tcPr>
            <w:tcW w:w="3969" w:type="dxa"/>
            <w:tcBorders>
              <w:top w:val="single" w:color="000000" w:sz="4" w:space="0"/>
              <w:left w:val="single" w:color="000000" w:sz="4" w:space="0"/>
              <w:right w:val="single" w:color="000000" w:sz="4" w:space="0"/>
            </w:tcBorders>
            <w:noWrap w:val="false"/>
            <w:textDirection w:val="lrTb"/>
            <w:vAlign w:val="top"/>
          </w:tcPr>
          <w:p>
            <w:pPr>
              <w:pStyle w:val="1374"/>
              <w:spacing w:before="40"/>
              <w:jc w:val="both"/>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w:t>
            </w:r>
            <w:r>
              <w:rPr>
                <w:sz w:val="20"/>
                <w:szCs w:val="20"/>
              </w:rPr>
              <w:t xml:space="preserve">9</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6"/>
              <w:spacing w:before="40" w:after="0"/>
              <w:ind w:firstLine="0"/>
              <w:jc w:val="left"/>
              <w:rPr>
                <w:b w:val="0"/>
                <w:bCs w:val="0"/>
                <w:i w:val="0"/>
                <w:sz w:val="20"/>
                <w:szCs w:val="20"/>
              </w:rPr>
            </w:pPr>
            <w:r>
              <w:rPr>
                <w:b w:val="0"/>
                <w:bCs w:val="0"/>
                <w:i w:val="0"/>
                <w:sz w:val="20"/>
                <w:szCs w:val="20"/>
              </w:rPr>
              <w:t xml:space="preserve">Оформление Банком карточки с образцами подписей и оттиска печати, подтверждение подлинности подписи</w:t>
            </w:r>
            <w:r>
              <w:rPr>
                <w:b w:val="0"/>
                <w:bCs w:val="0"/>
                <w:i w:val="0"/>
                <w:sz w:val="20"/>
                <w:szCs w:val="20"/>
              </w:rPr>
            </w:r>
            <w:r>
              <w:rPr>
                <w:b w:val="0"/>
                <w:bCs w:val="0"/>
                <w:i w:val="0"/>
                <w:sz w:val="20"/>
                <w:szCs w:val="20"/>
              </w:rPr>
            </w:r>
          </w:p>
          <w:p>
            <w:pPr>
              <w:pStyle w:val="1376"/>
              <w:spacing w:before="0" w:after="0"/>
              <w:ind w:firstLine="0"/>
              <w:jc w:val="left"/>
              <w:rPr>
                <w:b w:val="0"/>
                <w:i w:val="0"/>
                <w:sz w:val="20"/>
                <w:szCs w:val="20"/>
              </w:rPr>
            </w:pPr>
            <w:r>
              <w:rPr>
                <w:b w:val="0"/>
                <w:bCs w:val="0"/>
                <w:i w:val="0"/>
                <w:sz w:val="20"/>
                <w:szCs w:val="20"/>
              </w:rPr>
              <w:t xml:space="preserve">(при наличии в Банке расчетного/текущего счета клиента)</w:t>
            </w:r>
            <w:r>
              <w:rPr>
                <w:b w:val="0"/>
                <w:i w:val="0"/>
                <w:sz w:val="20"/>
                <w:szCs w:val="20"/>
              </w:rPr>
            </w:r>
            <w:r>
              <w:rPr>
                <w:b w:val="0"/>
                <w:i w:val="0"/>
                <w:sz w:val="20"/>
                <w:szCs w:val="20"/>
              </w:rPr>
            </w:r>
          </w:p>
        </w:tc>
        <w:tc>
          <w:tcPr>
            <w:tcW w:w="1842"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t xml:space="preserve">400 руб.</w:t>
            </w:r>
            <w:r>
              <w:rPr>
                <w:sz w:val="20"/>
                <w:szCs w:val="20"/>
              </w:rPr>
            </w:r>
            <w:r>
              <w:rPr>
                <w:sz w:val="20"/>
                <w:szCs w:val="20"/>
              </w:rPr>
            </w:r>
          </w:p>
          <w:p>
            <w:pPr>
              <w:pStyle w:val="1374"/>
              <w:spacing w:before="40"/>
              <w:jc w:val="center"/>
              <w:rPr>
                <w:sz w:val="20"/>
                <w:szCs w:val="20"/>
              </w:rPr>
            </w:pPr>
            <w:r>
              <w:rPr>
                <w:sz w:val="20"/>
                <w:szCs w:val="20"/>
              </w:rPr>
              <w:t xml:space="preserve">за одну подпись</w:t>
            </w:r>
            <w:r>
              <w:rPr>
                <w:sz w:val="20"/>
                <w:szCs w:val="20"/>
              </w:rPr>
            </w:r>
            <w:r>
              <w:rPr>
                <w:sz w:val="20"/>
                <w:szCs w:val="20"/>
              </w:rPr>
            </w:r>
          </w:p>
          <w:p>
            <w:pPr>
              <w:pStyle w:val="1374"/>
              <w:spacing w:before="40"/>
              <w:jc w:val="center"/>
              <w:rPr>
                <w:sz w:val="20"/>
                <w:szCs w:val="20"/>
              </w:rPr>
            </w:pPr>
            <w:r>
              <w:rPr>
                <w:sz w:val="20"/>
                <w:szCs w:val="20"/>
              </w:rPr>
            </w:r>
            <w:r>
              <w:rPr>
                <w:sz w:val="20"/>
                <w:szCs w:val="20"/>
              </w:rPr>
            </w:r>
            <w:r>
              <w:rPr>
                <w:sz w:val="20"/>
                <w:szCs w:val="20"/>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i/>
                <w:sz w:val="18"/>
                <w:szCs w:val="18"/>
              </w:rPr>
            </w:pPr>
            <w:r>
              <w:rPr>
                <w:i/>
                <w:sz w:val="18"/>
                <w:szCs w:val="18"/>
              </w:rPr>
              <w:t xml:space="preserve">Услуга облагается НДС, сумма которого взимается дополнительно. </w:t>
            </w:r>
            <w:r>
              <w:rPr>
                <w:i/>
                <w:sz w:val="18"/>
                <w:szCs w:val="18"/>
              </w:rPr>
            </w:r>
            <w:r>
              <w:rPr>
                <w:i/>
                <w:sz w:val="18"/>
                <w:szCs w:val="18"/>
              </w:rPr>
            </w:r>
          </w:p>
          <w:p>
            <w:pPr>
              <w:pStyle w:val="1374"/>
              <w:spacing w:before="40"/>
              <w:jc w:val="both"/>
              <w:rPr>
                <w:i/>
                <w:sz w:val="18"/>
                <w:szCs w:val="18"/>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18"/>
                <w:szCs w:val="18"/>
              </w:rPr>
            </w:r>
            <w:r>
              <w:rPr>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6"/>
              <w:spacing w:before="40" w:after="0"/>
              <w:ind w:firstLine="0"/>
              <w:jc w:val="left"/>
              <w:rPr>
                <w:b w:val="0"/>
                <w:i w:val="0"/>
                <w:sz w:val="20"/>
                <w:szCs w:val="20"/>
              </w:rPr>
            </w:pPr>
            <w:r>
              <w:rPr>
                <w:b w:val="0"/>
                <w:i w:val="0"/>
                <w:sz w:val="20"/>
                <w:szCs w:val="20"/>
              </w:rPr>
            </w:r>
            <w:r>
              <w:rPr>
                <w:b w:val="0"/>
                <w:i w:val="0"/>
                <w:sz w:val="20"/>
                <w:szCs w:val="20"/>
              </w:rPr>
            </w:r>
            <w:r>
              <w:rPr>
                <w:b w:val="0"/>
                <w:i w:val="0"/>
                <w:sz w:val="20"/>
                <w:szCs w:val="20"/>
              </w:rPr>
            </w:r>
          </w:p>
          <w:p>
            <w:pPr>
              <w:pStyle w:val="1376"/>
              <w:spacing w:before="40" w:after="0"/>
              <w:ind w:firstLine="0"/>
              <w:jc w:val="left"/>
              <w:rPr>
                <w:b w:val="0"/>
                <w:i w:val="0"/>
                <w:sz w:val="20"/>
                <w:szCs w:val="20"/>
              </w:rPr>
            </w:pPr>
            <w:r>
              <w:rPr>
                <w:b w:val="0"/>
                <w:i w:val="0"/>
                <w:sz w:val="20"/>
                <w:szCs w:val="20"/>
              </w:rPr>
              <w:t xml:space="preserve">- государственным и бюджетным учреждениям, не имеющим расчетного счета в Банке</w:t>
            </w:r>
            <w:r>
              <w:rPr>
                <w:b w:val="0"/>
                <w:i w:val="0"/>
                <w:sz w:val="20"/>
                <w:szCs w:val="20"/>
              </w:rPr>
            </w:r>
            <w:r>
              <w:rPr>
                <w:b w:val="0"/>
                <w:i w:val="0"/>
                <w:sz w:val="20"/>
                <w:szCs w:val="20"/>
              </w:rPr>
            </w:r>
          </w:p>
          <w:p>
            <w:pPr>
              <w:pStyle w:val="1374"/>
            </w:pPr>
          </w:p>
          <w:p>
            <w:pPr>
              <w:pStyle w:val="1374"/>
              <w:rPr>
                <w:bCs/>
                <w:sz w:val="20"/>
                <w:szCs w:val="20"/>
              </w:rPr>
            </w:pPr>
            <w:r>
              <w:rPr>
                <w:bCs/>
                <w:sz w:val="20"/>
                <w:szCs w:val="20"/>
              </w:rPr>
              <w:t xml:space="preserve">- для клиентов, включенных в региональную адресную программу по проведен</w:t>
            </w:r>
            <w:r>
              <w:rPr>
                <w:bCs/>
                <w:sz w:val="20"/>
                <w:szCs w:val="20"/>
              </w:rPr>
              <w:t xml:space="preserve">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w:t>
            </w:r>
            <w:r>
              <w:rPr>
                <w:bCs/>
                <w:sz w:val="20"/>
                <w:szCs w:val="20"/>
              </w:rPr>
            </w:r>
            <w:r>
              <w:rPr>
                <w:bCs/>
                <w:sz w:val="20"/>
                <w:szCs w:val="20"/>
              </w:rPr>
            </w:r>
          </w:p>
          <w:p>
            <w:pPr>
              <w:pStyle w:val="1374"/>
              <w:rPr>
                <w:bCs/>
                <w:sz w:val="20"/>
                <w:szCs w:val="20"/>
              </w:rPr>
            </w:pPr>
            <w:r>
              <w:rPr>
                <w:bCs/>
                <w:sz w:val="20"/>
                <w:szCs w:val="20"/>
              </w:rPr>
              <w:t xml:space="preserve">специального банковского счета</w:t>
            </w:r>
            <w:r>
              <w:rPr>
                <w:bCs/>
                <w:sz w:val="20"/>
                <w:szCs w:val="20"/>
              </w:rPr>
            </w:r>
            <w:r>
              <w:rPr>
                <w:bCs/>
                <w:sz w:val="20"/>
                <w:szCs w:val="20"/>
              </w:rPr>
            </w:r>
          </w:p>
          <w:p>
            <w:pPr>
              <w:pStyle w:val="1374"/>
            </w:pPr>
          </w:p>
        </w:tc>
        <w:tc>
          <w:tcPr>
            <w:tcW w:w="1842"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r>
            <w:r>
              <w:rPr>
                <w:sz w:val="20"/>
                <w:szCs w:val="20"/>
              </w:rPr>
            </w:r>
            <w:r>
              <w:rPr>
                <w:sz w:val="20"/>
                <w:szCs w:val="20"/>
              </w:rPr>
            </w:r>
          </w:p>
          <w:p>
            <w:pPr>
              <w:pStyle w:val="1374"/>
              <w:spacing w:before="40"/>
              <w:jc w:val="center"/>
              <w:rPr>
                <w:sz w:val="20"/>
                <w:szCs w:val="20"/>
              </w:rPr>
            </w:pPr>
            <w:r>
              <w:rPr>
                <w:bCs/>
                <w:sz w:val="20"/>
                <w:szCs w:val="20"/>
              </w:rPr>
              <w:t xml:space="preserve">Не взимается</w:t>
            </w:r>
            <w:r>
              <w:rPr>
                <w:sz w:val="20"/>
                <w:szCs w:val="20"/>
              </w:rPr>
              <w:t xml:space="preserve"> </w:t>
            </w:r>
            <w:r>
              <w:rPr>
                <w:sz w:val="20"/>
                <w:szCs w:val="20"/>
              </w:rPr>
            </w:r>
            <w:r>
              <w:rPr>
                <w:sz w:val="20"/>
                <w:szCs w:val="20"/>
              </w:rPr>
            </w:r>
          </w:p>
          <w:p>
            <w:pPr>
              <w:pStyle w:val="1374"/>
              <w:spacing w:before="40"/>
              <w:jc w:val="center"/>
              <w:rPr>
                <w:sz w:val="20"/>
                <w:szCs w:val="20"/>
              </w:rPr>
            </w:pPr>
            <w:r>
              <w:rPr>
                <w:sz w:val="20"/>
                <w:szCs w:val="20"/>
              </w:rPr>
            </w:r>
            <w:r>
              <w:rPr>
                <w:sz w:val="20"/>
                <w:szCs w:val="20"/>
              </w:rPr>
            </w:r>
            <w:r>
              <w:rPr>
                <w:sz w:val="20"/>
                <w:szCs w:val="20"/>
              </w:rPr>
            </w:r>
          </w:p>
          <w:p>
            <w:pPr>
              <w:pStyle w:val="1374"/>
              <w:spacing w:before="40"/>
              <w:jc w:val="center"/>
              <w:rPr>
                <w:sz w:val="20"/>
                <w:szCs w:val="20"/>
              </w:rPr>
            </w:pPr>
            <w:r>
              <w:rPr>
                <w:sz w:val="20"/>
                <w:szCs w:val="20"/>
              </w:rPr>
            </w:r>
            <w:r>
              <w:rPr>
                <w:sz w:val="20"/>
                <w:szCs w:val="20"/>
              </w:rPr>
            </w:r>
            <w:r>
              <w:rPr>
                <w:sz w:val="20"/>
                <w:szCs w:val="20"/>
              </w:rPr>
            </w:r>
          </w:p>
          <w:p>
            <w:pPr>
              <w:pStyle w:val="1374"/>
              <w:spacing w:before="40"/>
              <w:jc w:val="center"/>
              <w:rPr>
                <w:sz w:val="20"/>
                <w:szCs w:val="20"/>
              </w:rPr>
            </w:pPr>
            <w:r>
              <w:rPr>
                <w:sz w:val="20"/>
                <w:szCs w:val="20"/>
              </w:rPr>
            </w:r>
            <w:r>
              <w:rPr>
                <w:sz w:val="20"/>
                <w:szCs w:val="20"/>
              </w:rPr>
            </w:r>
            <w:r>
              <w:rPr>
                <w:sz w:val="20"/>
                <w:szCs w:val="20"/>
              </w:rPr>
            </w:r>
          </w:p>
          <w:p>
            <w:pPr>
              <w:pStyle w:val="1374"/>
              <w:spacing w:before="40"/>
              <w:jc w:val="center"/>
              <w:rPr>
                <w:sz w:val="20"/>
                <w:szCs w:val="20"/>
                <w:lang w:val="en-US"/>
              </w:rPr>
            </w:pPr>
            <w:r>
              <w:rPr>
                <w:bCs/>
                <w:sz w:val="20"/>
                <w:szCs w:val="20"/>
              </w:rPr>
              <w:t xml:space="preserve">Не взимается*</w:t>
            </w:r>
            <w:r>
              <w:rPr>
                <w:sz w:val="20"/>
                <w:szCs w:val="20"/>
              </w:rPr>
              <w:t xml:space="preserve"> </w:t>
            </w:r>
            <w:r>
              <w:rPr>
                <w:sz w:val="20"/>
                <w:szCs w:val="20"/>
                <w:lang w:val="en-US"/>
              </w:rPr>
            </w:r>
            <w:r>
              <w:rPr>
                <w:sz w:val="20"/>
                <w:szCs w:val="20"/>
                <w:lang w:val="en-US"/>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i/>
                <w:sz w:val="18"/>
                <w:szCs w:val="18"/>
              </w:rPr>
            </w:pPr>
            <w:r>
              <w:rPr>
                <w:i/>
                <w:sz w:val="18"/>
                <w:szCs w:val="18"/>
              </w:rPr>
            </w:r>
            <w:r>
              <w:rPr>
                <w:i/>
                <w:sz w:val="18"/>
                <w:szCs w:val="18"/>
              </w:rPr>
            </w:r>
            <w:r>
              <w:rPr>
                <w:i/>
                <w:sz w:val="18"/>
                <w:szCs w:val="18"/>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w:t>
            </w:r>
            <w:r>
              <w:rPr>
                <w:sz w:val="20"/>
                <w:szCs w:val="20"/>
              </w:rPr>
              <w:t xml:space="preserve">10</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300</w:t>
            </w:r>
            <w:r>
              <w:rPr>
                <w:sz w:val="20"/>
                <w:szCs w:val="20"/>
              </w:rPr>
              <w:t xml:space="preserve"> руб. </w:t>
            </w:r>
            <w:r>
              <w:rPr>
                <w:sz w:val="20"/>
                <w:szCs w:val="20"/>
              </w:rPr>
            </w:r>
            <w:r>
              <w:rPr>
                <w:sz w:val="20"/>
                <w:szCs w:val="20"/>
              </w:rPr>
            </w:r>
          </w:p>
          <w:p>
            <w:pPr>
              <w:pStyle w:val="1374"/>
              <w:jc w:val="center"/>
              <w:rPr>
                <w:sz w:val="20"/>
                <w:szCs w:val="20"/>
              </w:rPr>
            </w:pPr>
            <w:r>
              <w:rPr>
                <w:sz w:val="20"/>
                <w:szCs w:val="20"/>
              </w:rPr>
              <w:t xml:space="preserve">за одну копию</w:t>
            </w:r>
            <w:r>
              <w:rPr>
                <w:sz w:val="20"/>
                <w:szCs w:val="20"/>
              </w:rPr>
            </w:r>
            <w:r>
              <w:rPr>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Услуга облагается НДС, сумма которого взимается дополнительно</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rPr>
          <w:gridAfter w:val="1"/>
          <w:trHeight w:val="39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1.3.1</w:t>
            </w:r>
            <w:r>
              <w:rPr>
                <w:sz w:val="20"/>
                <w:szCs w:val="20"/>
              </w:rPr>
              <w:t xml:space="preserve">1</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2</w:t>
            </w:r>
            <w:r>
              <w:rPr>
                <w:sz w:val="20"/>
                <w:szCs w:val="20"/>
              </w:rPr>
              <w:t xml:space="preserve">00 руб.                               за документ</w:t>
            </w:r>
            <w:r>
              <w:rPr>
                <w:sz w:val="20"/>
                <w:szCs w:val="20"/>
              </w:rPr>
            </w:r>
            <w:r>
              <w:rPr>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i/>
                <w:sz w:val="20"/>
                <w:szCs w:val="20"/>
                <w:lang w:eastAsia="en-US"/>
              </w:rPr>
            </w:pPr>
            <w:r>
              <w:rPr>
                <w:i/>
                <w:sz w:val="20"/>
                <w:szCs w:val="20"/>
                <w:lang w:eastAsia="en-US"/>
              </w:rPr>
              <w:t xml:space="preserve">Услуга облагается НДС, сумма которого взимается дополнительно</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jc w:val="both"/>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1.3.1</w:t>
            </w:r>
            <w:r>
              <w:rPr>
                <w:sz w:val="20"/>
                <w:szCs w:val="20"/>
              </w:rPr>
              <w:t xml:space="preserve">2</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Ксерокопирование документов клиента</w:t>
            </w:r>
            <w:r>
              <w:rPr>
                <w:sz w:val="20"/>
                <w:szCs w:val="20"/>
              </w:rPr>
            </w:r>
            <w:r>
              <w:rPr>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after="120"/>
              <w:jc w:val="center"/>
              <w:rPr>
                <w:sz w:val="20"/>
                <w:szCs w:val="20"/>
              </w:rPr>
            </w:pPr>
            <w:r>
              <w:rPr>
                <w:sz w:val="20"/>
                <w:szCs w:val="20"/>
              </w:rPr>
              <w:t xml:space="preserve">5</w:t>
            </w:r>
            <w:r>
              <w:rPr>
                <w:sz w:val="20"/>
                <w:szCs w:val="20"/>
              </w:rPr>
              <w:t xml:space="preserve">0 руб.                     за один лист с односторонним расположением текста</w:t>
            </w:r>
            <w:r>
              <w:rPr>
                <w:sz w:val="20"/>
                <w:szCs w:val="20"/>
              </w:rPr>
            </w:r>
            <w:r>
              <w:rPr>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i/>
                <w:sz w:val="20"/>
                <w:szCs w:val="20"/>
              </w:rPr>
            </w:pPr>
            <w:r>
              <w:rPr>
                <w:i/>
                <w:sz w:val="20"/>
                <w:szCs w:val="20"/>
                <w:lang w:eastAsia="en-US"/>
              </w:rPr>
              <w:t xml:space="preserve">Услуга облагается НДС, сумма которого взимается дополнительно</w:t>
            </w:r>
            <w:r>
              <w:rPr>
                <w:i/>
                <w:sz w:val="20"/>
                <w:szCs w:val="20"/>
              </w:rPr>
              <w:t xml:space="preserve"> </w:t>
            </w:r>
            <w:r>
              <w:rPr>
                <w:i/>
                <w:sz w:val="20"/>
                <w:szCs w:val="20"/>
              </w:rPr>
            </w:r>
            <w:r>
              <w:rPr>
                <w:i/>
                <w:sz w:val="20"/>
                <w:szCs w:val="20"/>
              </w:rPr>
            </w:r>
          </w:p>
          <w:p>
            <w:pPr>
              <w:pStyle w:val="1374"/>
              <w:tabs>
                <w:tab w:val="left" w:pos="708" w:leader="none"/>
                <w:tab w:val="center" w:pos="4677" w:leader="none"/>
                <w:tab w:val="right" w:pos="9355" w:leader="none"/>
              </w:tabs>
              <w:jc w:val="both"/>
              <w:rPr>
                <w:i/>
                <w:sz w:val="20"/>
                <w:szCs w:val="20"/>
                <w:lang w:eastAsia="en-US"/>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lang w:eastAsia="en-US"/>
              </w:rPr>
            </w:r>
            <w:r>
              <w:rPr>
                <w:i/>
                <w:sz w:val="20"/>
                <w:szCs w:val="20"/>
                <w:lang w:eastAsia="en-US"/>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Не взимается </w:t>
            </w:r>
            <w:r>
              <w:rPr>
                <w:sz w:val="20"/>
                <w:szCs w:val="20"/>
              </w:rPr>
            </w:r>
            <w:r>
              <w:rPr>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tc>
      </w:tr>
      <w:tr>
        <w:trPr>
          <w:gridAfter w:val="1"/>
          <w:trHeight w:val="22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1.3.1</w:t>
            </w:r>
            <w:r>
              <w:rPr>
                <w:sz w:val="20"/>
                <w:szCs w:val="20"/>
              </w:rPr>
              <w:t xml:space="preserve">3</w:t>
            </w:r>
            <w:r>
              <w:rPr>
                <w:sz w:val="20"/>
                <w:szCs w:val="20"/>
              </w:rPr>
              <w:t xml:space="preserve">.</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sz w:val="20"/>
                <w:szCs w:val="20"/>
              </w:rPr>
              <w:t xml:space="preserve">Установление Банком соответствия оригинала документа клиента его копии</w:t>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
                <w:bCs/>
                <w:sz w:val="20"/>
                <w:szCs w:val="20"/>
              </w:rPr>
            </w:pPr>
            <w:r>
              <w:rPr>
                <w:sz w:val="20"/>
                <w:szCs w:val="20"/>
              </w:rPr>
              <w:t xml:space="preserve">Не взимается</w:t>
            </w:r>
            <w:r>
              <w:rPr>
                <w:b/>
                <w:bCs/>
                <w:sz w:val="20"/>
                <w:szCs w:val="20"/>
              </w:rPr>
            </w:r>
            <w:r>
              <w:rPr>
                <w:b/>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i/>
                <w:sz w:val="18"/>
                <w:szCs w:val="18"/>
              </w:rPr>
            </w:pPr>
            <w:r>
              <w:rPr>
                <w:bCs/>
                <w:i/>
                <w:sz w:val="18"/>
                <w:szCs w:val="18"/>
              </w:rPr>
              <w:t xml:space="preserve">В случае введения тарифа указанная комиссия облагается НДС, сумма которого взимается дополнительно.</w:t>
            </w:r>
            <w:r>
              <w:rPr>
                <w:bCs/>
                <w:i/>
                <w:sz w:val="18"/>
                <w:szCs w:val="18"/>
              </w:rPr>
            </w:r>
            <w:r>
              <w:rPr>
                <w:bCs/>
                <w:i/>
                <w:sz w:val="18"/>
                <w:szCs w:val="18"/>
              </w:rPr>
            </w:r>
          </w:p>
          <w:p>
            <w:pPr>
              <w:pStyle w:val="1374"/>
              <w:spacing w:before="40"/>
              <w:rPr>
                <w:bCs/>
                <w:i/>
                <w:sz w:val="18"/>
                <w:szCs w:val="18"/>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sz w:val="18"/>
                <w:szCs w:val="18"/>
              </w:rPr>
            </w:r>
            <w:r>
              <w:rPr>
                <w:bCs/>
                <w:i/>
                <w:sz w:val="18"/>
                <w:szCs w:val="18"/>
              </w:rPr>
            </w:r>
          </w:p>
        </w:tc>
      </w:tr>
      <w:tr>
        <w:trPr>
          <w:gridAfter w:val="1"/>
          <w:trHeight w:val="68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sz w:val="20"/>
                <w:szCs w:val="20"/>
              </w:rPr>
            </w:pPr>
            <w:r>
              <w:rPr>
                <w:sz w:val="20"/>
                <w:szCs w:val="20"/>
              </w:rPr>
              <w:t xml:space="preserve">Заверение Банком копии документа клиента</w:t>
            </w:r>
            <w:r>
              <w:rPr>
                <w:sz w:val="20"/>
                <w:szCs w:val="20"/>
              </w:rPr>
            </w:r>
            <w:r>
              <w:rPr>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sz w:val="20"/>
                <w:szCs w:val="20"/>
              </w:rPr>
              <w:t xml:space="preserve">Не взимается</w:t>
            </w:r>
            <w:r>
              <w:rPr>
                <w:bCs/>
                <w:sz w:val="20"/>
                <w:szCs w:val="20"/>
              </w:rPr>
            </w:r>
            <w:r>
              <w:rPr>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i/>
                <w:sz w:val="18"/>
                <w:szCs w:val="18"/>
              </w:rPr>
            </w:pPr>
            <w:r>
              <w:rPr>
                <w:bCs/>
                <w:i/>
                <w:sz w:val="18"/>
                <w:szCs w:val="18"/>
              </w:rPr>
            </w:r>
            <w:r>
              <w:rPr>
                <w:bCs/>
                <w:i/>
                <w:sz w:val="18"/>
                <w:szCs w:val="18"/>
              </w:rPr>
            </w:r>
            <w:r>
              <w:rPr>
                <w:bCs/>
                <w:i/>
                <w:sz w:val="18"/>
                <w:szCs w:val="18"/>
              </w:rPr>
            </w:r>
          </w:p>
        </w:tc>
      </w:tr>
      <w:tr>
        <w:trPr>
          <w:gridAfter w:val="1"/>
          <w:trHeight w:val="68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1.3.14</w:t>
            </w:r>
            <w:r>
              <w:rPr>
                <w:sz w:val="20"/>
                <w:szCs w:val="20"/>
              </w:rPr>
            </w:r>
            <w:r>
              <w:rPr>
                <w:sz w:val="20"/>
                <w:szCs w:val="20"/>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sz w:val="20"/>
                <w:szCs w:val="20"/>
              </w:rPr>
            </w:pPr>
            <w:r>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sz w:val="20"/>
                <w:szCs w:val="20"/>
                <w:lang w:eastAsia="en-US"/>
              </w:rPr>
              <w:t xml:space="preserve">По согласованию сторон</w:t>
            </w:r>
            <w:r>
              <w:rPr>
                <w:sz w:val="20"/>
                <w:szCs w:val="20"/>
              </w:rPr>
            </w:r>
            <w:r>
              <w:rPr>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rPr>
                <w:i/>
                <w:sz w:val="20"/>
                <w:szCs w:val="20"/>
                <w:lang w:eastAsia="en-US"/>
              </w:rPr>
            </w:pPr>
            <w:r>
              <w:rPr>
                <w:i/>
                <w:sz w:val="20"/>
                <w:szCs w:val="20"/>
                <w:lang w:eastAsia="en-US"/>
              </w:rPr>
              <w:t xml:space="preserve">Услуга оказывается на основании соответствующего соглашения, заключенного между Банком и Клиентом. </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rPr>
                <w:i/>
                <w:sz w:val="20"/>
                <w:szCs w:val="20"/>
                <w:lang w:eastAsia="en-US"/>
              </w:rPr>
            </w:pPr>
            <w:r>
              <w:rPr>
                <w:i/>
                <w:sz w:val="20"/>
                <w:szCs w:val="20"/>
                <w:lang w:eastAsia="en-US"/>
              </w:rPr>
              <w:t xml:space="preserve">Комиссия взимается в соответствии с порядком и сроками, определенными соглашением Сторон. </w:t>
            </w:r>
            <w:r>
              <w:rPr>
                <w:i/>
                <w:sz w:val="20"/>
                <w:szCs w:val="20"/>
                <w:lang w:eastAsia="en-US"/>
              </w:rPr>
            </w:r>
            <w:r>
              <w:rPr>
                <w:i/>
                <w:sz w:val="20"/>
                <w:szCs w:val="20"/>
                <w:lang w:eastAsia="en-US"/>
              </w:rPr>
            </w:r>
          </w:p>
          <w:p>
            <w:pPr>
              <w:pStyle w:val="1374"/>
              <w:tabs>
                <w:tab w:val="left" w:pos="708" w:leader="none"/>
                <w:tab w:val="center" w:pos="4677" w:leader="none"/>
                <w:tab w:val="right" w:pos="9355" w:leader="none"/>
              </w:tabs>
              <w:rPr>
                <w:i/>
                <w:sz w:val="20"/>
                <w:szCs w:val="20"/>
                <w:lang w:eastAsia="en-US"/>
              </w:rPr>
            </w:pPr>
            <w:r>
              <w:rPr>
                <w:i/>
                <w:sz w:val="20"/>
                <w:szCs w:val="20"/>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i/>
                <w:sz w:val="20"/>
                <w:szCs w:val="20"/>
                <w:lang w:eastAsia="en-US"/>
              </w:rPr>
            </w:r>
            <w:r>
              <w:rPr>
                <w:i/>
                <w:sz w:val="20"/>
                <w:szCs w:val="20"/>
                <w:lang w:eastAsia="en-US"/>
              </w:rPr>
            </w:r>
          </w:p>
          <w:p>
            <w:pPr>
              <w:pStyle w:val="1374"/>
              <w:spacing w:before="40"/>
              <w:rPr>
                <w:bCs/>
                <w:i/>
                <w:sz w:val="18"/>
                <w:szCs w:val="18"/>
              </w:rPr>
            </w:pPr>
            <w:r>
              <w:rPr>
                <w:bCs/>
                <w:i/>
                <w:sz w:val="18"/>
                <w:szCs w:val="18"/>
              </w:rPr>
            </w:r>
            <w:r>
              <w:rPr>
                <w:bCs/>
                <w:i/>
                <w:sz w:val="18"/>
                <w:szCs w:val="18"/>
              </w:rPr>
            </w:r>
            <w:r>
              <w:rPr>
                <w:bCs/>
                <w:i/>
                <w:sz w:val="18"/>
                <w:szCs w:val="18"/>
              </w:rPr>
            </w:r>
          </w:p>
        </w:tc>
      </w:tr>
      <w:tr>
        <w:trPr>
          <w:gridAfter w:val="1"/>
          <w:trHeight w:val="68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lang w:val="en-US"/>
              </w:rPr>
            </w:pPr>
            <w:r>
              <w:rPr>
                <w:sz w:val="20"/>
                <w:szCs w:val="20"/>
                <w:lang w:val="en-US"/>
              </w:rPr>
              <w:t xml:space="preserve">1.3</w:t>
            </w:r>
            <w:r>
              <w:rPr>
                <w:sz w:val="20"/>
                <w:szCs w:val="20"/>
              </w:rPr>
              <w:t xml:space="preserve">.</w:t>
            </w:r>
            <w:r>
              <w:rPr>
                <w:sz w:val="20"/>
                <w:szCs w:val="20"/>
                <w:lang w:val="en-US"/>
              </w:rPr>
              <w:t xml:space="preserve">15</w:t>
            </w:r>
            <w:r>
              <w:rPr>
                <w:sz w:val="20"/>
                <w:szCs w:val="20"/>
                <w:lang w:val="en-US"/>
              </w:rPr>
            </w:r>
            <w:r>
              <w:rPr>
                <w:sz w:val="20"/>
                <w:szCs w:val="20"/>
                <w:lang w:val="en-US"/>
              </w:rPr>
            </w:r>
          </w:p>
        </w:tc>
        <w:tc>
          <w:tcPr>
            <w:tcW w:w="368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rPr>
              <w:t xml:space="preserve">Предоставление услуг по расширенному банковскому сопровождению счета</w:t>
            </w:r>
            <w:r>
              <w:rPr>
                <w:sz w:val="20"/>
                <w:szCs w:val="20"/>
                <w:lang w:eastAsia="en-US"/>
              </w:rPr>
            </w:r>
            <w:r>
              <w:rPr>
                <w:sz w:val="20"/>
                <w:szCs w:val="20"/>
                <w:lang w:eastAsia="en-US"/>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center"/>
              <w:rPr>
                <w:sz w:val="20"/>
                <w:szCs w:val="20"/>
                <w:lang w:eastAsia="en-US"/>
              </w:rPr>
            </w:pPr>
            <w:r>
              <w:rPr>
                <w:sz w:val="20"/>
                <w:szCs w:val="20"/>
                <w:lang w:eastAsia="en-US"/>
              </w:rPr>
              <w:t xml:space="preserve">По согласованию сторон</w:t>
            </w:r>
            <w:r>
              <w:rPr>
                <w:sz w:val="20"/>
                <w:szCs w:val="20"/>
                <w:lang w:eastAsia="en-US"/>
              </w:rPr>
            </w:r>
            <w:r>
              <w:rPr>
                <w:sz w:val="20"/>
                <w:szCs w:val="20"/>
                <w:lang w:eastAsia="en-US"/>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Услуга оказывается на основании соответствующего договора/соглашения, заключенного Банком и Клиентом.</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t xml:space="preserve">Услуга облагается НДС.».</w:t>
            </w:r>
            <w:r>
              <w:rPr>
                <w:sz w:val="20"/>
                <w:szCs w:val="20"/>
                <w:lang w:eastAsia="en-US"/>
              </w:rPr>
            </w:r>
            <w:r>
              <w:rPr>
                <w:sz w:val="20"/>
                <w:szCs w:val="20"/>
                <w:lang w:eastAsia="en-US"/>
              </w:rPr>
            </w:r>
          </w:p>
          <w:p>
            <w:pPr>
              <w:pStyle w:val="1374"/>
              <w:tabs>
                <w:tab w:val="left" w:pos="708" w:leader="none"/>
                <w:tab w:val="center" w:pos="4677" w:leader="none"/>
                <w:tab w:val="right" w:pos="9355" w:leader="none"/>
              </w:tabs>
              <w:jc w:val="both"/>
              <w:rPr>
                <w:sz w:val="20"/>
                <w:szCs w:val="20"/>
                <w:lang w:eastAsia="en-US"/>
              </w:rPr>
            </w:pPr>
            <w:r>
              <w:rPr>
                <w:sz w:val="20"/>
                <w:szCs w:val="20"/>
                <w:lang w:eastAsia="en-US"/>
              </w:rPr>
            </w:r>
            <w:r>
              <w:rPr>
                <w:sz w:val="20"/>
                <w:szCs w:val="20"/>
                <w:lang w:eastAsia="en-US"/>
              </w:rPr>
            </w:r>
            <w:r>
              <w:rPr>
                <w:sz w:val="20"/>
                <w:szCs w:val="20"/>
                <w:lang w:eastAsia="en-US"/>
              </w:rPr>
            </w:r>
          </w:p>
        </w:tc>
      </w:tr>
    </w:tbl>
    <w:p>
      <w:pPr>
        <w:pStyle w:val="1374"/>
        <w:tabs>
          <w:tab w:val="left" w:pos="1080" w:leader="none"/>
        </w:tabs>
        <w:ind w:firstLine="709"/>
        <w:jc w:val="both"/>
        <w:rPr>
          <w:i/>
          <w:iCs/>
          <w:sz w:val="20"/>
          <w:szCs w:val="20"/>
        </w:rPr>
      </w:pPr>
      <w:r>
        <w:rPr>
          <w:i/>
          <w:iCs/>
          <w:sz w:val="20"/>
          <w:szCs w:val="20"/>
        </w:rPr>
      </w:r>
      <w:r>
        <w:rPr>
          <w:i/>
          <w:iCs/>
          <w:sz w:val="20"/>
          <w:szCs w:val="20"/>
        </w:rPr>
      </w:r>
      <w:r>
        <w:rPr>
          <w:i/>
          <w:iCs/>
          <w:sz w:val="20"/>
          <w:szCs w:val="20"/>
        </w:rPr>
      </w:r>
    </w:p>
    <w:p>
      <w:pPr>
        <w:pStyle w:val="1374"/>
        <w:tabs>
          <w:tab w:val="left" w:pos="1080" w:leader="none"/>
        </w:tabs>
        <w:ind w:firstLine="709"/>
        <w:jc w:val="both"/>
        <w:rPr>
          <w:i/>
          <w:iCs/>
          <w:sz w:val="20"/>
          <w:szCs w:val="20"/>
        </w:rPr>
      </w:pPr>
      <w:r>
        <w:rPr>
          <w:i/>
          <w:iCs/>
          <w:sz w:val="20"/>
          <w:szCs w:val="20"/>
        </w:rPr>
        <w:t xml:space="preserve">* Срок действия - до 31 декабря 20</w:t>
      </w:r>
      <w:r>
        <w:rPr>
          <w:i/>
          <w:iCs/>
          <w:sz w:val="20"/>
          <w:szCs w:val="20"/>
        </w:rPr>
        <w:t xml:space="preserve">25</w:t>
      </w:r>
      <w:r>
        <w:rPr>
          <w:i/>
          <w:iCs/>
          <w:sz w:val="20"/>
          <w:szCs w:val="20"/>
        </w:rPr>
        <w:t xml:space="preserve"> года</w:t>
      </w:r>
      <w:r>
        <w:rPr>
          <w:i/>
          <w:iCs/>
          <w:sz w:val="20"/>
          <w:szCs w:val="20"/>
        </w:rPr>
        <w:t xml:space="preserve">(включительно)</w:t>
      </w:r>
      <w:r>
        <w:rPr>
          <w:i/>
          <w:iCs/>
          <w:sz w:val="20"/>
          <w:szCs w:val="20"/>
        </w:rPr>
        <w:t xml:space="preserve">.</w:t>
      </w:r>
      <w:r>
        <w:rPr>
          <w:i/>
          <w:iCs/>
          <w:sz w:val="20"/>
          <w:szCs w:val="20"/>
        </w:rPr>
      </w:r>
      <w:r>
        <w:rPr>
          <w:i/>
          <w:iCs/>
          <w:sz w:val="20"/>
          <w:szCs w:val="20"/>
        </w:rPr>
      </w:r>
    </w:p>
    <w:p>
      <w:pPr>
        <w:pStyle w:val="1395"/>
        <w:tabs>
          <w:tab w:val="left" w:pos="708" w:leader="none"/>
        </w:tabs>
        <w:spacing w:before="40"/>
        <w:jc w:val="both"/>
        <w:rPr>
          <w:b/>
          <w:sz w:val="16"/>
          <w:szCs w:val="16"/>
        </w:rPr>
      </w:pPr>
      <w:r>
        <w:rPr>
          <w:i/>
          <w:sz w:val="20"/>
          <w:szCs w:val="20"/>
          <w:lang w:val="ru-RU"/>
        </w:rPr>
        <w:t xml:space="preserve">            </w:t>
      </w:r>
      <w:r>
        <w:rPr>
          <w:b/>
          <w:sz w:val="16"/>
          <w:szCs w:val="16"/>
        </w:rPr>
      </w:r>
      <w:r>
        <w:rPr>
          <w:b/>
          <w:sz w:val="16"/>
          <w:szCs w:val="16"/>
        </w:rPr>
      </w:r>
    </w:p>
    <w:p>
      <w:pPr>
        <w:pStyle w:val="1387"/>
        <w:tabs>
          <w:tab w:val="left" w:pos="1080" w:leader="none"/>
        </w:tabs>
        <w:ind w:right="-55"/>
        <w:rPr>
          <w:b w:val="0"/>
          <w:sz w:val="16"/>
          <w:szCs w:val="16"/>
        </w:rPr>
      </w:pPr>
      <w:bookmarkStart w:id="46" w:name="_Toc371681129"/>
      <w:r>
        <w:rPr>
          <w:b w:val="0"/>
          <w:sz w:val="16"/>
          <w:szCs w:val="16"/>
        </w:rPr>
        <w:t xml:space="preserve">Примечания:</w:t>
      </w:r>
      <w:r>
        <w:rPr>
          <w:b w:val="0"/>
          <w:sz w:val="16"/>
          <w:szCs w:val="16"/>
        </w:rPr>
      </w:r>
      <w:r>
        <w:rPr>
          <w:b w:val="0"/>
          <w:sz w:val="16"/>
          <w:szCs w:val="16"/>
        </w:rPr>
      </w:r>
    </w:p>
    <w:p>
      <w:pPr>
        <w:pStyle w:val="1374"/>
        <w:tabs>
          <w:tab w:val="left" w:pos="1134" w:leader="none"/>
        </w:tabs>
        <w:ind w:firstLine="709"/>
        <w:rPr>
          <w:sz w:val="20"/>
          <w:szCs w:val="20"/>
        </w:rPr>
      </w:pPr>
      <w:r>
        <w:rPr>
          <w:sz w:val="20"/>
          <w:szCs w:val="20"/>
        </w:rPr>
        <w:t xml:space="preserve">1. Без взимания комиссии в Банке открываются и обслуживаются:</w:t>
      </w:r>
      <w:r>
        <w:rPr>
          <w:sz w:val="20"/>
          <w:szCs w:val="20"/>
        </w:rPr>
      </w:r>
      <w:r>
        <w:rPr>
          <w:sz w:val="20"/>
          <w:szCs w:val="20"/>
        </w:rPr>
      </w:r>
    </w:p>
    <w:p>
      <w:pPr>
        <w:pStyle w:val="1374"/>
        <w:tabs>
          <w:tab w:val="left" w:pos="1134" w:leader="none"/>
        </w:tabs>
        <w:ind w:firstLine="709"/>
        <w:rPr>
          <w:bCs/>
          <w:sz w:val="20"/>
          <w:szCs w:val="20"/>
        </w:rPr>
      </w:pPr>
      <w:r>
        <w:rPr>
          <w:bCs/>
          <w:sz w:val="20"/>
          <w:szCs w:val="20"/>
        </w:rPr>
        <w:t xml:space="preserve">- бюджетные счета (счета, открываемые на балансовых позициях 401-404);</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счета бюджетных учреждений/казенных учреждений/автономных учреждений;</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депозитные счета нотариусов</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публичные депозитные счета;</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счета эскроу для расчетов по договору участия в долевом строительстве.</w:t>
      </w:r>
      <w:r>
        <w:rPr>
          <w:bCs/>
          <w:sz w:val="20"/>
          <w:szCs w:val="20"/>
        </w:rPr>
      </w:r>
      <w:r>
        <w:rPr>
          <w:bCs/>
          <w:sz w:val="20"/>
          <w:szCs w:val="20"/>
        </w:rPr>
      </w:r>
    </w:p>
    <w:p>
      <w:pPr>
        <w:pStyle w:val="1374"/>
        <w:tabs>
          <w:tab w:val="left" w:pos="1080" w:leader="none"/>
        </w:tabs>
        <w:ind w:firstLine="709"/>
        <w:jc w:val="both"/>
        <w:rPr>
          <w:sz w:val="20"/>
          <w:szCs w:val="20"/>
        </w:rPr>
      </w:pPr>
      <w:r>
        <w:rPr>
          <w:sz w:val="20"/>
          <w:szCs w:val="20"/>
        </w:rPr>
        <w:t xml:space="preserve">** Комиссия по п.1.2.3.3 взимается за ведение счетов в следующих иностранных валютах:</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Австралийский доллар;</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Багамский доллар;</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Болгарский лев;</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Венгерский форинт;</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Вон Республики Корея;</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Гонконгский доллар;</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Датская крона;</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Исландская крона;</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Канадский доллар;</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Албанский лек;</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Македонский денар;</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Новозеландский доллар;</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Норвежская крона;</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Польский злотый;</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Румынский лей;</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Сингапурский доллар;</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Украинская гривна;</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Фунт стерлингов Соединенного королевства;</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Хорватская куна;</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Чешская крона;</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Шведская крона;</w:t>
      </w:r>
      <w:r>
        <w:rPr>
          <w:sz w:val="20"/>
          <w:szCs w:val="20"/>
        </w:rPr>
      </w:r>
      <w:r>
        <w:rPr>
          <w:sz w:val="20"/>
          <w:szCs w:val="20"/>
        </w:rPr>
      </w:r>
    </w:p>
    <w:p>
      <w:pPr>
        <w:pStyle w:val="1374"/>
        <w:tabs>
          <w:tab w:val="left" w:pos="1080" w:leader="none"/>
        </w:tabs>
        <w:ind w:firstLine="709"/>
        <w:jc w:val="both"/>
        <w:rPr>
          <w:sz w:val="20"/>
          <w:szCs w:val="20"/>
        </w:rPr>
      </w:pPr>
      <w:r>
        <w:rPr>
          <w:sz w:val="20"/>
          <w:szCs w:val="20"/>
        </w:rPr>
        <w:t xml:space="preserve">- Швейцарский франк;</w:t>
      </w:r>
      <w:r>
        <w:rPr>
          <w:sz w:val="20"/>
          <w:szCs w:val="20"/>
        </w:rPr>
      </w:r>
      <w:r>
        <w:rPr>
          <w:sz w:val="20"/>
          <w:szCs w:val="20"/>
        </w:rPr>
      </w:r>
    </w:p>
    <w:p>
      <w:pPr>
        <w:pStyle w:val="1387"/>
        <w:tabs>
          <w:tab w:val="left" w:pos="1080" w:leader="none"/>
        </w:tabs>
        <w:ind w:right="-55"/>
        <w:jc w:val="left"/>
        <w:rPr>
          <w:b w:val="0"/>
          <w:sz w:val="20"/>
          <w:szCs w:val="20"/>
        </w:rPr>
      </w:pPr>
      <w:r>
        <w:rPr>
          <w:sz w:val="20"/>
          <w:szCs w:val="20"/>
        </w:rPr>
        <w:t xml:space="preserve">               </w:t>
      </w:r>
      <w:r>
        <w:rPr>
          <w:b w:val="0"/>
          <w:sz w:val="20"/>
          <w:szCs w:val="20"/>
        </w:rPr>
        <w:t xml:space="preserve">- Японская йена.».</w:t>
      </w:r>
      <w:r>
        <w:rPr>
          <w:b w:val="0"/>
          <w:sz w:val="20"/>
          <w:szCs w:val="20"/>
        </w:rPr>
      </w:r>
      <w:r>
        <w:rPr>
          <w:b w:val="0"/>
          <w:sz w:val="20"/>
          <w:szCs w:val="20"/>
        </w:rPr>
      </w:r>
    </w:p>
    <w:p>
      <w:pPr>
        <w:pStyle w:val="1387"/>
        <w:tabs>
          <w:tab w:val="left" w:pos="1080" w:leader="none"/>
        </w:tabs>
        <w:ind w:right="-55"/>
        <w:jc w:val="left"/>
        <w:rPr>
          <w:b w:val="0"/>
          <w:color w:val="000000"/>
          <w:sz w:val="20"/>
          <w:szCs w:val="20"/>
        </w:rPr>
      </w:pPr>
      <w:r>
        <w:rPr>
          <w:b w:val="0"/>
          <w:bCs w:val="0"/>
          <w:sz w:val="20"/>
          <w:szCs w:val="20"/>
        </w:rPr>
        <w:t xml:space="preserve">Применяется при предоставлении услуг, указанных в разделе 1 «Открытие и ведение счетов» настоящих тарифов.</w:t>
      </w:r>
      <w:r>
        <w:rPr>
          <w:b w:val="0"/>
          <w:color w:val="000000"/>
          <w:sz w:val="20"/>
          <w:szCs w:val="20"/>
        </w:rPr>
        <w:t xml:space="preserve"> </w:t>
      </w:r>
      <w:r>
        <w:rPr>
          <w:b w:val="0"/>
          <w:color w:val="000000"/>
          <w:sz w:val="20"/>
          <w:szCs w:val="20"/>
        </w:rPr>
      </w:r>
      <w:r>
        <w:rPr>
          <w:b w:val="0"/>
          <w:color w:val="000000"/>
          <w:sz w:val="20"/>
          <w:szCs w:val="20"/>
        </w:rPr>
      </w:r>
    </w:p>
    <w:p>
      <w:pPr>
        <w:pStyle w:val="1374"/>
        <w:tabs>
          <w:tab w:val="left" w:pos="284" w:leader="none"/>
          <w:tab w:val="left" w:pos="1134" w:leader="none"/>
        </w:tabs>
        <w:spacing w:before="40"/>
        <w:jc w:val="both"/>
        <w:rPr>
          <w:sz w:val="20"/>
          <w:szCs w:val="20"/>
        </w:rPr>
      </w:pPr>
      <w:r>
        <w:rPr>
          <w:sz w:val="20"/>
          <w:szCs w:val="20"/>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sz w:val="20"/>
          <w:szCs w:val="20"/>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sz w:val="20"/>
          <w:szCs w:val="20"/>
        </w:rPr>
      </w:r>
      <w:r>
        <w:rPr>
          <w:sz w:val="20"/>
          <w:szCs w:val="20"/>
        </w:rPr>
      </w:r>
    </w:p>
    <w:p>
      <w:pPr>
        <w:pStyle w:val="1374"/>
        <w:tabs>
          <w:tab w:val="left" w:pos="284" w:leader="none"/>
          <w:tab w:val="left" w:pos="426" w:leader="none"/>
          <w:tab w:val="left" w:pos="1134" w:leader="none"/>
        </w:tabs>
        <w:spacing w:before="40"/>
        <w:jc w:val="both"/>
        <w:rPr>
          <w:sz w:val="20"/>
          <w:szCs w:val="20"/>
        </w:rPr>
      </w:pPr>
      <w:r>
        <w:rPr>
          <w:sz w:val="20"/>
          <w:szCs w:val="20"/>
        </w:rPr>
        <w:t xml:space="preserve">3.</w:t>
        <w:tab/>
        <w:t xml:space="preserve">Комиссии взимаются Банком в день оказания соответствующих услуг, если иной порядок не указан в примечании к Тарифу.</w:t>
      </w:r>
      <w:r>
        <w:rPr>
          <w:sz w:val="20"/>
          <w:szCs w:val="20"/>
        </w:rPr>
      </w:r>
      <w:r>
        <w:rPr>
          <w:sz w:val="20"/>
          <w:szCs w:val="20"/>
        </w:rPr>
      </w:r>
    </w:p>
    <w:p>
      <w:pPr>
        <w:pStyle w:val="1374"/>
        <w:tabs>
          <w:tab w:val="left" w:pos="284" w:leader="none"/>
          <w:tab w:val="left" w:pos="426" w:leader="none"/>
          <w:tab w:val="left" w:pos="1134" w:leader="none"/>
        </w:tabs>
        <w:spacing w:before="40"/>
        <w:jc w:val="both"/>
        <w:rPr>
          <w:sz w:val="20"/>
          <w:szCs w:val="20"/>
        </w:rPr>
      </w:pPr>
      <w:r>
        <w:rPr>
          <w:sz w:val="20"/>
          <w:szCs w:val="20"/>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sz w:val="20"/>
          <w:szCs w:val="20"/>
        </w:rPr>
      </w:r>
      <w:r>
        <w:rPr>
          <w:sz w:val="20"/>
          <w:szCs w:val="20"/>
        </w:rPr>
      </w:r>
    </w:p>
    <w:p>
      <w:pPr>
        <w:pStyle w:val="1374"/>
        <w:tabs>
          <w:tab w:val="left" w:pos="284" w:leader="none"/>
          <w:tab w:val="left" w:pos="426" w:leader="none"/>
          <w:tab w:val="left" w:pos="1134" w:leader="none"/>
        </w:tabs>
        <w:spacing w:before="40"/>
        <w:jc w:val="both"/>
        <w:rPr>
          <w:sz w:val="20"/>
          <w:szCs w:val="20"/>
        </w:rPr>
      </w:pPr>
      <w:r>
        <w:rPr>
          <w:sz w:val="20"/>
          <w:szCs w:val="20"/>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sz w:val="20"/>
          <w:szCs w:val="20"/>
        </w:rPr>
      </w:r>
      <w:r>
        <w:rPr>
          <w:sz w:val="20"/>
          <w:szCs w:val="20"/>
        </w:rPr>
      </w:r>
    </w:p>
    <w:p>
      <w:pPr>
        <w:pStyle w:val="1387"/>
        <w:tabs>
          <w:tab w:val="left" w:pos="1080" w:leader="none"/>
        </w:tabs>
        <w:ind w:right="-55"/>
        <w:rPr>
          <w:b w:val="0"/>
          <w:sz w:val="20"/>
          <w:szCs w:val="20"/>
        </w:rPr>
      </w:pPr>
      <w:r>
        <w:rPr>
          <w:b w:val="0"/>
          <w:sz w:val="20"/>
          <w:szCs w:val="20"/>
        </w:rPr>
      </w:r>
      <w:r>
        <w:rPr>
          <w:b w:val="0"/>
          <w:sz w:val="20"/>
          <w:szCs w:val="20"/>
        </w:rPr>
      </w:r>
      <w:r>
        <w:rPr>
          <w:b w:val="0"/>
          <w:sz w:val="20"/>
          <w:szCs w:val="20"/>
        </w:rPr>
      </w:r>
    </w:p>
    <w:p>
      <w:pPr>
        <w:pStyle w:val="1375"/>
        <w:ind w:firstLine="0"/>
        <w:jc w:val="center"/>
        <w:rPr>
          <w:sz w:val="22"/>
          <w:szCs w:val="22"/>
        </w:rPr>
      </w:pPr>
      <w:r>
        <w:rPr>
          <w:sz w:val="22"/>
          <w:szCs w:val="22"/>
        </w:rPr>
        <w:t xml:space="preserve">2. Кассовые операции*</w:t>
      </w:r>
      <w:bookmarkEnd w:id="46"/>
      <w:r>
        <w:rPr>
          <w:sz w:val="22"/>
          <w:szCs w:val="22"/>
        </w:rPr>
      </w:r>
      <w:r>
        <w:rPr>
          <w:sz w:val="22"/>
          <w:szCs w:val="22"/>
        </w:rPr>
      </w:r>
    </w:p>
    <w:p>
      <w:pPr>
        <w:pStyle w:val="1374"/>
        <w:rPr>
          <w:rFonts w:ascii="Times" w:hAnsi="Times"/>
          <w:sz w:val="12"/>
          <w:szCs w:val="12"/>
        </w:rPr>
      </w:pPr>
      <w:r>
        <w:rPr>
          <w:rFonts w:ascii="Times" w:hAnsi="Times"/>
          <w:sz w:val="12"/>
          <w:szCs w:val="12"/>
        </w:rPr>
      </w:r>
      <w:r>
        <w:rPr>
          <w:rFonts w:ascii="Times" w:hAnsi="Times"/>
          <w:sz w:val="12"/>
          <w:szCs w:val="12"/>
        </w:rPr>
      </w:r>
      <w:r>
        <w:rPr>
          <w:rFonts w:ascii="Times" w:hAnsi="Times"/>
          <w:sz w:val="12"/>
          <w:szCs w:val="12"/>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709"/>
        <w:gridCol w:w="3828"/>
        <w:gridCol w:w="141"/>
        <w:gridCol w:w="2694"/>
        <w:gridCol w:w="2976"/>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bCs/>
                <w:sz w:val="20"/>
                <w:szCs w:val="20"/>
              </w:rPr>
            </w:pPr>
            <w:r>
              <w:rPr>
                <w:b/>
                <w:bCs/>
                <w:sz w:val="20"/>
                <w:szCs w:val="20"/>
              </w:rPr>
              <w:t xml:space="preserve">№</w:t>
            </w:r>
            <w:r>
              <w:rPr>
                <w:b/>
                <w:bCs/>
                <w:sz w:val="20"/>
                <w:szCs w:val="20"/>
              </w:rPr>
            </w:r>
            <w:r>
              <w:rPr>
                <w:b/>
                <w:bCs/>
                <w:sz w:val="20"/>
                <w:szCs w:val="20"/>
              </w:rPr>
            </w:r>
          </w:p>
          <w:p>
            <w:pPr>
              <w:pStyle w:val="1374"/>
              <w:jc w:val="center"/>
              <w:rPr>
                <w:b/>
                <w:bCs/>
                <w:sz w:val="20"/>
                <w:szCs w:val="20"/>
              </w:rPr>
            </w:pPr>
            <w:r>
              <w:rPr>
                <w:b/>
                <w:bCs/>
                <w:sz w:val="20"/>
                <w:szCs w:val="20"/>
              </w:rPr>
              <w:t xml:space="preserve">п/п</w:t>
            </w:r>
            <w:r>
              <w:rPr>
                <w:b/>
                <w:bCs/>
                <w:sz w:val="20"/>
                <w:szCs w:val="20"/>
              </w:rPr>
            </w:r>
            <w:r>
              <w:rPr>
                <w:b/>
                <w:bCs/>
                <w:sz w:val="20"/>
                <w:szCs w:val="20"/>
              </w:rPr>
            </w:r>
          </w:p>
        </w:tc>
        <w:tc>
          <w:tcPr>
            <w:tcW w:w="3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
                <w:bCs/>
                <w:sz w:val="20"/>
                <w:szCs w:val="20"/>
              </w:rPr>
            </w:pPr>
            <w:r>
              <w:rPr>
                <w:b/>
                <w:bCs/>
                <w:sz w:val="20"/>
                <w:szCs w:val="20"/>
              </w:rPr>
              <w:t xml:space="preserve">Наименование услуги</w:t>
            </w:r>
            <w:r>
              <w:rPr>
                <w:b/>
                <w:bCs/>
                <w:sz w:val="20"/>
                <w:szCs w:val="20"/>
              </w:rPr>
            </w:r>
            <w:r>
              <w:rPr>
                <w:b/>
                <w:bCs/>
                <w:sz w:val="20"/>
                <w:szCs w:val="20"/>
              </w:rPr>
            </w:r>
          </w:p>
        </w:tc>
        <w:tc>
          <w:tcPr>
            <w:tcW w:w="2835"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bCs/>
                <w:sz w:val="20"/>
                <w:szCs w:val="20"/>
              </w:rPr>
            </w:pPr>
            <w:r>
              <w:rPr>
                <w:b/>
                <w:bCs/>
                <w:sz w:val="20"/>
                <w:szCs w:val="20"/>
              </w:rPr>
              <w:t xml:space="preserve">Тариф</w:t>
            </w:r>
            <w:r>
              <w:rPr>
                <w:b/>
                <w:bCs/>
                <w:sz w:val="20"/>
                <w:szCs w:val="20"/>
              </w:rPr>
            </w:r>
            <w:r>
              <w:rPr>
                <w:b/>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
                <w:bCs/>
                <w:sz w:val="20"/>
                <w:szCs w:val="20"/>
              </w:rPr>
            </w:pPr>
            <w:r>
              <w:rPr>
                <w:b/>
                <w:bCs/>
                <w:sz w:val="20"/>
                <w:szCs w:val="20"/>
              </w:rPr>
              <w:t xml:space="preserve">Примечание</w:t>
            </w:r>
            <w:r>
              <w:rPr>
                <w:b/>
                <w:bCs/>
                <w:sz w:val="20"/>
                <w:szCs w:val="20"/>
              </w:rPr>
            </w:r>
            <w:r>
              <w:rPr>
                <w:b/>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2.1.</w:t>
            </w:r>
            <w:r>
              <w:rPr>
                <w:bCs/>
                <w:sz w:val="20"/>
                <w:szCs w:val="20"/>
              </w:rPr>
            </w:r>
            <w:r>
              <w:rPr>
                <w:bCs/>
                <w:sz w:val="20"/>
                <w:szCs w:val="20"/>
              </w:rPr>
            </w:r>
          </w:p>
        </w:tc>
        <w:tc>
          <w:tcPr>
            <w:tcW w:w="3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Оформление денежной чековой книжки</w:t>
            </w:r>
            <w:r>
              <w:rPr>
                <w:bCs/>
                <w:sz w:val="20"/>
                <w:szCs w:val="20"/>
              </w:rPr>
            </w:r>
            <w:r>
              <w:rPr>
                <w:bCs/>
                <w:sz w:val="20"/>
                <w:szCs w:val="20"/>
              </w:rPr>
            </w:r>
          </w:p>
        </w:tc>
        <w:tc>
          <w:tcPr>
            <w:tcW w:w="2835"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25 листов – </w:t>
            </w:r>
            <w:r>
              <w:rPr>
                <w:bCs/>
                <w:sz w:val="20"/>
                <w:szCs w:val="20"/>
              </w:rPr>
              <w:t xml:space="preserve">200</w:t>
            </w:r>
            <w:r>
              <w:rPr>
                <w:bCs/>
                <w:sz w:val="20"/>
                <w:szCs w:val="20"/>
              </w:rPr>
              <w:t xml:space="preserve"> руб.</w:t>
            </w:r>
            <w:r>
              <w:rPr>
                <w:bCs/>
                <w:sz w:val="20"/>
                <w:szCs w:val="20"/>
              </w:rPr>
              <w:t xml:space="preserve">,</w:t>
            </w:r>
            <w:r>
              <w:rPr>
                <w:bCs/>
                <w:sz w:val="20"/>
                <w:szCs w:val="20"/>
              </w:rPr>
            </w:r>
            <w:r>
              <w:rPr>
                <w:bCs/>
                <w:sz w:val="20"/>
                <w:szCs w:val="20"/>
              </w:rPr>
            </w:r>
          </w:p>
          <w:p>
            <w:pPr>
              <w:pStyle w:val="1374"/>
              <w:jc w:val="center"/>
              <w:rPr>
                <w:bCs/>
                <w:sz w:val="20"/>
                <w:szCs w:val="20"/>
              </w:rPr>
            </w:pPr>
            <w:r>
              <w:rPr>
                <w:bCs/>
                <w:sz w:val="20"/>
                <w:szCs w:val="20"/>
              </w:rPr>
              <w:t xml:space="preserve">50 листов – </w:t>
            </w:r>
            <w:r>
              <w:rPr>
                <w:bCs/>
                <w:sz w:val="20"/>
                <w:szCs w:val="20"/>
              </w:rPr>
              <w:t xml:space="preserve">300</w:t>
            </w:r>
            <w:r>
              <w:rPr>
                <w:bCs/>
                <w:sz w:val="20"/>
                <w:szCs w:val="20"/>
              </w:rPr>
              <w:t xml:space="preserve"> руб.</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bCs/>
                <w:sz w:val="20"/>
                <w:szCs w:val="20"/>
              </w:rPr>
            </w:pPr>
            <w:r>
              <w:rPr>
                <w:bCs/>
                <w:sz w:val="20"/>
                <w:szCs w:val="20"/>
              </w:rPr>
              <w:t xml:space="preserve"> </w:t>
            </w: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p>
            <w:pPr>
              <w:pStyle w:val="1374"/>
              <w:spacing w:before="40" w:after="40"/>
              <w:jc w:val="center"/>
              <w:rPr>
                <w:b/>
                <w:bCs/>
                <w:sz w:val="20"/>
                <w:szCs w:val="20"/>
              </w:rPr>
            </w:pPr>
            <w:r>
              <w:rPr>
                <w:bCs/>
                <w:sz w:val="20"/>
                <w:szCs w:val="20"/>
              </w:rPr>
              <w:t xml:space="preserve">2.2. </w:t>
            </w:r>
            <w:r>
              <w:rPr>
                <w:bCs/>
                <w:sz w:val="20"/>
                <w:szCs w:val="20"/>
              </w:rPr>
              <w:t xml:space="preserve">Выдача денежной наличности с банковского счета в валюте Российской Федерации</w:t>
            </w:r>
            <w:r>
              <w:rPr>
                <w:b/>
                <w:bCs/>
                <w:sz w:val="20"/>
                <w:szCs w:val="20"/>
              </w:rPr>
              <w:t xml:space="preserve"> </w:t>
            </w:r>
            <w:r>
              <w:rPr>
                <w:b/>
                <w:bCs/>
                <w:sz w:val="20"/>
                <w:szCs w:val="20"/>
              </w:rPr>
            </w:r>
            <w:r>
              <w:rPr>
                <w:b/>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2.2.1</w:t>
            </w:r>
            <w:r>
              <w:rPr>
                <w:bCs/>
                <w:sz w:val="20"/>
                <w:szCs w:val="20"/>
              </w:rPr>
            </w:r>
            <w:r>
              <w:rPr>
                <w:bCs/>
                <w:sz w:val="20"/>
                <w:szCs w:val="20"/>
              </w:rPr>
            </w:r>
          </w:p>
        </w:tc>
        <w:tc>
          <w:tcPr>
            <w:tcW w:w="382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rPr>
                <w:bCs/>
                <w:sz w:val="20"/>
                <w:szCs w:val="20"/>
              </w:rPr>
            </w:pPr>
            <w:r>
              <w:rPr>
                <w:bCs/>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sz w:val="20"/>
                <w:szCs w:val="20"/>
              </w:rPr>
            </w:r>
            <w:r>
              <w:rPr>
                <w:bCs/>
                <w:sz w:val="20"/>
                <w:szCs w:val="20"/>
              </w:rPr>
            </w:r>
          </w:p>
        </w:tc>
        <w:tc>
          <w:tcPr>
            <w:tcW w:w="2835"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0,</w:t>
            </w:r>
            <w:r>
              <w:rPr>
                <w:bCs/>
                <w:sz w:val="20"/>
                <w:szCs w:val="20"/>
              </w:rPr>
              <w:t xml:space="preserve">9</w:t>
            </w:r>
            <w:r>
              <w:rPr>
                <w:bCs/>
                <w:sz w:val="20"/>
                <w:szCs w:val="20"/>
              </w:rPr>
              <w:t xml:space="preserve">% от суммы,</w:t>
            </w:r>
            <w:r>
              <w:rPr>
                <w:bCs/>
                <w:sz w:val="20"/>
                <w:szCs w:val="20"/>
              </w:rPr>
            </w:r>
            <w:r>
              <w:rPr>
                <w:bCs/>
                <w:sz w:val="20"/>
                <w:szCs w:val="20"/>
              </w:rPr>
            </w:r>
          </w:p>
          <w:p>
            <w:pPr>
              <w:pStyle w:val="1374"/>
              <w:spacing w:before="40" w:after="40"/>
              <w:jc w:val="center"/>
              <w:rPr>
                <w:bCs/>
                <w:sz w:val="20"/>
                <w:szCs w:val="20"/>
              </w:rPr>
            </w:pPr>
            <w:r>
              <w:rPr>
                <w:bCs/>
                <w:sz w:val="20"/>
                <w:szCs w:val="20"/>
              </w:rPr>
              <w:t xml:space="preserve">минимум </w:t>
            </w:r>
            <w:r>
              <w:rPr>
                <w:bCs/>
                <w:sz w:val="20"/>
                <w:szCs w:val="20"/>
              </w:rPr>
              <w:t xml:space="preserve">5</w:t>
            </w:r>
            <w:r>
              <w:rPr>
                <w:bCs/>
                <w:sz w:val="20"/>
                <w:szCs w:val="20"/>
              </w:rPr>
              <w:t xml:space="preserve">00</w:t>
            </w:r>
            <w:r>
              <w:rPr>
                <w:bCs/>
                <w:sz w:val="20"/>
                <w:szCs w:val="20"/>
              </w:rPr>
              <w:t xml:space="preserve"> руб.»</w:t>
            </w:r>
            <w:r>
              <w:rPr>
                <w:bCs/>
                <w:sz w:val="20"/>
                <w:szCs w:val="20"/>
              </w:rPr>
            </w:r>
            <w:r>
              <w:rPr>
                <w:bCs/>
                <w:sz w:val="20"/>
                <w:szCs w:val="20"/>
              </w:rPr>
            </w:r>
          </w:p>
        </w:tc>
        <w:tc>
          <w:tcPr>
            <w:tcW w:w="2976"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 w:val="left" w:pos="1134" w:leader="none"/>
              </w:tabs>
              <w:spacing w:before="40"/>
              <w:jc w:val="both"/>
              <w:rPr>
                <w:bCs/>
                <w:i/>
                <w:sz w:val="20"/>
                <w:szCs w:val="20"/>
              </w:rPr>
            </w:pPr>
            <w:r>
              <w:rPr>
                <w:bCs/>
                <w:i/>
                <w:sz w:val="20"/>
                <w:szCs w:val="20"/>
              </w:rPr>
              <w:t xml:space="preserve">При выдаче денежной наличности без предварительной заявки** указанный тариф увеличивается на 0,3 процентных пункта</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2.2.2.</w:t>
            </w:r>
            <w:r>
              <w:rPr>
                <w:sz w:val="20"/>
                <w:szCs w:val="20"/>
              </w:rPr>
            </w:r>
            <w:r>
              <w:rPr>
                <w:sz w:val="20"/>
                <w:szCs w:val="20"/>
              </w:rPr>
            </w:r>
          </w:p>
        </w:tc>
        <w:tc>
          <w:tcPr>
            <w:tcW w:w="382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bCs/>
                <w:sz w:val="20"/>
                <w:szCs w:val="20"/>
              </w:rPr>
            </w:pPr>
            <w:r>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r>
              <w:rPr>
                <w:bCs/>
                <w:sz w:val="20"/>
                <w:szCs w:val="20"/>
              </w:rPr>
            </w:r>
            <w:r>
              <w:rPr>
                <w:bCs/>
                <w:sz w:val="20"/>
                <w:szCs w:val="20"/>
              </w:rPr>
            </w:r>
          </w:p>
          <w:p>
            <w:pPr>
              <w:pStyle w:val="1374"/>
              <w:spacing w:before="40" w:after="40"/>
              <w:jc w:val="both"/>
              <w:rPr>
                <w:bCs/>
                <w:sz w:val="20"/>
                <w:szCs w:val="20"/>
              </w:rPr>
            </w:pPr>
            <w:r>
              <w:rPr>
                <w:bCs/>
                <w:sz w:val="20"/>
                <w:szCs w:val="20"/>
              </w:rPr>
              <w:t xml:space="preserve">по предварительной заявке**</w:t>
            </w:r>
            <w:r>
              <w:rPr>
                <w:bCs/>
                <w:sz w:val="20"/>
                <w:szCs w:val="20"/>
              </w:rPr>
            </w:r>
            <w:r>
              <w:rPr>
                <w:bCs/>
                <w:sz w:val="20"/>
                <w:szCs w:val="20"/>
              </w:rPr>
            </w:r>
          </w:p>
        </w:tc>
        <w:tc>
          <w:tcPr>
            <w:tcW w:w="2835"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bCs/>
                <w:sz w:val="20"/>
                <w:szCs w:val="20"/>
              </w:rPr>
            </w:r>
            <w:r>
              <w:rPr>
                <w:bCs/>
                <w:sz w:val="20"/>
                <w:szCs w:val="20"/>
              </w:rPr>
            </w:r>
          </w:p>
          <w:p>
            <w:pPr>
              <w:pStyle w:val="1374"/>
              <w:spacing w:before="120" w:after="40"/>
              <w:jc w:val="center"/>
              <w:rPr>
                <w:bCs/>
                <w:sz w:val="20"/>
                <w:szCs w:val="20"/>
              </w:rPr>
            </w:pPr>
            <w:r>
              <w:rPr>
                <w:bCs/>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sz w:val="20"/>
                <w:szCs w:val="20"/>
              </w:rPr>
            </w:r>
            <w:r>
              <w:rPr>
                <w:bCs/>
                <w:sz w:val="20"/>
                <w:szCs w:val="20"/>
              </w:rPr>
            </w:r>
          </w:p>
          <w:p>
            <w:pPr>
              <w:pStyle w:val="1374"/>
              <w:spacing w:before="120" w:after="40"/>
              <w:jc w:val="center"/>
              <w:rPr>
                <w:bCs/>
                <w:sz w:val="20"/>
                <w:szCs w:val="20"/>
              </w:rPr>
            </w:pPr>
            <w:r>
              <w:rPr>
                <w:bCs/>
                <w:sz w:val="20"/>
                <w:szCs w:val="20"/>
              </w:rPr>
            </w:r>
            <w:r>
              <w:rPr>
                <w:bCs/>
                <w:sz w:val="20"/>
                <w:szCs w:val="20"/>
              </w:rPr>
            </w:r>
            <w:r>
              <w:rPr>
                <w:bCs/>
                <w:sz w:val="20"/>
                <w:szCs w:val="20"/>
              </w:rPr>
            </w:r>
          </w:p>
          <w:p>
            <w:pPr>
              <w:pStyle w:val="1374"/>
              <w:spacing w:before="120" w:after="40"/>
              <w:jc w:val="center"/>
              <w:rPr>
                <w:bCs/>
                <w:sz w:val="20"/>
                <w:szCs w:val="20"/>
              </w:rPr>
            </w:pPr>
            <w:r>
              <w:rPr>
                <w:bCs/>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sz w:val="20"/>
                <w:szCs w:val="20"/>
              </w:rPr>
            </w:r>
            <w:r>
              <w:rPr>
                <w:bCs/>
                <w:sz w:val="20"/>
                <w:szCs w:val="20"/>
              </w:rPr>
            </w:r>
          </w:p>
          <w:p>
            <w:pPr>
              <w:pStyle w:val="1374"/>
              <w:spacing w:after="40"/>
              <w:jc w:val="center"/>
              <w:rPr>
                <w:rFonts w:eastAsia="Calibri"/>
                <w:sz w:val="20"/>
                <w:szCs w:val="20"/>
                <w:lang w:eastAsia="en-US"/>
              </w:rPr>
            </w:pPr>
            <w:r>
              <w:rPr>
                <w:bCs/>
                <w:sz w:val="20"/>
                <w:szCs w:val="20"/>
              </w:rPr>
              <w:t xml:space="preserve">10% от суммы</w:t>
              <w:br w:type="textWrapping" w:clear="all"/>
              <w:t xml:space="preserve">с 4 000 000,01 руб.</w:t>
              <w:br w:type="textWrapping" w:clear="all"/>
              <w:t xml:space="preserve">и выше в течение календарного месяц</w:t>
            </w:r>
            <w:r>
              <w:t xml:space="preserve">»</w:t>
            </w:r>
            <w:r>
              <w:rPr>
                <w:rFonts w:eastAsia="Calibri"/>
                <w:sz w:val="20"/>
                <w:szCs w:val="20"/>
                <w:lang w:eastAsia="en-US"/>
              </w:rPr>
            </w:r>
            <w:r>
              <w:rPr>
                <w:rFonts w:eastAsia="Calibri"/>
                <w:sz w:val="20"/>
                <w:szCs w:val="20"/>
                <w:lang w:eastAsia="en-US"/>
              </w:rPr>
            </w:r>
          </w:p>
        </w:tc>
        <w:tc>
          <w:tcPr>
            <w:tcW w:w="2976" w:type="dxa"/>
            <w:vMerge w:val="restart"/>
            <w:tcBorders>
              <w:top w:val="single" w:color="000000" w:sz="4" w:space="0"/>
              <w:left w:val="single" w:color="000000" w:sz="4" w:space="0"/>
              <w:right w:val="single" w:color="000000" w:sz="4" w:space="0"/>
            </w:tcBorders>
            <w:noWrap w:val="false"/>
            <w:textDirection w:val="lrTb"/>
            <w:vAlign w:val="top"/>
          </w:tcPr>
          <w:p>
            <w:pPr>
              <w:pStyle w:val="1374"/>
              <w:tabs>
                <w:tab w:val="left" w:pos="0" w:leader="none"/>
                <w:tab w:val="left" w:pos="1134" w:leader="none"/>
              </w:tabs>
              <w:spacing w:before="40"/>
              <w:jc w:val="both"/>
              <w:rPr>
                <w:bCs/>
                <w:i/>
                <w:sz w:val="20"/>
                <w:szCs w:val="20"/>
              </w:rPr>
            </w:pPr>
            <w:r>
              <w:rPr>
                <w:bCs/>
                <w:i/>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i/>
                <w:sz w:val="20"/>
                <w:szCs w:val="20"/>
              </w:rPr>
            </w:r>
            <w:r>
              <w:rPr>
                <w:bCs/>
                <w:i/>
                <w:sz w:val="20"/>
                <w:szCs w:val="20"/>
              </w:rPr>
            </w:r>
          </w:p>
          <w:p>
            <w:pPr>
              <w:pStyle w:val="1374"/>
              <w:tabs>
                <w:tab w:val="left" w:pos="0" w:leader="none"/>
                <w:tab w:val="left" w:pos="1134" w:leader="none"/>
              </w:tabs>
              <w:jc w:val="both"/>
              <w:rPr>
                <w:bCs/>
                <w:i/>
                <w:sz w:val="20"/>
                <w:szCs w:val="20"/>
              </w:rPr>
            </w:pPr>
            <w:r>
              <w:rPr>
                <w:bCs/>
                <w:i/>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i/>
                <w:sz w:val="20"/>
                <w:szCs w:val="20"/>
              </w:rPr>
            </w:r>
            <w:r>
              <w:rPr>
                <w:bCs/>
                <w:i/>
                <w:sz w:val="20"/>
                <w:szCs w:val="20"/>
              </w:rPr>
            </w:r>
          </w:p>
          <w:p>
            <w:pPr>
              <w:pStyle w:val="1374"/>
              <w:tabs>
                <w:tab w:val="left" w:pos="0" w:leader="none"/>
                <w:tab w:val="left" w:pos="1134" w:leader="none"/>
              </w:tabs>
              <w:jc w:val="both"/>
              <w:rPr>
                <w:bCs/>
                <w:i/>
                <w:sz w:val="20"/>
                <w:szCs w:val="20"/>
              </w:rPr>
            </w:pPr>
            <w:r>
              <w:rPr>
                <w:bCs/>
                <w:i/>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i/>
                <w:sz w:val="20"/>
                <w:szCs w:val="20"/>
              </w:rPr>
              <w:t xml:space="preserve"> </w:t>
            </w:r>
            <w:r>
              <w:rPr>
                <w:bCs/>
                <w:i/>
                <w:sz w:val="20"/>
                <w:szCs w:val="20"/>
              </w:rPr>
            </w:r>
            <w:r>
              <w:rPr>
                <w:bCs/>
                <w:i/>
                <w:sz w:val="20"/>
                <w:szCs w:val="20"/>
              </w:rPr>
            </w:r>
          </w:p>
          <w:p>
            <w:pPr>
              <w:pStyle w:val="1374"/>
              <w:jc w:val="both"/>
              <w:rPr>
                <w:i/>
                <w:sz w:val="20"/>
                <w:szCs w:val="20"/>
              </w:rPr>
            </w:pPr>
            <w:r>
              <w:rPr>
                <w:i/>
                <w:sz w:val="20"/>
                <w:szCs w:val="20"/>
              </w:rPr>
              <w:t xml:space="preserve">При выдаче денежной наличности без предварительной заявки** указанный тариф увеличивается на 0,5 процентных пункта </w:t>
            </w:r>
            <w:r>
              <w:rPr>
                <w:i/>
                <w:sz w:val="20"/>
                <w:szCs w:val="20"/>
              </w:rPr>
            </w:r>
            <w:r>
              <w:rPr>
                <w:i/>
                <w:sz w:val="20"/>
                <w:szCs w:val="20"/>
              </w:rPr>
            </w:r>
          </w:p>
          <w:p>
            <w:pPr>
              <w:pStyle w:val="1374"/>
              <w:tabs>
                <w:tab w:val="left" w:pos="0" w:leader="none"/>
                <w:tab w:val="left" w:pos="1134" w:leader="none"/>
              </w:tabs>
              <w:spacing w:before="40"/>
              <w:jc w:val="both"/>
              <w:rPr>
                <w:bCs/>
                <w:i/>
                <w:sz w:val="20"/>
                <w:szCs w:val="20"/>
              </w:rPr>
            </w:pPr>
            <w:r>
              <w:rPr>
                <w:bCs/>
                <w:i/>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 </w:t>
            </w:r>
            <w:r>
              <w:rPr>
                <w:bCs/>
                <w:i/>
                <w:sz w:val="20"/>
                <w:szCs w:val="20"/>
              </w:rPr>
            </w:r>
            <w:r>
              <w:rPr>
                <w:bCs/>
                <w:i/>
                <w:sz w:val="20"/>
                <w:szCs w:val="20"/>
              </w:rPr>
            </w:r>
          </w:p>
          <w:p>
            <w:pPr>
              <w:pStyle w:val="1374"/>
              <w:tabs>
                <w:tab w:val="left" w:pos="0" w:leader="none"/>
                <w:tab w:val="left" w:pos="1134" w:leader="none"/>
              </w:tabs>
              <w:jc w:val="both"/>
              <w:rPr>
                <w:bCs/>
                <w:i/>
                <w:sz w:val="20"/>
                <w:szCs w:val="20"/>
              </w:rPr>
            </w:pPr>
            <w:r>
              <w:rPr>
                <w:bCs/>
                <w:i/>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i/>
                <w:sz w:val="20"/>
                <w:szCs w:val="20"/>
              </w:rPr>
            </w:r>
            <w:r>
              <w:rPr>
                <w:bCs/>
                <w:i/>
                <w:sz w:val="20"/>
                <w:szCs w:val="20"/>
              </w:rPr>
            </w:r>
          </w:p>
          <w:p>
            <w:pPr>
              <w:pStyle w:val="1374"/>
              <w:rPr>
                <w:bCs/>
                <w:i/>
                <w:sz w:val="20"/>
                <w:szCs w:val="20"/>
              </w:rPr>
            </w:pPr>
            <w:r>
              <w:rPr>
                <w:i/>
                <w:sz w:val="20"/>
                <w:szCs w:val="20"/>
              </w:rPr>
              <w:t xml:space="preserve">При выдаче денежной наличности без предварительной заявки** указанный тариф увеличивается на 0,5 процентных пункта</w:t>
            </w:r>
            <w:r>
              <w:rPr>
                <w:bCs/>
                <w:i/>
                <w:sz w:val="20"/>
                <w:szCs w:val="20"/>
              </w:rPr>
            </w:r>
            <w:r>
              <w:rPr>
                <w:bCs/>
                <w:i/>
                <w:sz w:val="20"/>
                <w:szCs w:val="20"/>
              </w:rPr>
            </w:r>
          </w:p>
          <w:p>
            <w:pPr>
              <w:pStyle w:val="1374"/>
              <w:rPr>
                <w:bCs/>
                <w:i/>
                <w:sz w:val="18"/>
                <w:szCs w:val="18"/>
              </w:rPr>
            </w:pPr>
            <w:r>
              <w:rPr>
                <w:bCs/>
                <w:i/>
                <w:sz w:val="18"/>
                <w:szCs w:val="18"/>
              </w:rPr>
            </w:r>
            <w:r>
              <w:rPr>
                <w:bCs/>
                <w:i/>
                <w:sz w:val="18"/>
                <w:szCs w:val="18"/>
              </w:rPr>
            </w:r>
            <w:r>
              <w:rPr>
                <w:bCs/>
                <w:i/>
                <w:sz w:val="18"/>
                <w:szCs w:val="18"/>
              </w:rPr>
            </w:r>
          </w:p>
          <w:p>
            <w:pPr>
              <w:pStyle w:val="1374"/>
              <w:rPr>
                <w:bCs/>
                <w:i/>
                <w:sz w:val="18"/>
                <w:szCs w:val="18"/>
              </w:rPr>
            </w:pPr>
            <w:r>
              <w:rPr>
                <w:bCs/>
                <w:i/>
                <w:sz w:val="18"/>
                <w:szCs w:val="18"/>
              </w:rPr>
            </w:r>
            <w:r>
              <w:rPr>
                <w:bCs/>
                <w:i/>
                <w:sz w:val="18"/>
                <w:szCs w:val="18"/>
              </w:rPr>
            </w:r>
            <w:r>
              <w:rPr>
                <w:bCs/>
                <w:i/>
                <w:sz w:val="18"/>
                <w:szCs w:val="18"/>
              </w:rPr>
            </w:r>
          </w:p>
          <w:p>
            <w:pPr>
              <w:pStyle w:val="1374"/>
              <w:rPr>
                <w:b/>
                <w:i/>
                <w:sz w:val="20"/>
                <w:szCs w:val="20"/>
              </w:rPr>
            </w:pPr>
            <w:r>
              <w:rPr>
                <w:b/>
                <w:i/>
                <w:sz w:val="20"/>
                <w:szCs w:val="20"/>
              </w:rPr>
            </w:r>
            <w:r>
              <w:rPr>
                <w:b/>
                <w:i/>
                <w:sz w:val="20"/>
                <w:szCs w:val="20"/>
              </w:rPr>
            </w:r>
            <w:r>
              <w:rPr>
                <w:b/>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tc>
        <w:tc>
          <w:tcPr>
            <w:tcW w:w="382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ind w:left="72"/>
              <w:jc w:val="both"/>
              <w:rPr>
                <w:sz w:val="20"/>
                <w:szCs w:val="20"/>
              </w:rPr>
            </w:pPr>
            <w:r>
              <w:rPr>
                <w:sz w:val="20"/>
                <w:szCs w:val="20"/>
              </w:rPr>
            </w:r>
            <w:r>
              <w:rPr>
                <w:sz w:val="20"/>
                <w:szCs w:val="20"/>
              </w:rPr>
            </w:r>
            <w:r>
              <w:rPr>
                <w:sz w:val="20"/>
                <w:szCs w:val="20"/>
              </w:rPr>
            </w:r>
          </w:p>
        </w:tc>
        <w:tc>
          <w:tcPr>
            <w:tcW w:w="2835"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bCs/>
                <w:sz w:val="20"/>
                <w:szCs w:val="20"/>
              </w:rPr>
            </w:pPr>
            <w:r>
              <w:rPr>
                <w:bCs/>
                <w:sz w:val="20"/>
                <w:szCs w:val="20"/>
              </w:rPr>
            </w:r>
            <w:r>
              <w:rPr>
                <w:bCs/>
                <w:sz w:val="20"/>
                <w:szCs w:val="20"/>
              </w:rPr>
            </w:r>
            <w:r>
              <w:rPr>
                <w:bCs/>
                <w:sz w:val="20"/>
                <w:szCs w:val="20"/>
              </w:rPr>
            </w:r>
          </w:p>
        </w:tc>
        <w:tc>
          <w:tcPr>
            <w:tcW w:w="2976" w:type="dxa"/>
            <w:vMerge w:val="continue"/>
            <w:tcBorders>
              <w:left w:val="single" w:color="000000" w:sz="4" w:space="0"/>
              <w:bottom w:val="none" w:color="000000" w:sz="4" w:space="0"/>
              <w:right w:val="single" w:color="000000" w:sz="4" w:space="0"/>
            </w:tcBorders>
            <w:noWrap w:val="false"/>
            <w:textDirection w:val="lrTb"/>
            <w:vAlign w:val="top"/>
          </w:tcPr>
          <w:p>
            <w:pPr>
              <w:pStyle w:val="1374"/>
              <w:rPr>
                <w:bCs/>
                <w:i/>
                <w:sz w:val="18"/>
                <w:szCs w:val="18"/>
              </w:rPr>
            </w:pPr>
            <w:r>
              <w:rPr>
                <w:bCs/>
                <w:i/>
                <w:sz w:val="18"/>
                <w:szCs w:val="18"/>
              </w:rPr>
            </w:r>
            <w:r>
              <w:rPr>
                <w:bCs/>
                <w:i/>
                <w:sz w:val="18"/>
                <w:szCs w:val="18"/>
              </w:rPr>
            </w:r>
            <w:r>
              <w:rPr>
                <w:bCs/>
                <w:i/>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2.2.3.</w:t>
            </w:r>
            <w:r>
              <w:rPr>
                <w:sz w:val="20"/>
                <w:szCs w:val="20"/>
              </w:rPr>
            </w:r>
            <w:r>
              <w:rPr>
                <w:sz w:val="20"/>
                <w:szCs w:val="20"/>
              </w:rPr>
            </w:r>
          </w:p>
        </w:tc>
        <w:tc>
          <w:tcPr>
            <w:tcW w:w="3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rPr>
                <w:bCs/>
                <w:sz w:val="20"/>
                <w:szCs w:val="20"/>
              </w:rPr>
            </w:pPr>
            <w:r>
              <w:rPr>
                <w:bCs/>
                <w:sz w:val="20"/>
                <w:szCs w:val="20"/>
              </w:rPr>
              <w:t xml:space="preserve">Выдача денежной наличности с банковского счета в валюте Российской Федерации </w:t>
              <w:br w:type="textWrapping" w:clear="all"/>
              <w:t xml:space="preserve">(в том числе при закрытии счета) крестьянским (фермерским) хозяйствам, независимо от правового статуса, сельскохозяйственным производственн</w:t>
            </w:r>
            <w:r>
              <w:rPr>
                <w:bCs/>
                <w:sz w:val="20"/>
                <w:szCs w:val="20"/>
              </w:rPr>
              <w:t xml:space="preserve">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r>
              <w:rPr>
                <w:bCs/>
                <w:sz w:val="20"/>
                <w:szCs w:val="20"/>
              </w:rPr>
            </w:r>
            <w:r>
              <w:rPr>
                <w:bCs/>
                <w:sz w:val="20"/>
                <w:szCs w:val="20"/>
              </w:rPr>
            </w:r>
          </w:p>
        </w:tc>
        <w:tc>
          <w:tcPr>
            <w:tcW w:w="2835"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374"/>
              <w:spacing w:before="120" w:after="40"/>
              <w:jc w:val="center"/>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374"/>
              <w:spacing w:before="120" w:after="40"/>
              <w:jc w:val="center"/>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374"/>
              <w:spacing w:before="120" w:after="40"/>
              <w:jc w:val="center"/>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374"/>
              <w:spacing w:before="40" w:after="40"/>
              <w:jc w:val="center"/>
              <w:rPr>
                <w:bCs/>
                <w:sz w:val="20"/>
                <w:szCs w:val="20"/>
              </w:rPr>
            </w:pPr>
            <w:r>
              <w:rPr>
                <w:sz w:val="20"/>
                <w:szCs w:val="20"/>
              </w:rPr>
              <w:t xml:space="preserve">10% от суммы</w:t>
              <w:br w:type="textWrapping" w:clear="all"/>
              <w:t xml:space="preserve">c 15 000 000,01 руб. и выше в течение календарного месяца»</w:t>
            </w:r>
            <w:r>
              <w:rPr>
                <w:bCs/>
                <w:sz w:val="20"/>
                <w:szCs w:val="20"/>
              </w:rPr>
            </w:r>
            <w:r>
              <w:rPr>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0" w:leader="none"/>
                <w:tab w:val="left" w:pos="1134" w:leader="none"/>
              </w:tabs>
              <w:spacing w:before="40"/>
              <w:jc w:val="both"/>
              <w:rPr>
                <w:bCs/>
                <w:i/>
                <w:sz w:val="20"/>
                <w:szCs w:val="20"/>
              </w:rPr>
            </w:pPr>
            <w:r>
              <w:rPr>
                <w:bCs/>
                <w:i/>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i/>
                <w:sz w:val="20"/>
                <w:szCs w:val="20"/>
              </w:rPr>
            </w:r>
            <w:r>
              <w:rPr>
                <w:bCs/>
                <w:i/>
                <w:sz w:val="20"/>
                <w:szCs w:val="20"/>
              </w:rPr>
            </w:r>
          </w:p>
          <w:p>
            <w:pPr>
              <w:pStyle w:val="1374"/>
              <w:tabs>
                <w:tab w:val="left" w:pos="0" w:leader="none"/>
                <w:tab w:val="left" w:pos="1134" w:leader="none"/>
              </w:tabs>
              <w:jc w:val="both"/>
              <w:rPr>
                <w:bCs/>
                <w:i/>
                <w:sz w:val="20"/>
                <w:szCs w:val="20"/>
              </w:rPr>
            </w:pPr>
            <w:r>
              <w:rPr>
                <w:bCs/>
                <w:i/>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i/>
                <w:sz w:val="20"/>
                <w:szCs w:val="20"/>
              </w:rPr>
            </w:r>
            <w:r>
              <w:rPr>
                <w:bCs/>
                <w:i/>
                <w:sz w:val="20"/>
                <w:szCs w:val="20"/>
              </w:rPr>
            </w:r>
          </w:p>
          <w:p>
            <w:pPr>
              <w:pStyle w:val="1374"/>
              <w:tabs>
                <w:tab w:val="left" w:pos="708" w:leader="none"/>
                <w:tab w:val="center" w:pos="4677" w:leader="none"/>
                <w:tab w:val="right" w:pos="9355" w:leader="none"/>
              </w:tabs>
              <w:jc w:val="both"/>
              <w:rPr>
                <w:bCs/>
                <w:i/>
                <w:sz w:val="20"/>
                <w:szCs w:val="20"/>
              </w:rPr>
            </w:pPr>
            <w:r>
              <w:rPr>
                <w:bCs/>
                <w:i/>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bCs/>
                <w:i/>
                <w:sz w:val="20"/>
                <w:szCs w:val="20"/>
              </w:rPr>
            </w:r>
            <w:r>
              <w:rPr>
                <w:bCs/>
                <w:i/>
                <w:sz w:val="20"/>
                <w:szCs w:val="20"/>
              </w:rPr>
            </w:r>
          </w:p>
          <w:p>
            <w:pPr>
              <w:pStyle w:val="1374"/>
              <w:tabs>
                <w:tab w:val="left" w:pos="0" w:leader="none"/>
                <w:tab w:val="left" w:pos="1134" w:leader="none"/>
              </w:tabs>
              <w:spacing w:before="40"/>
              <w:jc w:val="both"/>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2.</w:t>
            </w:r>
            <w:r>
              <w:rPr>
                <w:sz w:val="20"/>
                <w:szCs w:val="20"/>
              </w:rPr>
              <w:t xml:space="preserve">3</w:t>
            </w:r>
            <w:r>
              <w:rPr>
                <w:sz w:val="20"/>
                <w:szCs w:val="20"/>
              </w:rPr>
              <w:t xml:space="preserve">.</w:t>
            </w:r>
            <w:r>
              <w:rPr>
                <w:sz w:val="20"/>
                <w:szCs w:val="20"/>
              </w:rPr>
            </w:r>
            <w:r>
              <w:rPr>
                <w:sz w:val="20"/>
                <w:szCs w:val="20"/>
              </w:rPr>
            </w:r>
          </w:p>
        </w:tc>
        <w:tc>
          <w:tcPr>
            <w:tcW w:w="3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W w:w="2835"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10% от суммы</w:t>
            </w:r>
            <w:r>
              <w:rPr>
                <w:sz w:val="20"/>
                <w:szCs w:val="20"/>
              </w:rPr>
            </w:r>
            <w:r>
              <w:rPr>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i/>
                <w:sz w:val="20"/>
                <w:szCs w:val="20"/>
              </w:rPr>
            </w:pPr>
            <w:r>
              <w:rPr>
                <w:bCs/>
                <w:i/>
                <w:sz w:val="20"/>
                <w:szCs w:val="20"/>
              </w:rPr>
              <w:t xml:space="preserve">По письменной предварительной  заявке** за 5 рабочих дней до проведения операции</w:t>
            </w:r>
            <w:r>
              <w:rPr>
                <w:bCs/>
                <w:i/>
                <w:sz w:val="20"/>
                <w:szCs w:val="20"/>
              </w:rPr>
            </w:r>
            <w:r>
              <w:rPr>
                <w:bCs/>
                <w:i/>
                <w:sz w:val="20"/>
                <w:szCs w:val="20"/>
              </w:rPr>
            </w:r>
          </w:p>
        </w:tc>
      </w:tr>
      <w:tr>
        <w:trPr>
          <w:trHeight w:val="229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t xml:space="preserve">«2.4.</w:t>
            </w:r>
            <w:r>
              <w:rPr>
                <w:sz w:val="20"/>
                <w:szCs w:val="20"/>
              </w:rPr>
            </w:r>
            <w:r>
              <w:rPr>
                <w:sz w:val="20"/>
                <w:szCs w:val="20"/>
              </w:rPr>
            </w:r>
          </w:p>
        </w:tc>
        <w:tc>
          <w:tcPr>
            <w:tcW w:w="3828"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sz w:val="20"/>
                <w:szCs w:val="20"/>
              </w:rPr>
            </w:pPr>
            <w:r>
              <w:rPr>
                <w:bCs/>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tc>
        <w:tc>
          <w:tcPr>
            <w:tcW w:w="2835" w:type="dxa"/>
            <w:gridSpan w:val="2"/>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r>
            <w:r>
              <w:rPr>
                <w:sz w:val="20"/>
                <w:szCs w:val="20"/>
              </w:rPr>
            </w:r>
            <w:r>
              <w:rPr>
                <w:sz w:val="20"/>
                <w:szCs w:val="20"/>
              </w:rPr>
            </w:r>
          </w:p>
        </w:tc>
        <w:tc>
          <w:tcPr>
            <w:tcW w:w="2976"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i/>
                <w:sz w:val="20"/>
                <w:szCs w:val="20"/>
              </w:rPr>
            </w:pPr>
            <w:r>
              <w:rPr>
                <w:i/>
                <w:sz w:val="20"/>
                <w:szCs w:val="20"/>
              </w:rPr>
              <w:t xml:space="preserve">Взнос наличных средств в уставный капитал/паевый фонд осуществляется бесплатно.</w:t>
            </w:r>
            <w:r>
              <w:rPr>
                <w:i/>
                <w:sz w:val="20"/>
                <w:szCs w:val="20"/>
              </w:rPr>
            </w:r>
            <w:r>
              <w:rPr>
                <w:i/>
                <w:sz w:val="20"/>
                <w:szCs w:val="20"/>
              </w:rPr>
            </w:r>
          </w:p>
          <w:p>
            <w:pPr>
              <w:pStyle w:val="1374"/>
              <w:spacing w:before="40" w:after="40"/>
              <w:jc w:val="both"/>
              <w:rPr>
                <w:bCs/>
                <w:i/>
                <w:sz w:val="20"/>
                <w:szCs w:val="20"/>
              </w:rPr>
            </w:pPr>
            <w:r>
              <w:rPr>
                <w:bCs/>
                <w:i/>
                <w:sz w:val="20"/>
                <w:szCs w:val="20"/>
              </w:rPr>
              <w:t xml:space="preserve">Комиссия взимается от суммы денежной наличности, поступившей по одному сопроводительному документу.</w:t>
            </w:r>
            <w:r>
              <w:rPr>
                <w:bCs/>
                <w:i/>
                <w:sz w:val="20"/>
                <w:szCs w:val="20"/>
              </w:rPr>
            </w:r>
            <w:r>
              <w:rPr>
                <w:bCs/>
                <w:i/>
                <w:sz w:val="20"/>
                <w:szCs w:val="20"/>
              </w:rPr>
            </w:r>
          </w:p>
          <w:p>
            <w:pPr>
              <w:pStyle w:val="1374"/>
              <w:spacing w:before="40" w:after="40"/>
              <w:jc w:val="both"/>
              <w:rPr>
                <w:i/>
                <w:sz w:val="20"/>
                <w:szCs w:val="20"/>
              </w:rPr>
            </w:pPr>
            <w:r>
              <w:rPr>
                <w:i/>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w:t>
            </w:r>
            <w:r>
              <w:rPr>
                <w:i/>
                <w:color w:val="000000"/>
                <w:sz w:val="20"/>
                <w:szCs w:val="20"/>
              </w:rPr>
              <w:t xml:space="preserve">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rFonts w:ascii="Helv" w:hAnsi="Helv" w:cs="Helv"/>
                <w:i/>
                <w:color w:val="000000"/>
                <w:sz w:val="20"/>
                <w:szCs w:val="20"/>
              </w:rPr>
              <w:t xml:space="preserve">.</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2.4.1.</w:t>
            </w:r>
            <w:r>
              <w:rPr>
                <w:bCs/>
                <w:sz w:val="20"/>
                <w:szCs w:val="20"/>
              </w:rPr>
            </w:r>
            <w:r>
              <w:rPr>
                <w:bCs/>
                <w:sz w:val="20"/>
                <w:szCs w:val="20"/>
              </w:rPr>
            </w:r>
          </w:p>
        </w:tc>
        <w:tc>
          <w:tcPr>
            <w:tcW w:w="382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Поступившей по объявлению на взнос наличными (банкноты);</w:t>
            </w:r>
            <w:r>
              <w:rPr>
                <w:bCs/>
                <w:sz w:val="20"/>
                <w:szCs w:val="20"/>
              </w:rPr>
            </w:r>
            <w:r>
              <w:rPr>
                <w:bCs/>
                <w:sz w:val="20"/>
                <w:szCs w:val="20"/>
              </w:rPr>
            </w:r>
          </w:p>
        </w:tc>
        <w:tc>
          <w:tcPr>
            <w:tcW w:w="2835"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sz w:val="20"/>
                <w:szCs w:val="20"/>
              </w:rPr>
            </w:pPr>
            <w:r>
              <w:rPr>
                <w:bCs/>
                <w:sz w:val="20"/>
                <w:szCs w:val="20"/>
              </w:rPr>
              <w:t xml:space="preserve">0,40</w:t>
            </w:r>
            <w:r>
              <w:rPr>
                <w:bCs/>
                <w:sz w:val="20"/>
                <w:szCs w:val="20"/>
              </w:rPr>
              <w:t xml:space="preserve">% от суммы, минимум 250 руб.</w:t>
            </w:r>
            <w:r>
              <w:rPr>
                <w:sz w:val="20"/>
                <w:szCs w:val="20"/>
              </w:rPr>
            </w:r>
            <w:r>
              <w:rPr>
                <w:sz w:val="20"/>
                <w:szCs w:val="20"/>
              </w:rPr>
            </w:r>
          </w:p>
        </w:tc>
        <w:tc>
          <w:tcPr>
            <w:tcW w:w="2976"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2.4.2.</w:t>
            </w:r>
            <w:r>
              <w:rPr>
                <w:bCs/>
                <w:sz w:val="20"/>
                <w:szCs w:val="20"/>
              </w:rPr>
            </w:r>
            <w:r>
              <w:rPr>
                <w:bCs/>
                <w:sz w:val="20"/>
                <w:szCs w:val="20"/>
              </w:rPr>
            </w:r>
          </w:p>
        </w:tc>
        <w:tc>
          <w:tcPr>
            <w:tcW w:w="382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bCs/>
                <w:sz w:val="20"/>
                <w:szCs w:val="20"/>
              </w:rPr>
            </w:r>
            <w:r>
              <w:rPr>
                <w:bCs/>
                <w:sz w:val="20"/>
                <w:szCs w:val="20"/>
              </w:rPr>
            </w:r>
          </w:p>
        </w:tc>
        <w:tc>
          <w:tcPr>
            <w:tcW w:w="2835"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sz w:val="20"/>
                <w:szCs w:val="20"/>
              </w:rPr>
            </w:pPr>
            <w:r>
              <w:rPr>
                <w:sz w:val="20"/>
                <w:szCs w:val="20"/>
              </w:rPr>
              <w:t xml:space="preserve">0,25% от суммы,</w:t>
              <w:br w:type="textWrapping" w:clear="all"/>
              <w:t xml:space="preserve">минимум 250 руб.</w:t>
            </w:r>
            <w:r>
              <w:rPr>
                <w:bCs/>
                <w:sz w:val="20"/>
                <w:szCs w:val="20"/>
              </w:rPr>
            </w:r>
            <w:r>
              <w:rPr>
                <w:bCs/>
                <w:sz w:val="20"/>
                <w:szCs w:val="20"/>
              </w:rPr>
            </w:r>
          </w:p>
        </w:tc>
        <w:tc>
          <w:tcPr>
            <w:tcW w:w="2976"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2.4.3.</w:t>
            </w:r>
            <w:r>
              <w:rPr>
                <w:bCs/>
                <w:sz w:val="20"/>
                <w:szCs w:val="20"/>
              </w:rPr>
            </w:r>
            <w:r>
              <w:rPr>
                <w:bCs/>
                <w:sz w:val="20"/>
                <w:szCs w:val="20"/>
              </w:rPr>
            </w:r>
          </w:p>
        </w:tc>
        <w:tc>
          <w:tcPr>
            <w:tcW w:w="3828"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tc>
        <w:tc>
          <w:tcPr>
            <w:tcW w:w="2835" w:type="dxa"/>
            <w:gridSpan w:val="2"/>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sz w:val="20"/>
                <w:szCs w:val="20"/>
              </w:rPr>
            </w:pPr>
            <w:r>
              <w:rPr>
                <w:bCs/>
                <w:sz w:val="20"/>
                <w:szCs w:val="20"/>
              </w:rPr>
              <w:t xml:space="preserve">0,2% от суммы, минимум 250 руб.</w:t>
            </w:r>
            <w:r>
              <w:rPr>
                <w:sz w:val="20"/>
                <w:szCs w:val="20"/>
              </w:rPr>
            </w:r>
            <w:r>
              <w:rPr>
                <w:sz w:val="20"/>
                <w:szCs w:val="20"/>
              </w:rPr>
            </w:r>
          </w:p>
        </w:tc>
        <w:tc>
          <w:tcPr>
            <w:tcW w:w="2976"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t xml:space="preserve">2.4.4.</w:t>
            </w:r>
            <w:r>
              <w:rPr>
                <w:sz w:val="20"/>
                <w:szCs w:val="20"/>
              </w:rPr>
            </w:r>
            <w:r>
              <w:rPr>
                <w:sz w:val="20"/>
                <w:szCs w:val="20"/>
              </w:rPr>
            </w:r>
          </w:p>
        </w:tc>
        <w:tc>
          <w:tcPr>
            <w:tcW w:w="3828"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Прием и пересчет монет</w:t>
            </w:r>
            <w:r>
              <w:rPr>
                <w:bCs/>
                <w:sz w:val="20"/>
                <w:szCs w:val="20"/>
              </w:rPr>
            </w:r>
            <w:r>
              <w:rPr>
                <w:bCs/>
                <w:sz w:val="20"/>
                <w:szCs w:val="20"/>
              </w:rPr>
            </w:r>
          </w:p>
        </w:tc>
        <w:tc>
          <w:tcPr>
            <w:tcW w:w="2835" w:type="dxa"/>
            <w:gridSpan w:val="2"/>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t xml:space="preserve">2% от суммы, минимум 250 руб.</w:t>
            </w:r>
            <w:r>
              <w:rPr>
                <w:sz w:val="20"/>
                <w:szCs w:val="20"/>
              </w:rPr>
            </w:r>
            <w:r>
              <w:rPr>
                <w:sz w:val="20"/>
                <w:szCs w:val="20"/>
              </w:rPr>
            </w:r>
          </w:p>
        </w:tc>
        <w:tc>
          <w:tcPr>
            <w:tcW w:w="2976"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w:t>
            </w:r>
            <w:r>
              <w:rPr>
                <w:bCs/>
                <w:sz w:val="20"/>
                <w:szCs w:val="20"/>
              </w:rPr>
              <w:t xml:space="preserve">5</w:t>
            </w:r>
            <w:r>
              <w:rPr>
                <w:bCs/>
                <w:sz w:val="20"/>
                <w:szCs w:val="20"/>
              </w:rPr>
              <w:t xml:space="preserve">.</w:t>
            </w:r>
            <w:r>
              <w:rPr>
                <w:bCs/>
                <w:sz w:val="20"/>
                <w:szCs w:val="20"/>
              </w:rPr>
            </w:r>
            <w:r>
              <w:rPr>
                <w:bCs/>
                <w:sz w:val="20"/>
                <w:szCs w:val="20"/>
              </w:rPr>
            </w:r>
          </w:p>
        </w:tc>
        <w:tc>
          <w:tcPr>
            <w:tcW w:w="3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Прием, пересчет  денежной наличности  </w:t>
            </w:r>
            <w:r>
              <w:rPr>
                <w:bCs/>
                <w:sz w:val="20"/>
                <w:szCs w:val="20"/>
              </w:rPr>
              <w:t xml:space="preserve">в валюте Российской Федерации </w:t>
            </w:r>
            <w:r>
              <w:rPr>
                <w:bCs/>
                <w:sz w:val="20"/>
                <w:szCs w:val="20"/>
              </w:rPr>
              <w:t xml:space="preserve">для зачисления на банковский счет клиента, открытый в другом подразделении Банка</w:t>
            </w:r>
            <w:r>
              <w:rPr>
                <w:bCs/>
                <w:sz w:val="20"/>
                <w:szCs w:val="20"/>
              </w:rPr>
              <w:t xml:space="preserve">***</w:t>
            </w:r>
            <w:r>
              <w:rPr>
                <w:bCs/>
                <w:sz w:val="20"/>
                <w:szCs w:val="20"/>
              </w:rPr>
              <w:t xml:space="preserve">  </w:t>
            </w:r>
            <w:r>
              <w:rPr>
                <w:bCs/>
                <w:sz w:val="20"/>
                <w:szCs w:val="20"/>
              </w:rPr>
            </w:r>
            <w:r>
              <w:rPr>
                <w:bCs/>
                <w:sz w:val="20"/>
                <w:szCs w:val="20"/>
              </w:rPr>
            </w:r>
          </w:p>
        </w:tc>
        <w:tc>
          <w:tcPr>
            <w:tcW w:w="2835"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0,3% от суммы,</w:t>
            </w:r>
            <w:r>
              <w:rPr>
                <w:bCs/>
                <w:sz w:val="20"/>
                <w:szCs w:val="20"/>
              </w:rPr>
            </w:r>
            <w:r>
              <w:rPr>
                <w:bCs/>
                <w:sz w:val="20"/>
                <w:szCs w:val="20"/>
              </w:rPr>
            </w:r>
          </w:p>
          <w:p>
            <w:pPr>
              <w:pStyle w:val="1374"/>
              <w:jc w:val="center"/>
              <w:rPr>
                <w:bCs/>
                <w:sz w:val="20"/>
                <w:szCs w:val="20"/>
              </w:rPr>
            </w:pPr>
            <w:r>
              <w:rPr>
                <w:bCs/>
                <w:sz w:val="20"/>
                <w:szCs w:val="20"/>
              </w:rPr>
              <w:t xml:space="preserve"> минимум</w:t>
            </w:r>
            <w:r>
              <w:rPr>
                <w:bCs/>
                <w:sz w:val="20"/>
                <w:szCs w:val="20"/>
              </w:rPr>
            </w:r>
            <w:r>
              <w:rPr>
                <w:bCs/>
                <w:sz w:val="20"/>
                <w:szCs w:val="20"/>
              </w:rPr>
            </w:r>
          </w:p>
          <w:p>
            <w:pPr>
              <w:pStyle w:val="1374"/>
              <w:jc w:val="center"/>
              <w:rPr>
                <w:bCs/>
                <w:sz w:val="20"/>
                <w:szCs w:val="20"/>
              </w:rPr>
            </w:pPr>
            <w:r>
              <w:rPr>
                <w:bCs/>
                <w:sz w:val="20"/>
                <w:szCs w:val="20"/>
              </w:rPr>
              <w:t xml:space="preserve"> 450 руб.</w:t>
            </w:r>
            <w:r>
              <w:rPr>
                <w:bCs/>
                <w:sz w:val="20"/>
                <w:szCs w:val="20"/>
              </w:rPr>
            </w:r>
            <w:r>
              <w:rPr>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i/>
                <w:sz w:val="20"/>
                <w:szCs w:val="20"/>
              </w:rPr>
            </w:pPr>
            <w:r>
              <w:rPr>
                <w:bCs/>
                <w:i/>
                <w:sz w:val="20"/>
                <w:szCs w:val="20"/>
              </w:rPr>
              <w:t xml:space="preserve">Оформляется дополнительным соглашением к Договору на кассовое обслуживание в наличной валюте Российской Федерации</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w:t>
            </w:r>
            <w:r>
              <w:rPr>
                <w:bCs/>
                <w:sz w:val="20"/>
                <w:szCs w:val="20"/>
              </w:rPr>
              <w:t xml:space="preserve">6</w:t>
            </w:r>
            <w:r>
              <w:rPr>
                <w:bCs/>
                <w:sz w:val="20"/>
                <w:szCs w:val="20"/>
              </w:rPr>
              <w:t xml:space="preserve">.</w:t>
            </w:r>
            <w:r>
              <w:rPr>
                <w:bCs/>
                <w:sz w:val="20"/>
                <w:szCs w:val="20"/>
              </w:rPr>
            </w:r>
            <w:r>
              <w:rPr>
                <w:bCs/>
                <w:sz w:val="20"/>
                <w:szCs w:val="20"/>
              </w:rPr>
            </w:r>
          </w:p>
        </w:tc>
        <w:tc>
          <w:tcPr>
            <w:tcW w:w="3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Повторный пересчет денежной наличности </w:t>
            </w:r>
            <w:r>
              <w:rPr>
                <w:bCs/>
                <w:sz w:val="20"/>
                <w:szCs w:val="20"/>
              </w:rPr>
              <w:t xml:space="preserve">в валюте Российской Федерации</w:t>
            </w:r>
            <w:r>
              <w:rPr>
                <w:bCs/>
                <w:sz w:val="20"/>
                <w:szCs w:val="20"/>
              </w:rPr>
              <w:t xml:space="preserve"> в результате образовавшегося излишка или недостачи по вине клиента  </w:t>
            </w:r>
            <w:r>
              <w:rPr>
                <w:bCs/>
                <w:sz w:val="20"/>
                <w:szCs w:val="20"/>
              </w:rPr>
            </w:r>
            <w:r>
              <w:rPr>
                <w:bCs/>
                <w:sz w:val="20"/>
                <w:szCs w:val="20"/>
              </w:rPr>
            </w:r>
          </w:p>
        </w:tc>
        <w:tc>
          <w:tcPr>
            <w:tcW w:w="2835"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0,</w:t>
            </w:r>
            <w:r>
              <w:rPr>
                <w:bCs/>
                <w:sz w:val="20"/>
                <w:szCs w:val="20"/>
              </w:rPr>
              <w:t xml:space="preserve">1</w:t>
            </w:r>
            <w:r>
              <w:rPr>
                <w:bCs/>
                <w:sz w:val="20"/>
                <w:szCs w:val="20"/>
              </w:rPr>
              <w:t xml:space="preserve">%</w:t>
            </w:r>
            <w:r>
              <w:rPr>
                <w:bCs/>
                <w:sz w:val="20"/>
                <w:szCs w:val="20"/>
              </w:rPr>
              <w:t xml:space="preserve"> от суммы</w:t>
            </w:r>
            <w:r>
              <w:rPr>
                <w:bCs/>
                <w:sz w:val="20"/>
                <w:szCs w:val="20"/>
              </w:rPr>
              <w:t xml:space="preserve">,</w:t>
            </w:r>
            <w:r>
              <w:rPr>
                <w:bCs/>
                <w:sz w:val="20"/>
                <w:szCs w:val="20"/>
              </w:rPr>
            </w:r>
            <w:r>
              <w:rPr>
                <w:bCs/>
                <w:sz w:val="20"/>
                <w:szCs w:val="20"/>
              </w:rPr>
            </w:r>
          </w:p>
          <w:p>
            <w:pPr>
              <w:pStyle w:val="1374"/>
              <w:jc w:val="center"/>
              <w:rPr>
                <w:bCs/>
                <w:sz w:val="20"/>
                <w:szCs w:val="20"/>
              </w:rPr>
            </w:pPr>
            <w:r>
              <w:rPr>
                <w:bCs/>
                <w:sz w:val="20"/>
                <w:szCs w:val="20"/>
              </w:rPr>
              <w:t xml:space="preserve">минимум 50 руб.</w:t>
            </w:r>
            <w:r>
              <w:rPr>
                <w:bCs/>
                <w:sz w:val="20"/>
                <w:szCs w:val="20"/>
              </w:rPr>
            </w:r>
            <w:r>
              <w:rPr>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i/>
                <w:sz w:val="18"/>
                <w:szCs w:val="18"/>
              </w:rPr>
            </w:pPr>
            <w:r>
              <w:rPr>
                <w:bCs/>
                <w:i/>
                <w:sz w:val="18"/>
                <w:szCs w:val="18"/>
              </w:rPr>
            </w:r>
            <w:r>
              <w:rPr>
                <w:bCs/>
                <w:i/>
                <w:sz w:val="18"/>
                <w:szCs w:val="18"/>
              </w:rPr>
            </w:r>
            <w:r>
              <w:rPr>
                <w:bCs/>
                <w:i/>
                <w:sz w:val="18"/>
                <w:szCs w:val="18"/>
              </w:rPr>
            </w:r>
          </w:p>
          <w:p>
            <w:pPr>
              <w:pStyle w:val="1374"/>
              <w:rPr>
                <w:bCs/>
                <w:i/>
                <w:sz w:val="18"/>
                <w:szCs w:val="18"/>
              </w:rPr>
            </w:pPr>
            <w:r>
              <w:rPr>
                <w:bCs/>
                <w:i/>
                <w:sz w:val="18"/>
                <w:szCs w:val="18"/>
              </w:rPr>
            </w:r>
            <w:r>
              <w:rPr>
                <w:bCs/>
                <w:i/>
                <w:sz w:val="18"/>
                <w:szCs w:val="18"/>
              </w:rPr>
            </w:r>
            <w:r>
              <w:rPr>
                <w:bCs/>
                <w:i/>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w:t>
            </w:r>
            <w:r>
              <w:rPr>
                <w:bCs/>
                <w:sz w:val="20"/>
                <w:szCs w:val="20"/>
              </w:rPr>
              <w:t xml:space="preserve">7</w:t>
            </w:r>
            <w:r>
              <w:rPr>
                <w:bCs/>
                <w:sz w:val="20"/>
                <w:szCs w:val="20"/>
              </w:rPr>
              <w:t xml:space="preserve">.</w:t>
            </w:r>
            <w:r>
              <w:rPr>
                <w:bCs/>
                <w:sz w:val="20"/>
                <w:szCs w:val="20"/>
              </w:rPr>
            </w:r>
            <w:r>
              <w:rPr>
                <w:bCs/>
                <w:sz w:val="20"/>
                <w:szCs w:val="20"/>
              </w:rPr>
            </w:r>
          </w:p>
        </w:tc>
        <w:tc>
          <w:tcPr>
            <w:tcW w:w="3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Прием денежн</w:t>
            </w:r>
            <w:r>
              <w:rPr>
                <w:bCs/>
                <w:sz w:val="20"/>
                <w:szCs w:val="20"/>
              </w:rPr>
              <w:t xml:space="preserve">ых знаков Банка России</w:t>
            </w:r>
            <w:r>
              <w:rPr>
                <w:bCs/>
                <w:sz w:val="20"/>
                <w:szCs w:val="20"/>
              </w:rPr>
              <w:t xml:space="preserve">, вызывающ</w:t>
            </w:r>
            <w:r>
              <w:rPr>
                <w:bCs/>
                <w:sz w:val="20"/>
                <w:szCs w:val="20"/>
              </w:rPr>
              <w:t xml:space="preserve">их</w:t>
            </w:r>
            <w:r>
              <w:rPr>
                <w:bCs/>
                <w:sz w:val="20"/>
                <w:szCs w:val="20"/>
              </w:rPr>
              <w:t xml:space="preserve"> сомнение в подлинности, для направления на экспертизу </w:t>
            </w:r>
            <w:r>
              <w:rPr>
                <w:bCs/>
                <w:sz w:val="20"/>
                <w:szCs w:val="20"/>
              </w:rPr>
            </w:r>
            <w:r>
              <w:rPr>
                <w:bCs/>
                <w:sz w:val="20"/>
                <w:szCs w:val="20"/>
              </w:rPr>
            </w:r>
          </w:p>
        </w:tc>
        <w:tc>
          <w:tcPr>
            <w:tcW w:w="2835"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Бесплатно</w:t>
            </w:r>
            <w:r>
              <w:rPr>
                <w:bCs/>
                <w:sz w:val="20"/>
                <w:szCs w:val="20"/>
              </w:rPr>
            </w:r>
            <w:r>
              <w:rPr>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w:t>
            </w:r>
            <w:r>
              <w:rPr>
                <w:bCs/>
                <w:sz w:val="20"/>
                <w:szCs w:val="20"/>
              </w:rPr>
              <w:t xml:space="preserve">8</w:t>
            </w:r>
            <w:r>
              <w:rPr>
                <w:bCs/>
                <w:sz w:val="20"/>
                <w:szCs w:val="20"/>
              </w:rPr>
              <w:t xml:space="preserve">.</w:t>
            </w:r>
            <w:r>
              <w:rPr>
                <w:bCs/>
                <w:sz w:val="20"/>
                <w:szCs w:val="20"/>
              </w:rPr>
            </w:r>
            <w:r>
              <w:rPr>
                <w:bCs/>
                <w:sz w:val="20"/>
                <w:szCs w:val="20"/>
              </w:rPr>
            </w:r>
          </w:p>
        </w:tc>
        <w:tc>
          <w:tcPr>
            <w:tcW w:w="3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Обмен ветхих банкнот и дефектной монеты Банка России на годные  к обращению </w:t>
            </w:r>
            <w:r>
              <w:rPr>
                <w:bCs/>
                <w:sz w:val="20"/>
                <w:szCs w:val="20"/>
              </w:rPr>
            </w:r>
            <w:r>
              <w:rPr>
                <w:bCs/>
                <w:sz w:val="20"/>
                <w:szCs w:val="20"/>
              </w:rPr>
            </w:r>
          </w:p>
        </w:tc>
        <w:tc>
          <w:tcPr>
            <w:tcW w:w="2835"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Бесплатно</w:t>
            </w:r>
            <w:r>
              <w:rPr>
                <w:bCs/>
                <w:sz w:val="20"/>
                <w:szCs w:val="20"/>
              </w:rPr>
            </w:r>
            <w:r>
              <w:rPr>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r>
            <w:r>
              <w:rPr>
                <w:bCs/>
                <w:sz w:val="20"/>
                <w:szCs w:val="20"/>
              </w:rPr>
            </w:r>
            <w:r>
              <w:rPr>
                <w:bCs/>
                <w:sz w:val="20"/>
                <w:szCs w:val="20"/>
              </w:rPr>
            </w:r>
          </w:p>
        </w:tc>
      </w:tr>
      <w:tr>
        <w:trPr>
          <w:trHeight w:val="27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5"/>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sz w:val="20"/>
                <w:szCs w:val="20"/>
              </w:rPr>
              <w:t xml:space="preserve">2</w:t>
            </w:r>
            <w:r>
              <w:rPr>
                <w:sz w:val="20"/>
                <w:szCs w:val="20"/>
              </w:rPr>
              <w:t xml:space="preserve">.</w:t>
            </w:r>
            <w:r>
              <w:rPr>
                <w:sz w:val="20"/>
                <w:szCs w:val="20"/>
              </w:rPr>
              <w:t xml:space="preserve">9</w:t>
            </w:r>
            <w:r>
              <w:rPr>
                <w:sz w:val="20"/>
                <w:szCs w:val="20"/>
              </w:rPr>
              <w:t xml:space="preserve">. </w:t>
            </w:r>
            <w:r>
              <w:rPr>
                <w:bCs/>
                <w:sz w:val="20"/>
                <w:szCs w:val="20"/>
              </w:rPr>
              <w:t xml:space="preserve">Размен банкнот/монет Банка России</w:t>
            </w:r>
            <w:r>
              <w:rPr>
                <w:bCs/>
                <w:sz w:val="20"/>
                <w:szCs w:val="20"/>
              </w:rPr>
            </w:r>
            <w:r>
              <w:rPr>
                <w:bCs/>
                <w:sz w:val="20"/>
                <w:szCs w:val="20"/>
              </w:rPr>
            </w:r>
          </w:p>
        </w:tc>
      </w:tr>
      <w:tr>
        <w:trPr>
          <w:trHeight w:val="75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2.9.1.</w:t>
            </w:r>
            <w:r>
              <w:rPr>
                <w:bCs/>
                <w:sz w:val="20"/>
                <w:szCs w:val="20"/>
              </w:rPr>
            </w:r>
            <w:r>
              <w:rPr>
                <w:bCs/>
                <w:sz w:val="20"/>
                <w:szCs w:val="20"/>
              </w:rPr>
            </w:r>
          </w:p>
        </w:tc>
        <w:tc>
          <w:tcPr>
            <w:tcW w:w="3969"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Размен банкнот Банка России на банкноты Банка России другого достоинства</w:t>
            </w:r>
            <w:r>
              <w:rPr>
                <w:bCs/>
                <w:sz w:val="20"/>
                <w:szCs w:val="20"/>
              </w:rPr>
            </w:r>
            <w:r>
              <w:rPr>
                <w:bCs/>
                <w:sz w:val="20"/>
                <w:szCs w:val="20"/>
              </w:rPr>
            </w:r>
          </w:p>
        </w:tc>
        <w:tc>
          <w:tcPr>
            <w:tcW w:w="269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 от суммы, но не менее 250 руб.</w:t>
            </w:r>
            <w:r>
              <w:rPr>
                <w:bCs/>
                <w:sz w:val="20"/>
                <w:szCs w:val="20"/>
              </w:rPr>
            </w:r>
            <w:r>
              <w:rPr>
                <w:bCs/>
                <w:sz w:val="20"/>
                <w:szCs w:val="20"/>
              </w:rPr>
            </w:r>
          </w:p>
        </w:tc>
        <w:tc>
          <w:tcPr>
            <w:tcW w:w="2976" w:type="dxa"/>
            <w:vMerge w:val="restart"/>
            <w:tcBorders>
              <w:top w:val="single" w:color="000000" w:sz="4" w:space="0"/>
              <w:left w:val="single" w:color="000000" w:sz="4" w:space="0"/>
              <w:right w:val="single" w:color="000000" w:sz="4" w:space="0"/>
            </w:tcBorders>
            <w:noWrap w:val="false"/>
            <w:textDirection w:val="lrTb"/>
            <w:vAlign w:val="top"/>
          </w:tcPr>
          <w:p>
            <w:pPr>
              <w:pStyle w:val="1374"/>
              <w:spacing w:before="40" w:after="40"/>
              <w:rPr>
                <w:bCs/>
                <w:i/>
                <w:sz w:val="20"/>
                <w:szCs w:val="20"/>
              </w:rPr>
            </w:pPr>
            <w:r>
              <w:rPr>
                <w:bCs/>
                <w:i/>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bCs/>
                <w:i/>
                <w:sz w:val="20"/>
                <w:szCs w:val="20"/>
              </w:rPr>
            </w:r>
            <w:r>
              <w:rPr>
                <w:bCs/>
                <w:i/>
                <w:sz w:val="20"/>
                <w:szCs w:val="20"/>
              </w:rPr>
            </w:r>
          </w:p>
          <w:p>
            <w:pPr>
              <w:pStyle w:val="1374"/>
              <w:spacing w:before="40" w:after="40"/>
              <w:rPr>
                <w:bCs/>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sz w:val="20"/>
                <w:szCs w:val="20"/>
              </w:rPr>
            </w:r>
            <w:r>
              <w:rPr>
                <w:bCs/>
                <w:i/>
                <w:sz w:val="20"/>
                <w:szCs w:val="20"/>
              </w:rPr>
            </w:r>
          </w:p>
        </w:tc>
      </w:tr>
      <w:tr>
        <w:trPr>
          <w:trHeight w:val="49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2.9.2.</w:t>
            </w:r>
            <w:r>
              <w:rPr>
                <w:bCs/>
                <w:sz w:val="20"/>
                <w:szCs w:val="20"/>
              </w:rPr>
            </w:r>
            <w:r>
              <w:rPr>
                <w:bCs/>
                <w:sz w:val="20"/>
                <w:szCs w:val="20"/>
              </w:rPr>
            </w:r>
          </w:p>
        </w:tc>
        <w:tc>
          <w:tcPr>
            <w:tcW w:w="3969"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Размен банкнот Банка России на монету Банка России</w:t>
            </w:r>
            <w:r>
              <w:rPr>
                <w:bCs/>
                <w:sz w:val="20"/>
                <w:szCs w:val="20"/>
              </w:rPr>
            </w:r>
            <w:r>
              <w:rPr>
                <w:bCs/>
                <w:sz w:val="20"/>
                <w:szCs w:val="20"/>
              </w:rPr>
            </w:r>
          </w:p>
        </w:tc>
        <w:tc>
          <w:tcPr>
            <w:tcW w:w="269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3% от суммы, но не менее 250 руб.</w:t>
            </w:r>
            <w:r>
              <w:rPr>
                <w:bCs/>
                <w:sz w:val="20"/>
                <w:szCs w:val="20"/>
              </w:rPr>
            </w:r>
            <w:r>
              <w:rPr>
                <w:bCs/>
                <w:sz w:val="20"/>
                <w:szCs w:val="20"/>
              </w:rPr>
            </w:r>
          </w:p>
        </w:tc>
        <w:tc>
          <w:tcPr>
            <w:tcW w:w="2976" w:type="dxa"/>
            <w:vMerge w:val="continue"/>
            <w:tcBorders>
              <w:left w:val="single" w:color="000000" w:sz="4" w:space="0"/>
              <w:right w:val="single" w:color="000000" w:sz="4" w:space="0"/>
            </w:tcBorders>
            <w:noWrap w:val="false"/>
            <w:textDirection w:val="lrTb"/>
            <w:vAlign w:val="top"/>
          </w:tcPr>
          <w:p>
            <w:pPr>
              <w:pStyle w:val="1374"/>
              <w:rPr>
                <w:bCs/>
                <w:i/>
                <w:sz w:val="20"/>
                <w:szCs w:val="20"/>
              </w:rPr>
            </w:pPr>
            <w:r>
              <w:rPr>
                <w:bCs/>
                <w:i/>
                <w:sz w:val="20"/>
                <w:szCs w:val="20"/>
              </w:rPr>
            </w:r>
            <w:r>
              <w:rPr>
                <w:bCs/>
                <w:i/>
                <w:sz w:val="20"/>
                <w:szCs w:val="20"/>
              </w:rPr>
            </w:r>
            <w:r>
              <w:rPr>
                <w:bCs/>
                <w:i/>
                <w:sz w:val="20"/>
                <w:szCs w:val="20"/>
              </w:rPr>
            </w:r>
          </w:p>
        </w:tc>
      </w:tr>
      <w:tr>
        <w:trPr>
          <w:trHeight w:val="56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2.9.3.</w:t>
            </w:r>
            <w:r>
              <w:rPr>
                <w:bCs/>
                <w:sz w:val="20"/>
                <w:szCs w:val="20"/>
              </w:rPr>
            </w:r>
            <w:r>
              <w:rPr>
                <w:bCs/>
                <w:sz w:val="20"/>
                <w:szCs w:val="20"/>
              </w:rPr>
            </w:r>
          </w:p>
        </w:tc>
        <w:tc>
          <w:tcPr>
            <w:tcW w:w="3969"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Размен монет Банка России на банкноты Банка России</w:t>
            </w:r>
            <w:r>
              <w:rPr>
                <w:bCs/>
                <w:sz w:val="20"/>
                <w:szCs w:val="20"/>
              </w:rPr>
            </w:r>
            <w:r>
              <w:rPr>
                <w:bCs/>
                <w:sz w:val="20"/>
                <w:szCs w:val="20"/>
              </w:rPr>
            </w:r>
          </w:p>
        </w:tc>
        <w:tc>
          <w:tcPr>
            <w:tcW w:w="269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W w:w="2976" w:type="dxa"/>
            <w:vMerge w:val="continue"/>
            <w:tcBorders>
              <w:left w:val="single" w:color="000000" w:sz="4" w:space="0"/>
              <w:right w:val="single" w:color="000000" w:sz="4" w:space="0"/>
            </w:tcBorders>
            <w:noWrap w:val="false"/>
            <w:textDirection w:val="lrTb"/>
            <w:vAlign w:val="top"/>
          </w:tcPr>
          <w:p>
            <w:pPr>
              <w:pStyle w:val="1374"/>
              <w:rPr>
                <w:bCs/>
                <w:i/>
                <w:sz w:val="20"/>
                <w:szCs w:val="20"/>
              </w:rPr>
            </w:pPr>
            <w:r>
              <w:rPr>
                <w:bCs/>
                <w:i/>
                <w:sz w:val="20"/>
                <w:szCs w:val="20"/>
              </w:rPr>
            </w:r>
            <w:r>
              <w:rPr>
                <w:bCs/>
                <w:i/>
                <w:sz w:val="20"/>
                <w:szCs w:val="20"/>
              </w:rPr>
            </w:r>
            <w:r>
              <w:rPr>
                <w:bCs/>
                <w:i/>
                <w:sz w:val="20"/>
                <w:szCs w:val="20"/>
              </w:rPr>
            </w:r>
          </w:p>
        </w:tc>
      </w:tr>
      <w:tr>
        <w:trPr>
          <w:trHeight w:val="75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2.9.4.</w:t>
            </w:r>
            <w:r>
              <w:rPr>
                <w:bCs/>
                <w:sz w:val="20"/>
                <w:szCs w:val="20"/>
              </w:rPr>
            </w:r>
            <w:r>
              <w:rPr>
                <w:bCs/>
                <w:sz w:val="20"/>
                <w:szCs w:val="20"/>
              </w:rPr>
            </w:r>
          </w:p>
        </w:tc>
        <w:tc>
          <w:tcPr>
            <w:tcW w:w="3969"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Размен монет Банка России на монету Банка России другого достоинства</w:t>
            </w:r>
            <w:r>
              <w:rPr>
                <w:bCs/>
                <w:sz w:val="20"/>
                <w:szCs w:val="20"/>
              </w:rPr>
            </w:r>
            <w:r>
              <w:rPr>
                <w:bCs/>
                <w:sz w:val="20"/>
                <w:szCs w:val="20"/>
              </w:rPr>
            </w:r>
          </w:p>
        </w:tc>
        <w:tc>
          <w:tcPr>
            <w:tcW w:w="269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4% от суммы, но не менее 250 руб.</w:t>
            </w:r>
            <w:r>
              <w:rPr>
                <w:bCs/>
                <w:sz w:val="20"/>
                <w:szCs w:val="20"/>
              </w:rPr>
            </w:r>
            <w:r>
              <w:rPr>
                <w:bCs/>
                <w:sz w:val="20"/>
                <w:szCs w:val="20"/>
              </w:rPr>
            </w:r>
          </w:p>
        </w:tc>
        <w:tc>
          <w:tcPr>
            <w:tcW w:w="2976" w:type="dxa"/>
            <w:vMerge w:val="continue"/>
            <w:tcBorders>
              <w:left w:val="single" w:color="000000" w:sz="4" w:space="0"/>
              <w:bottom w:val="single" w:color="000000" w:sz="4" w:space="0"/>
              <w:right w:val="single" w:color="000000" w:sz="4" w:space="0"/>
            </w:tcBorders>
            <w:noWrap w:val="false"/>
            <w:textDirection w:val="lrTb"/>
            <w:vAlign w:val="top"/>
          </w:tcPr>
          <w:p>
            <w:pPr>
              <w:pStyle w:val="1374"/>
              <w:rPr>
                <w:bCs/>
                <w:i/>
                <w:sz w:val="20"/>
                <w:szCs w:val="20"/>
              </w:rPr>
            </w:pPr>
            <w:r>
              <w:rPr>
                <w:bCs/>
                <w:i/>
                <w:sz w:val="20"/>
                <w:szCs w:val="20"/>
              </w:rPr>
            </w:r>
            <w:r>
              <w:rPr>
                <w:bCs/>
                <w:i/>
                <w:sz w:val="20"/>
                <w:szCs w:val="20"/>
              </w:rPr>
            </w:r>
            <w:r>
              <w:rPr>
                <w:bCs/>
                <w:i/>
                <w:sz w:val="20"/>
                <w:szCs w:val="20"/>
              </w:rPr>
            </w:r>
          </w:p>
        </w:tc>
      </w:tr>
      <w:tr>
        <w:trPr>
          <w:trHeight w:val="75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2.10.</w:t>
            </w:r>
            <w:r>
              <w:rPr>
                <w:bCs/>
                <w:sz w:val="20"/>
                <w:szCs w:val="20"/>
              </w:rPr>
            </w:r>
            <w:r>
              <w:rPr>
                <w:bCs/>
                <w:sz w:val="20"/>
                <w:szCs w:val="20"/>
              </w:rPr>
            </w:r>
          </w:p>
        </w:tc>
        <w:tc>
          <w:tcPr>
            <w:tcW w:w="3969"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rPr>
                <w:bCs/>
                <w:sz w:val="20"/>
                <w:szCs w:val="20"/>
              </w:rPr>
            </w:pPr>
            <w:r>
              <w:rPr>
                <w:bCs/>
                <w:sz w:val="20"/>
                <w:szCs w:val="20"/>
              </w:rPr>
              <w:t xml:space="preserve">Обеспечение клиента Банка разменной монетой на постоянной основе</w:t>
            </w:r>
            <w:r>
              <w:rPr>
                <w:bCs/>
                <w:sz w:val="20"/>
                <w:szCs w:val="20"/>
              </w:rPr>
            </w:r>
            <w:r>
              <w:rPr>
                <w:bCs/>
                <w:sz w:val="20"/>
                <w:szCs w:val="20"/>
              </w:rPr>
            </w:r>
          </w:p>
        </w:tc>
        <w:tc>
          <w:tcPr>
            <w:tcW w:w="269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0,5% от суммы,</w:t>
            </w:r>
            <w:r>
              <w:rPr>
                <w:bCs/>
                <w:sz w:val="20"/>
                <w:szCs w:val="20"/>
              </w:rPr>
            </w:r>
            <w:r>
              <w:rPr>
                <w:bCs/>
                <w:sz w:val="20"/>
                <w:szCs w:val="20"/>
              </w:rPr>
            </w:r>
          </w:p>
          <w:p>
            <w:pPr>
              <w:pStyle w:val="1374"/>
              <w:spacing w:before="40"/>
              <w:jc w:val="center"/>
              <w:rPr>
                <w:bCs/>
                <w:sz w:val="20"/>
                <w:szCs w:val="20"/>
              </w:rPr>
            </w:pPr>
            <w:r>
              <w:rPr>
                <w:bCs/>
                <w:sz w:val="20"/>
                <w:szCs w:val="20"/>
              </w:rPr>
              <w:t xml:space="preserve">минимум 50 руб.</w:t>
            </w:r>
            <w:r>
              <w:rPr>
                <w:bCs/>
                <w:sz w:val="20"/>
                <w:szCs w:val="20"/>
              </w:rPr>
            </w:r>
            <w:r>
              <w:rPr>
                <w:bCs/>
                <w:sz w:val="20"/>
                <w:szCs w:val="20"/>
              </w:rPr>
            </w:r>
          </w:p>
        </w:tc>
        <w:tc>
          <w:tcPr>
            <w:tcW w:w="2976" w:type="dxa"/>
            <w:tcBorders>
              <w:left w:val="single" w:color="000000" w:sz="4" w:space="0"/>
              <w:bottom w:val="single" w:color="000000" w:sz="4" w:space="0"/>
              <w:right w:val="single" w:color="000000" w:sz="4" w:space="0"/>
            </w:tcBorders>
            <w:noWrap w:val="false"/>
            <w:textDirection w:val="lrTb"/>
            <w:vAlign w:val="top"/>
          </w:tcPr>
          <w:p>
            <w:pPr>
              <w:pStyle w:val="1374"/>
              <w:spacing w:before="40" w:after="40"/>
              <w:rPr>
                <w:bCs/>
                <w:i/>
                <w:sz w:val="20"/>
                <w:szCs w:val="20"/>
              </w:rPr>
            </w:pPr>
            <w:r>
              <w:rPr>
                <w:bCs/>
                <w:i/>
                <w:sz w:val="20"/>
                <w:szCs w:val="20"/>
              </w:rPr>
              <w:t xml:space="preserve">По письменной предварительной заявке** за 3 рабочих дня до получения разменной монеты</w:t>
            </w:r>
            <w:r>
              <w:rPr>
                <w:bCs/>
                <w:i/>
                <w:sz w:val="20"/>
                <w:szCs w:val="20"/>
              </w:rPr>
            </w:r>
            <w:r>
              <w:rPr>
                <w:bCs/>
                <w:i/>
                <w:sz w:val="20"/>
                <w:szCs w:val="20"/>
              </w:rPr>
            </w:r>
          </w:p>
          <w:p>
            <w:pPr>
              <w:pStyle w:val="1374"/>
              <w:spacing w:before="40" w:after="40"/>
              <w:rPr>
                <w:bCs/>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2.11.</w:t>
            </w:r>
            <w:r>
              <w:rPr>
                <w:bCs/>
                <w:sz w:val="20"/>
                <w:szCs w:val="20"/>
              </w:rPr>
            </w:r>
            <w:r>
              <w:rPr>
                <w:bCs/>
                <w:sz w:val="20"/>
                <w:szCs w:val="20"/>
              </w:rPr>
            </w:r>
          </w:p>
        </w:tc>
        <w:tc>
          <w:tcPr>
            <w:tcW w:w="3969"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rPr>
                <w:bCs/>
                <w:sz w:val="20"/>
                <w:szCs w:val="20"/>
              </w:rPr>
            </w:pPr>
            <w:r>
              <w:rPr>
                <w:bCs/>
                <w:sz w:val="20"/>
                <w:szCs w:val="20"/>
              </w:rPr>
              <w:t xml:space="preserve">Выдача денежной наличности в иностранной валюте на командировочные расходы</w:t>
            </w:r>
            <w:r>
              <w:rPr>
                <w:bCs/>
                <w:sz w:val="20"/>
                <w:szCs w:val="20"/>
              </w:rPr>
            </w:r>
            <w:r>
              <w:rPr>
                <w:bCs/>
                <w:sz w:val="20"/>
                <w:szCs w:val="20"/>
              </w:rPr>
            </w:r>
          </w:p>
        </w:tc>
        <w:tc>
          <w:tcPr>
            <w:tcW w:w="269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2,5% от суммы,</w:t>
            </w:r>
            <w:r>
              <w:rPr>
                <w:bCs/>
                <w:sz w:val="20"/>
                <w:szCs w:val="20"/>
              </w:rPr>
            </w:r>
            <w:r>
              <w:rPr>
                <w:bCs/>
                <w:sz w:val="20"/>
                <w:szCs w:val="20"/>
              </w:rPr>
            </w:r>
          </w:p>
          <w:p>
            <w:pPr>
              <w:pStyle w:val="1374"/>
              <w:spacing w:before="40"/>
              <w:jc w:val="center"/>
              <w:rPr>
                <w:bCs/>
                <w:sz w:val="20"/>
                <w:szCs w:val="20"/>
              </w:rPr>
            </w:pPr>
            <w:r>
              <w:rPr>
                <w:bCs/>
                <w:sz w:val="20"/>
                <w:szCs w:val="20"/>
              </w:rPr>
              <w:t xml:space="preserve">минимум </w:t>
            </w:r>
            <w:r>
              <w:rPr>
                <w:bCs/>
                <w:sz w:val="20"/>
                <w:szCs w:val="20"/>
                <w:lang w:val="en-US"/>
              </w:rPr>
              <w:t xml:space="preserve">3</w:t>
            </w:r>
            <w:r>
              <w:rPr>
                <w:bCs/>
                <w:sz w:val="20"/>
                <w:szCs w:val="20"/>
              </w:rPr>
              <w:t xml:space="preserve">00 руб.</w:t>
            </w:r>
            <w:r>
              <w:rPr>
                <w:bCs/>
                <w:sz w:val="20"/>
                <w:szCs w:val="20"/>
              </w:rPr>
            </w:r>
            <w:r>
              <w:rPr>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2.12.</w:t>
            </w:r>
            <w:r>
              <w:rPr>
                <w:bCs/>
                <w:sz w:val="20"/>
                <w:szCs w:val="20"/>
              </w:rPr>
            </w:r>
            <w:r>
              <w:rPr>
                <w:bCs/>
                <w:sz w:val="20"/>
                <w:szCs w:val="20"/>
              </w:rPr>
            </w:r>
          </w:p>
        </w:tc>
        <w:tc>
          <w:tcPr>
            <w:tcW w:w="3969"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Прием наличной иностранной валюты (за исключением монет)******</w:t>
            </w:r>
            <w:r>
              <w:rPr>
                <w:bCs/>
                <w:sz w:val="20"/>
                <w:szCs w:val="20"/>
              </w:rPr>
            </w:r>
            <w:r>
              <w:rPr>
                <w:bCs/>
                <w:sz w:val="20"/>
                <w:szCs w:val="20"/>
              </w:rPr>
            </w:r>
          </w:p>
        </w:tc>
        <w:tc>
          <w:tcPr>
            <w:tcW w:w="269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3,5% от суммы,</w:t>
            </w:r>
            <w:r>
              <w:rPr>
                <w:bCs/>
                <w:sz w:val="20"/>
                <w:szCs w:val="20"/>
              </w:rPr>
            </w:r>
            <w:r>
              <w:rPr>
                <w:bCs/>
                <w:sz w:val="20"/>
                <w:szCs w:val="20"/>
              </w:rPr>
            </w:r>
          </w:p>
          <w:p>
            <w:pPr>
              <w:pStyle w:val="1374"/>
              <w:spacing w:before="40"/>
              <w:jc w:val="center"/>
              <w:rPr>
                <w:bCs/>
                <w:sz w:val="20"/>
                <w:szCs w:val="20"/>
              </w:rPr>
            </w:pPr>
            <w:r>
              <w:rPr>
                <w:bCs/>
                <w:sz w:val="20"/>
                <w:szCs w:val="20"/>
              </w:rPr>
              <w:t xml:space="preserve">минимум </w:t>
            </w:r>
            <w:r>
              <w:rPr>
                <w:bCs/>
                <w:sz w:val="20"/>
                <w:szCs w:val="20"/>
                <w:lang w:val="en-US"/>
              </w:rPr>
              <w:t xml:space="preserve">2</w:t>
            </w:r>
            <w:r>
              <w:rPr>
                <w:bCs/>
                <w:sz w:val="20"/>
                <w:szCs w:val="20"/>
              </w:rPr>
              <w:t xml:space="preserve">00 руб.</w:t>
            </w:r>
            <w:r>
              <w:rPr>
                <w:bCs/>
                <w:sz w:val="20"/>
                <w:szCs w:val="20"/>
              </w:rPr>
            </w:r>
            <w:r>
              <w:rPr>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2.13.</w:t>
            </w:r>
            <w:r>
              <w:rPr>
                <w:bCs/>
                <w:sz w:val="20"/>
                <w:szCs w:val="20"/>
              </w:rPr>
            </w:r>
            <w:r>
              <w:rPr>
                <w:bCs/>
                <w:sz w:val="20"/>
                <w:szCs w:val="20"/>
              </w:rPr>
            </w:r>
          </w:p>
        </w:tc>
        <w:tc>
          <w:tcPr>
            <w:tcW w:w="3969"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bCs/>
                <w:sz w:val="20"/>
                <w:szCs w:val="20"/>
              </w:rPr>
            </w:r>
            <w:r>
              <w:rPr>
                <w:bCs/>
                <w:sz w:val="20"/>
                <w:szCs w:val="20"/>
              </w:rPr>
            </w:r>
          </w:p>
        </w:tc>
        <w:tc>
          <w:tcPr>
            <w:tcW w:w="269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Бесплатно</w:t>
            </w:r>
            <w:r>
              <w:rPr>
                <w:bCs/>
                <w:sz w:val="20"/>
                <w:szCs w:val="20"/>
              </w:rPr>
            </w:r>
            <w:r>
              <w:rPr>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2.14</w:t>
            </w:r>
            <w:r>
              <w:rPr>
                <w:bCs/>
                <w:sz w:val="20"/>
                <w:szCs w:val="20"/>
              </w:rPr>
            </w:r>
            <w:r>
              <w:rPr>
                <w:bCs/>
                <w:sz w:val="20"/>
                <w:szCs w:val="20"/>
              </w:rPr>
            </w:r>
          </w:p>
        </w:tc>
        <w:tc>
          <w:tcPr>
            <w:tcW w:w="3969"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Покупюрный подбор при выдаче наличных денежных средств со счета клиента</w:t>
            </w:r>
            <w:r>
              <w:rPr>
                <w:bCs/>
                <w:sz w:val="20"/>
                <w:szCs w:val="20"/>
              </w:rPr>
            </w:r>
            <w:r>
              <w:rPr>
                <w:bCs/>
                <w:sz w:val="20"/>
                <w:szCs w:val="20"/>
              </w:rPr>
            </w:r>
          </w:p>
        </w:tc>
        <w:tc>
          <w:tcPr>
            <w:tcW w:w="269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0,3% от суммы выдачи</w:t>
            </w:r>
            <w:r>
              <w:rPr>
                <w:bCs/>
                <w:sz w:val="20"/>
                <w:szCs w:val="20"/>
              </w:rPr>
            </w:r>
            <w:r>
              <w:rPr>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i/>
                <w:sz w:val="20"/>
                <w:szCs w:val="20"/>
              </w:rPr>
            </w:pPr>
            <w:r>
              <w:rPr>
                <w:bCs/>
                <w:i/>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br w:type="textWrapping" w:clear="all"/>
              <w:t xml:space="preserve">п.п. 2.2.1-2.2.3 Тарифов.</w:t>
            </w:r>
            <w:r>
              <w:rPr>
                <w:bCs/>
                <w:i/>
                <w:sz w:val="20"/>
                <w:szCs w:val="20"/>
              </w:rPr>
            </w:r>
            <w:r>
              <w:rPr>
                <w:bCs/>
                <w:i/>
                <w:sz w:val="20"/>
                <w:szCs w:val="20"/>
              </w:rPr>
            </w:r>
          </w:p>
          <w:p>
            <w:pPr>
              <w:pStyle w:val="1374"/>
              <w:rPr>
                <w:bCs/>
                <w:i/>
                <w:sz w:val="20"/>
                <w:szCs w:val="20"/>
              </w:rPr>
            </w:pPr>
            <w:r>
              <w:rPr>
                <w:bCs/>
                <w:i/>
                <w:sz w:val="20"/>
                <w:szCs w:val="20"/>
              </w:rPr>
              <w:t xml:space="preserve">Услуга оказывается только для предварительно заказанных сумм.</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2.15</w:t>
            </w:r>
            <w:r>
              <w:rPr>
                <w:bCs/>
                <w:sz w:val="20"/>
                <w:szCs w:val="20"/>
              </w:rPr>
            </w:r>
            <w:r>
              <w:rPr>
                <w:bCs/>
                <w:sz w:val="20"/>
                <w:szCs w:val="20"/>
              </w:rPr>
            </w:r>
          </w:p>
        </w:tc>
        <w:tc>
          <w:tcPr>
            <w:tcW w:w="3969"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bCs/>
                <w:sz w:val="20"/>
                <w:szCs w:val="20"/>
              </w:rPr>
            </w:r>
            <w:r>
              <w:rPr>
                <w:bCs/>
                <w:sz w:val="20"/>
                <w:szCs w:val="20"/>
              </w:rPr>
            </w:r>
          </w:p>
          <w:p>
            <w:pPr>
              <w:pStyle w:val="1374"/>
              <w:spacing w:before="40"/>
              <w:rPr>
                <w:bCs/>
                <w:sz w:val="20"/>
                <w:szCs w:val="20"/>
              </w:rPr>
            </w:pPr>
            <w:r>
              <w:rPr>
                <w:bCs/>
                <w:sz w:val="20"/>
                <w:szCs w:val="20"/>
              </w:rPr>
            </w:r>
            <w:r>
              <w:rPr>
                <w:bCs/>
                <w:sz w:val="20"/>
                <w:szCs w:val="20"/>
              </w:rPr>
            </w:r>
            <w:r>
              <w:rPr>
                <w:bCs/>
                <w:sz w:val="20"/>
                <w:szCs w:val="20"/>
              </w:rPr>
            </w:r>
          </w:p>
        </w:tc>
        <w:tc>
          <w:tcPr>
            <w:tcW w:w="269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300 руб.</w:t>
            </w:r>
            <w:r>
              <w:rPr>
                <w:bCs/>
                <w:sz w:val="20"/>
                <w:szCs w:val="20"/>
              </w:rPr>
            </w:r>
            <w:r>
              <w:rPr>
                <w:bCs/>
                <w:sz w:val="20"/>
                <w:szCs w:val="20"/>
              </w:rPr>
            </w:r>
          </w:p>
        </w:tc>
        <w:tc>
          <w:tcPr>
            <w:tcW w:w="29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i/>
                <w:sz w:val="20"/>
                <w:szCs w:val="20"/>
              </w:rPr>
            </w:pPr>
            <w:r>
              <w:rPr>
                <w:bCs/>
                <w:i/>
                <w:sz w:val="20"/>
                <w:szCs w:val="20"/>
              </w:rPr>
              <w:t xml:space="preserve">Комиссионное вознаграждение взимается в день, на который был</w:t>
            </w:r>
            <w:r>
              <w:rPr>
                <w:bCs/>
                <w:i/>
                <w:sz w:val="20"/>
                <w:szCs w:val="20"/>
              </w:rPr>
              <w:t xml:space="preserve">а</w:t>
            </w:r>
            <w:r>
              <w:rPr>
                <w:bCs/>
                <w:i/>
                <w:sz w:val="20"/>
                <w:szCs w:val="20"/>
              </w:rPr>
              <w:t xml:space="preserve"> оформлен</w:t>
            </w:r>
            <w:r>
              <w:rPr>
                <w:bCs/>
                <w:i/>
                <w:sz w:val="20"/>
                <w:szCs w:val="20"/>
              </w:rPr>
              <w:t xml:space="preserve">а</w:t>
            </w:r>
            <w:r>
              <w:rPr>
                <w:bCs/>
                <w:i/>
                <w:sz w:val="20"/>
                <w:szCs w:val="20"/>
              </w:rPr>
              <w:t xml:space="preserve"> предварительный за</w:t>
            </w:r>
            <w:r>
              <w:rPr>
                <w:bCs/>
                <w:i/>
                <w:sz w:val="20"/>
                <w:szCs w:val="20"/>
              </w:rPr>
              <w:t xml:space="preserve">явка</w:t>
            </w:r>
            <w:r>
              <w:rPr>
                <w:bCs/>
                <w:i/>
                <w:sz w:val="20"/>
                <w:szCs w:val="20"/>
              </w:rPr>
              <w:t xml:space="preserve">, в случае неполучения предварительно заказанных наличных денежных средств.».</w:t>
            </w:r>
            <w:r>
              <w:rPr>
                <w:bCs/>
                <w:i/>
                <w:sz w:val="20"/>
                <w:szCs w:val="20"/>
              </w:rPr>
            </w:r>
            <w:r>
              <w:rPr>
                <w:bCs/>
                <w:i/>
                <w:sz w:val="20"/>
                <w:szCs w:val="20"/>
              </w:rPr>
            </w:r>
          </w:p>
        </w:tc>
      </w:tr>
    </w:tbl>
    <w:p>
      <w:pPr>
        <w:pStyle w:val="1389"/>
        <w:rPr>
          <w:b w:val="0"/>
          <w:bCs w:val="0"/>
          <w:sz w:val="20"/>
          <w:szCs w:val="20"/>
        </w:rPr>
      </w:pPr>
      <w:r>
        <w:rPr>
          <w:b w:val="0"/>
          <w:bCs w:val="0"/>
          <w:sz w:val="20"/>
          <w:szCs w:val="20"/>
        </w:rPr>
        <w:t xml:space="preserve">Примечание:</w:t>
      </w:r>
      <w:r>
        <w:rPr>
          <w:b w:val="0"/>
          <w:bCs w:val="0"/>
          <w:sz w:val="20"/>
          <w:szCs w:val="20"/>
        </w:rPr>
      </w:r>
      <w:r>
        <w:rPr>
          <w:b w:val="0"/>
          <w:bCs w:val="0"/>
          <w:sz w:val="20"/>
          <w:szCs w:val="20"/>
        </w:rPr>
      </w:r>
    </w:p>
    <w:p>
      <w:pPr>
        <w:pStyle w:val="1389"/>
        <w:jc w:val="both"/>
        <w:rPr>
          <w:bCs w:val="0"/>
          <w:sz w:val="20"/>
          <w:szCs w:val="20"/>
        </w:rPr>
      </w:pPr>
      <w:r>
        <w:rPr>
          <w:b w:val="0"/>
          <w:bCs w:val="0"/>
          <w:sz w:val="20"/>
          <w:szCs w:val="20"/>
        </w:rPr>
        <w:t xml:space="preserve">Операции по обслуживанию бюджетных счетов (счета, открываемые на балансовых позициях 401-404)</w:t>
      </w:r>
      <w:r>
        <w:rPr>
          <w:b w:val="0"/>
          <w:sz w:val="20"/>
          <w:szCs w:val="20"/>
        </w:rPr>
        <w:t xml:space="preserve">, </w:t>
      </w:r>
      <w:r>
        <w:rPr>
          <w:b w:val="0"/>
          <w:bCs w:val="0"/>
          <w:sz w:val="20"/>
          <w:szCs w:val="20"/>
        </w:rPr>
        <w:t xml:space="preserve">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w:t>
      </w:r>
      <w:r>
        <w:rPr>
          <w:b w:val="0"/>
          <w:bCs w:val="0"/>
          <w:sz w:val="20"/>
          <w:szCs w:val="20"/>
        </w:rPr>
        <w:t xml:space="preserve">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val="0"/>
          <w:sz w:val="20"/>
          <w:szCs w:val="20"/>
        </w:rPr>
      </w:r>
      <w:r>
        <w:rPr>
          <w:bCs w:val="0"/>
          <w:sz w:val="20"/>
          <w:szCs w:val="20"/>
        </w:rPr>
      </w:r>
    </w:p>
    <w:p>
      <w:pPr>
        <w:pStyle w:val="1374"/>
        <w:spacing w:after="120"/>
        <w:ind w:firstLine="709"/>
        <w:jc w:val="both"/>
        <w:rPr>
          <w:bCs/>
          <w:sz w:val="20"/>
          <w:szCs w:val="20"/>
        </w:rPr>
      </w:pPr>
      <w:r>
        <w:rPr>
          <w:bCs/>
          <w:sz w:val="20"/>
          <w:szCs w:val="20"/>
        </w:rPr>
        <w:t xml:space="preserve">*) Плата за услуги Банка взимается в момент совершения операции, если конкретным пунктом Тарифов не предусмотрено иное.</w:t>
      </w:r>
      <w:r>
        <w:rPr>
          <w:bCs/>
          <w:sz w:val="20"/>
          <w:szCs w:val="20"/>
        </w:rPr>
      </w:r>
      <w:r>
        <w:rPr>
          <w:bCs/>
          <w:sz w:val="20"/>
          <w:szCs w:val="20"/>
        </w:rPr>
      </w:r>
    </w:p>
    <w:p>
      <w:pPr>
        <w:pStyle w:val="1374"/>
        <w:spacing w:after="120"/>
        <w:ind w:firstLine="709"/>
        <w:jc w:val="both"/>
        <w:rPr>
          <w:bCs/>
          <w:sz w:val="20"/>
          <w:szCs w:val="20"/>
        </w:rPr>
      </w:pPr>
      <w:r>
        <w:rPr>
          <w:bCs/>
          <w:sz w:val="20"/>
          <w:szCs w:val="20"/>
        </w:rPr>
        <w:t xml:space="preserve">**)</w:t>
      </w:r>
      <w: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 </w:t>
      </w:r>
      <w:r>
        <w:rPr>
          <w:sz w:val="20"/>
          <w:szCs w:val="20"/>
        </w:rPr>
        <w:t xml:space="preserve">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w:t>
      </w:r>
      <w:r>
        <w:rPr>
          <w:sz w:val="20"/>
          <w:szCs w:val="20"/>
        </w:rPr>
        <w:t xml:space="preserve">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bCs/>
          <w:sz w:val="20"/>
          <w:szCs w:val="20"/>
        </w:rPr>
        <w:t xml:space="preserve">.</w:t>
      </w:r>
      <w:r>
        <w:rPr>
          <w:bCs/>
          <w:sz w:val="20"/>
          <w:szCs w:val="20"/>
        </w:rPr>
      </w:r>
      <w:r>
        <w:rPr>
          <w:bCs/>
          <w:sz w:val="20"/>
          <w:szCs w:val="20"/>
        </w:rPr>
      </w:r>
    </w:p>
    <w:p>
      <w:pPr>
        <w:pStyle w:val="1387"/>
        <w:tabs>
          <w:tab w:val="left" w:pos="1080" w:leader="none"/>
        </w:tabs>
        <w:ind w:firstLine="720"/>
        <w:rPr>
          <w:b w:val="0"/>
          <w:bCs w:val="0"/>
          <w:sz w:val="20"/>
          <w:szCs w:val="20"/>
        </w:rPr>
      </w:pPr>
      <w:r>
        <w:rPr>
          <w:b w:val="0"/>
          <w:bCs w:val="0"/>
          <w:sz w:val="20"/>
          <w:szCs w:val="20"/>
        </w:rPr>
        <w:t xml:space="preserve">***) </w:t>
      </w:r>
      <w:r>
        <w:rPr>
          <w:b w:val="0"/>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w:t>
      </w:r>
      <w:r>
        <w:rPr>
          <w:b w:val="0"/>
          <w:sz w:val="20"/>
          <w:szCs w:val="20"/>
        </w:rPr>
        <w:t xml:space="preserve">енние структурные подразделения</w:t>
      </w:r>
      <w:r>
        <w:rPr>
          <w:b w:val="0"/>
          <w:sz w:val="20"/>
          <w:szCs w:val="20"/>
        </w:rPr>
        <w:t xml:space="preserve">»</w:t>
      </w:r>
      <w:r>
        <w:rPr>
          <w:b w:val="0"/>
          <w:bCs w:val="0"/>
          <w:sz w:val="20"/>
          <w:szCs w:val="20"/>
        </w:rPr>
        <w:t xml:space="preserve">.</w:t>
      </w:r>
      <w:r>
        <w:rPr>
          <w:b w:val="0"/>
          <w:bCs w:val="0"/>
          <w:sz w:val="20"/>
          <w:szCs w:val="20"/>
        </w:rPr>
      </w:r>
      <w:r>
        <w:rPr>
          <w:b w:val="0"/>
          <w:bCs w:val="0"/>
          <w:sz w:val="20"/>
          <w:szCs w:val="20"/>
        </w:rPr>
      </w:r>
    </w:p>
    <w:p>
      <w:pPr>
        <w:pStyle w:val="1390"/>
        <w:rPr>
          <w:sz w:val="20"/>
          <w:szCs w:val="20"/>
        </w:rPr>
      </w:pPr>
      <w:r>
        <w:rPr>
          <w:sz w:val="20"/>
          <w:szCs w:val="20"/>
        </w:rPr>
        <w:t xml:space="preserve">Выдача наличными сумм кредитов, предоставленных Банком в рамках реализации ПНП «Развитие АПК» крестьянским </w:t>
      </w:r>
      <w:r>
        <w:rPr>
          <w:sz w:val="20"/>
          <w:szCs w:val="20"/>
        </w:rPr>
        <w:t xml:space="preserve">(фермерским) хозяйствам, независимо от правового статуса, и сельскохозяйственным потребительским кооперативам, функционирующим в соответствии с Федеральным законом «О сельскохозяйственной кооперации», производится без взимания комиссионного вознаграждения.</w:t>
      </w:r>
      <w:r>
        <w:rPr>
          <w:sz w:val="20"/>
          <w:szCs w:val="20"/>
        </w:rPr>
      </w:r>
      <w:r>
        <w:rPr>
          <w:sz w:val="20"/>
          <w:szCs w:val="20"/>
        </w:rPr>
      </w:r>
    </w:p>
    <w:p>
      <w:pPr>
        <w:pStyle w:val="1374"/>
        <w:tabs>
          <w:tab w:val="left" w:pos="1134" w:leader="none"/>
        </w:tabs>
        <w:spacing w:before="120"/>
        <w:ind w:firstLine="709"/>
        <w:jc w:val="both"/>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374"/>
        <w:tabs>
          <w:tab w:val="left" w:pos="1134" w:leader="none"/>
        </w:tabs>
        <w:jc w:val="both"/>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374"/>
        <w:tabs>
          <w:tab w:val="left" w:pos="1134" w:leader="none"/>
        </w:tabs>
        <w:jc w:val="both"/>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374"/>
        <w:tabs>
          <w:tab w:val="left" w:pos="1134" w:leader="none"/>
        </w:tabs>
        <w:jc w:val="both"/>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374"/>
        <w:tabs>
          <w:tab w:val="left" w:pos="1134" w:leader="none"/>
        </w:tabs>
        <w:jc w:val="both"/>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374"/>
        <w:tabs>
          <w:tab w:val="left" w:pos="1134" w:leader="none"/>
        </w:tabs>
        <w:jc w:val="both"/>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374"/>
        <w:tabs>
          <w:tab w:val="left" w:pos="1134" w:leader="none"/>
        </w:tabs>
        <w:jc w:val="both"/>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374"/>
        <w:tabs>
          <w:tab w:val="left" w:pos="1134" w:leader="none"/>
        </w:tabs>
        <w:jc w:val="both"/>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374"/>
        <w:tabs>
          <w:tab w:val="left" w:pos="1134" w:leader="none"/>
        </w:tabs>
        <w:jc w:val="both"/>
        <w:rPr>
          <w:sz w:val="20"/>
          <w:szCs w:val="20"/>
        </w:rPr>
      </w:pPr>
      <w:r>
        <w:rPr>
          <w:sz w:val="20"/>
          <w:szCs w:val="20"/>
        </w:rPr>
        <w:t xml:space="preserve">46.21.11 - Торговля оптовая зерном.</w:t>
      </w:r>
      <w:r>
        <w:rPr>
          <w:sz w:val="20"/>
          <w:szCs w:val="20"/>
        </w:rPr>
      </w:r>
      <w:r>
        <w:rPr>
          <w:sz w:val="20"/>
          <w:szCs w:val="20"/>
        </w:rPr>
      </w:r>
    </w:p>
    <w:p>
      <w:pPr>
        <w:pStyle w:val="1374"/>
        <w:tabs>
          <w:tab w:val="left" w:pos="1134" w:leader="none"/>
        </w:tabs>
        <w:jc w:val="both"/>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374"/>
        <w:tabs>
          <w:tab w:val="left" w:pos="1134" w:leader="none"/>
        </w:tabs>
        <w:jc w:val="both"/>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374"/>
        <w:tabs>
          <w:tab w:val="left" w:pos="1134" w:leader="none"/>
        </w:tabs>
        <w:jc w:val="both"/>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374"/>
        <w:tabs>
          <w:tab w:val="left" w:pos="1134" w:leader="none"/>
        </w:tabs>
        <w:jc w:val="both"/>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374"/>
        <w:tabs>
          <w:tab w:val="left" w:pos="1134" w:leader="none"/>
        </w:tabs>
        <w:jc w:val="both"/>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374"/>
        <w:tabs>
          <w:tab w:val="left" w:pos="1134" w:leader="none"/>
        </w:tabs>
        <w:jc w:val="both"/>
        <w:rPr>
          <w:sz w:val="20"/>
          <w:szCs w:val="20"/>
        </w:rPr>
      </w:pPr>
      <w:r>
        <w:rPr>
          <w:sz w:val="20"/>
          <w:szCs w:val="20"/>
        </w:rPr>
        <w:t xml:space="preserve">46.23 - Торговля оптовая живыми животными.</w:t>
      </w:r>
      <w:r>
        <w:rPr>
          <w:sz w:val="20"/>
          <w:szCs w:val="20"/>
        </w:rPr>
      </w:r>
      <w:r>
        <w:rPr>
          <w:sz w:val="20"/>
          <w:szCs w:val="20"/>
        </w:rPr>
      </w:r>
    </w:p>
    <w:p>
      <w:pPr>
        <w:pStyle w:val="1374"/>
        <w:tabs>
          <w:tab w:val="left" w:pos="1134" w:leader="none"/>
        </w:tabs>
        <w:jc w:val="both"/>
        <w:rPr>
          <w:sz w:val="20"/>
          <w:szCs w:val="20"/>
        </w:rPr>
      </w:pPr>
      <w:r>
        <w:rPr>
          <w:sz w:val="20"/>
          <w:szCs w:val="20"/>
        </w:rPr>
        <w:t xml:space="preserve">46.31 - Торговля оптовая фруктами и овощами.</w:t>
      </w:r>
      <w:r>
        <w:rPr>
          <w:sz w:val="20"/>
          <w:szCs w:val="20"/>
        </w:rPr>
      </w:r>
      <w:r>
        <w:rPr>
          <w:sz w:val="20"/>
          <w:szCs w:val="20"/>
        </w:rPr>
      </w:r>
    </w:p>
    <w:p>
      <w:pPr>
        <w:pStyle w:val="1374"/>
        <w:tabs>
          <w:tab w:val="left" w:pos="1134" w:leader="none"/>
        </w:tabs>
        <w:jc w:val="both"/>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374"/>
        <w:tabs>
          <w:tab w:val="left" w:pos="1134" w:leader="none"/>
        </w:tabs>
        <w:jc w:val="both"/>
        <w:rPr>
          <w:sz w:val="20"/>
          <w:szCs w:val="20"/>
        </w:rPr>
      </w:pPr>
      <w:r>
        <w:rPr>
          <w:sz w:val="20"/>
          <w:szCs w:val="20"/>
        </w:rPr>
        <w:t xml:space="preserve">46.31.11 - Торговля оптовая свежим картофелем.</w:t>
      </w:r>
      <w:r>
        <w:rPr>
          <w:sz w:val="20"/>
          <w:szCs w:val="20"/>
        </w:rPr>
      </w:r>
      <w:r>
        <w:rPr>
          <w:sz w:val="20"/>
          <w:szCs w:val="20"/>
        </w:rPr>
      </w:r>
    </w:p>
    <w:p>
      <w:pPr>
        <w:pStyle w:val="1374"/>
        <w:tabs>
          <w:tab w:val="left" w:pos="1134" w:leader="none"/>
        </w:tabs>
        <w:jc w:val="both"/>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374"/>
        <w:tabs>
          <w:tab w:val="left" w:pos="1134" w:leader="none"/>
        </w:tabs>
        <w:jc w:val="both"/>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374"/>
        <w:tabs>
          <w:tab w:val="left" w:pos="1134" w:leader="none"/>
        </w:tabs>
        <w:jc w:val="both"/>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374"/>
        <w:tabs>
          <w:tab w:val="left" w:pos="1134" w:leader="none"/>
        </w:tabs>
        <w:jc w:val="both"/>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374"/>
        <w:tabs>
          <w:tab w:val="left" w:pos="1134" w:leader="none"/>
        </w:tabs>
        <w:jc w:val="both"/>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374"/>
        <w:tabs>
          <w:tab w:val="left" w:pos="1134" w:leader="none"/>
        </w:tabs>
        <w:jc w:val="both"/>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374"/>
        <w:tabs>
          <w:tab w:val="left" w:pos="1134" w:leader="none"/>
        </w:tabs>
        <w:jc w:val="both"/>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374"/>
        <w:tabs>
          <w:tab w:val="left" w:pos="1134" w:leader="none"/>
        </w:tabs>
        <w:jc w:val="both"/>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374"/>
        <w:tabs>
          <w:tab w:val="left" w:pos="1134" w:leader="none"/>
        </w:tabs>
        <w:jc w:val="both"/>
        <w:rPr>
          <w:sz w:val="20"/>
          <w:szCs w:val="20"/>
        </w:rPr>
      </w:pPr>
      <w:r>
        <w:rPr>
          <w:sz w:val="20"/>
          <w:szCs w:val="20"/>
        </w:rPr>
        <w:t xml:space="preserve">46.33.2 - Торговля оптовая яйцами.</w:t>
      </w:r>
      <w:r>
        <w:rPr>
          <w:sz w:val="20"/>
          <w:szCs w:val="20"/>
        </w:rPr>
      </w:r>
      <w:r>
        <w:rPr>
          <w:sz w:val="20"/>
          <w:szCs w:val="20"/>
        </w:rPr>
      </w:r>
    </w:p>
    <w:p>
      <w:pPr>
        <w:pStyle w:val="1374"/>
        <w:tabs>
          <w:tab w:val="left" w:pos="1134" w:leader="none"/>
        </w:tabs>
        <w:jc w:val="both"/>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374"/>
        <w:tabs>
          <w:tab w:val="left" w:pos="1134" w:leader="none"/>
        </w:tabs>
        <w:jc w:val="both"/>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374"/>
        <w:tabs>
          <w:tab w:val="left" w:pos="1134" w:leader="none"/>
        </w:tabs>
        <w:jc w:val="both"/>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374"/>
        <w:tabs>
          <w:tab w:val="left" w:pos="1134" w:leader="none"/>
        </w:tabs>
        <w:jc w:val="both"/>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374"/>
        <w:tabs>
          <w:tab w:val="left" w:pos="1134" w:leader="none"/>
        </w:tabs>
        <w:jc w:val="both"/>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374"/>
        <w:tabs>
          <w:tab w:val="left" w:pos="1134" w:leader="none"/>
        </w:tabs>
        <w:jc w:val="both"/>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374"/>
        <w:tabs>
          <w:tab w:val="left" w:pos="1134" w:leader="none"/>
        </w:tabs>
        <w:jc w:val="both"/>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374"/>
        <w:tabs>
          <w:tab w:val="left" w:pos="1134" w:leader="none"/>
        </w:tabs>
        <w:jc w:val="both"/>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374"/>
        <w:tabs>
          <w:tab w:val="left" w:pos="1134" w:leader="none"/>
        </w:tabs>
        <w:jc w:val="both"/>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374"/>
        <w:tabs>
          <w:tab w:val="left" w:pos="1134" w:leader="none"/>
        </w:tabs>
        <w:jc w:val="both"/>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374"/>
        <w:tabs>
          <w:tab w:val="left" w:pos="1134" w:leader="none"/>
        </w:tabs>
        <w:jc w:val="both"/>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374"/>
        <w:tabs>
          <w:tab w:val="left" w:pos="1134" w:leader="none"/>
        </w:tabs>
        <w:jc w:val="both"/>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374"/>
        <w:tabs>
          <w:tab w:val="left" w:pos="1134" w:leader="none"/>
        </w:tabs>
        <w:jc w:val="both"/>
        <w:rPr>
          <w:sz w:val="20"/>
          <w:szCs w:val="20"/>
        </w:rPr>
      </w:pPr>
      <w:r>
        <w:rPr>
          <w:sz w:val="20"/>
          <w:szCs w:val="20"/>
        </w:rPr>
        <w:t xml:space="preserve">47.29.21 - Торговля розничная животными маслами и жирами в специализированных магазинах.</w:t>
      </w:r>
      <w:r>
        <w:rPr>
          <w:sz w:val="20"/>
          <w:szCs w:val="20"/>
        </w:rPr>
      </w:r>
      <w:r>
        <w:rPr>
          <w:sz w:val="20"/>
          <w:szCs w:val="20"/>
        </w:rPr>
      </w:r>
    </w:p>
    <w:p>
      <w:pPr>
        <w:pStyle w:val="1390"/>
        <w:ind w:firstLine="0"/>
        <w:rPr>
          <w:sz w:val="20"/>
          <w:szCs w:val="20"/>
          <w:lang w:val="ru-RU"/>
        </w:rPr>
      </w:pPr>
      <w:r>
        <w:rPr>
          <w:sz w:val="20"/>
          <w:szCs w:val="20"/>
        </w:rPr>
        <w:t xml:space="preserve">47.29.22 - Торговля розничная растительными маслами в специализированных магазинах</w:t>
      </w:r>
      <w:r>
        <w:rPr>
          <w:sz w:val="20"/>
          <w:szCs w:val="20"/>
          <w:lang w:val="ru-RU"/>
        </w:rPr>
        <w:t xml:space="preserve">.</w:t>
      </w:r>
      <w:r>
        <w:rPr>
          <w:sz w:val="20"/>
          <w:szCs w:val="20"/>
          <w:lang w:val="ru-RU"/>
        </w:rPr>
      </w:r>
      <w:r>
        <w:rPr>
          <w:sz w:val="20"/>
          <w:szCs w:val="20"/>
          <w:lang w:val="ru-RU"/>
        </w:rPr>
      </w:r>
    </w:p>
    <w:p>
      <w:pPr>
        <w:pStyle w:val="1390"/>
        <w:ind w:firstLine="0"/>
        <w:rPr>
          <w:sz w:val="20"/>
          <w:szCs w:val="20"/>
          <w:lang w:val="ru-RU"/>
        </w:rPr>
      </w:pPr>
      <w:r>
        <w:rPr>
          <w:sz w:val="20"/>
          <w:szCs w:val="20"/>
          <w:lang w:val="ru-RU"/>
        </w:rPr>
      </w:r>
      <w:r>
        <w:rPr>
          <w:sz w:val="20"/>
          <w:szCs w:val="20"/>
          <w:lang w:val="ru-RU"/>
        </w:rPr>
      </w:r>
      <w:r>
        <w:rPr>
          <w:sz w:val="20"/>
          <w:szCs w:val="20"/>
          <w:lang w:val="ru-RU"/>
        </w:rPr>
      </w:r>
    </w:p>
    <w:p>
      <w:pPr>
        <w:pStyle w:val="1390"/>
        <w:ind w:firstLine="0"/>
        <w:rPr>
          <w:sz w:val="20"/>
          <w:szCs w:val="20"/>
          <w:lang w:val="ru-RU"/>
        </w:rPr>
      </w:pPr>
      <w:r>
        <w:rPr>
          <w:bCs/>
          <w:sz w:val="24"/>
          <w:szCs w:val="24"/>
          <w:lang w:val="ru-RU" w:eastAsia="ru-RU"/>
        </w:rPr>
        <w:t xml:space="preserve">      </w:t>
      </w:r>
      <w:r>
        <w:rPr>
          <w:bCs/>
          <w:sz w:val="24"/>
          <w:szCs w:val="24"/>
          <w:lang w:eastAsia="ru-RU"/>
        </w:rPr>
        <w:t xml:space="preserve">*****</w:t>
      </w:r>
      <w:r>
        <w:rPr>
          <w:bCs/>
          <w:sz w:val="24"/>
          <w:szCs w:val="24"/>
          <w:lang w:eastAsia="ru-RU"/>
        </w:rPr>
        <w:t xml:space="preserve">) </w:t>
      </w:r>
      <w:r>
        <w:rPr>
          <w:bCs/>
          <w:sz w:val="20"/>
          <w:szCs w:val="20"/>
          <w:lang w:eastAsia="ru-RU"/>
        </w:rPr>
        <w:t xml:space="preserve">Банк не принимает поврежденные банкноты иностранных государств.»</w:t>
      </w:r>
      <w:r>
        <w:rPr>
          <w:sz w:val="20"/>
          <w:szCs w:val="20"/>
          <w:lang w:val="ru-RU"/>
        </w:rPr>
      </w:r>
      <w:r>
        <w:rPr>
          <w:sz w:val="20"/>
          <w:szCs w:val="20"/>
          <w:lang w:val="ru-RU"/>
        </w:rPr>
      </w:r>
    </w:p>
    <w:p>
      <w:pPr>
        <w:pStyle w:val="1390"/>
        <w:rPr>
          <w:sz w:val="18"/>
          <w:szCs w:val="18"/>
          <w:lang w:val="ru-RU"/>
        </w:rPr>
      </w:pPr>
      <w:r>
        <w:rPr>
          <w:sz w:val="18"/>
          <w:szCs w:val="18"/>
          <w:lang w:val="ru-RU"/>
        </w:rPr>
      </w:r>
      <w:r>
        <w:rPr>
          <w:sz w:val="18"/>
          <w:szCs w:val="18"/>
          <w:lang w:val="ru-RU"/>
        </w:rPr>
      </w:r>
      <w:r>
        <w:rPr>
          <w:sz w:val="18"/>
          <w:szCs w:val="18"/>
          <w:lang w:val="ru-RU"/>
        </w:rPr>
      </w:r>
    </w:p>
    <w:p>
      <w:pPr>
        <w:pStyle w:val="1390"/>
        <w:rPr>
          <w:sz w:val="20"/>
          <w:szCs w:val="20"/>
          <w:lang w:val="ru-RU"/>
        </w:rPr>
      </w:pPr>
      <w:r>
        <w:rPr>
          <w:sz w:val="20"/>
          <w:szCs w:val="20"/>
          <w:lang w:val="ru-RU"/>
        </w:rPr>
      </w:r>
      <w:r>
        <w:rPr>
          <w:sz w:val="20"/>
          <w:szCs w:val="20"/>
          <w:lang w:val="ru-RU"/>
        </w:rPr>
      </w:r>
      <w:r>
        <w:rPr>
          <w:sz w:val="20"/>
          <w:szCs w:val="20"/>
          <w:lang w:val="ru-RU"/>
        </w:rPr>
      </w:r>
    </w:p>
    <w:p>
      <w:pPr>
        <w:pStyle w:val="1374"/>
        <w:tabs>
          <w:tab w:val="left" w:pos="426" w:leader="none"/>
        </w:tabs>
        <w:jc w:val="center"/>
        <w:rPr>
          <w:b/>
          <w:sz w:val="20"/>
          <w:szCs w:val="20"/>
        </w:rPr>
      </w:pPr>
      <w:bookmarkStart w:id="47" w:name="_Toc371681131"/>
      <w:r>
        <w:rPr>
          <w:b/>
          <w:sz w:val="20"/>
          <w:szCs w:val="20"/>
        </w:rPr>
        <w:t xml:space="preserve">3. Выполнение функций агента валютного контроля</w:t>
      </w:r>
      <w:r>
        <w:rPr>
          <w:sz w:val="20"/>
          <w:szCs w:val="20"/>
        </w:rPr>
        <w:t xml:space="preserve"> </w:t>
      </w:r>
      <w:r>
        <w:rPr>
          <w:b/>
          <w:sz w:val="20"/>
          <w:szCs w:val="20"/>
        </w:rPr>
      </w:r>
      <w:r>
        <w:rPr>
          <w:b/>
          <w:sz w:val="20"/>
          <w:szCs w:val="20"/>
        </w:rPr>
      </w:r>
    </w:p>
    <w:p>
      <w:pPr>
        <w:pStyle w:val="1374"/>
        <w:spacing w:after="120"/>
        <w:jc w:val="center"/>
        <w:rPr>
          <w:b/>
          <w:sz w:val="20"/>
          <w:szCs w:val="20"/>
        </w:rPr>
      </w:pPr>
      <w:r>
        <w:rPr>
          <w:b/>
          <w:sz w:val="20"/>
          <w:szCs w:val="20"/>
        </w:rPr>
        <w:t xml:space="preserve">(размер тарифов указан без учета НДС)*</w:t>
      </w:r>
      <w:r>
        <w:rPr>
          <w:b/>
          <w:sz w:val="20"/>
          <w:szCs w:val="20"/>
        </w:rPr>
      </w:r>
      <w:r>
        <w:rPr>
          <w:b/>
          <w:sz w:val="20"/>
          <w:szCs w:val="20"/>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center"/>
          </w:tcPr>
          <w:p>
            <w:pPr>
              <w:pStyle w:val="1374"/>
              <w:jc w:val="center"/>
              <w:rPr>
                <w:b/>
                <w:sz w:val="20"/>
                <w:szCs w:val="20"/>
              </w:rPr>
            </w:pPr>
            <w:r>
              <w:rPr>
                <w:b/>
                <w:sz w:val="20"/>
                <w:szCs w:val="20"/>
              </w:rPr>
              <w:t xml:space="preserve">№     п/п</w:t>
            </w:r>
            <w:r>
              <w:rPr>
                <w:b/>
                <w:sz w:val="20"/>
                <w:szCs w:val="20"/>
              </w:rPr>
            </w:r>
            <w:r>
              <w:rPr>
                <w:b/>
                <w:sz w:val="20"/>
                <w:szCs w:val="20"/>
              </w:rPr>
            </w:r>
          </w:p>
        </w:tc>
        <w:tc>
          <w:tcPr>
            <w:tcW w:w="2835" w:type="dxa"/>
            <w:noWrap w:val="false"/>
            <w:textDirection w:val="lrTb"/>
            <w:vAlign w:val="center"/>
          </w:tcPr>
          <w:p>
            <w:pPr>
              <w:pStyle w:val="1374"/>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noWrap w:val="false"/>
            <w:textDirection w:val="lrTb"/>
            <w:vAlign w:val="center"/>
          </w:tcPr>
          <w:p>
            <w:pPr>
              <w:pStyle w:val="1374"/>
              <w:jc w:val="center"/>
              <w:rPr>
                <w:b/>
                <w:sz w:val="20"/>
                <w:szCs w:val="20"/>
              </w:rPr>
            </w:pPr>
            <w:r>
              <w:rPr>
                <w:b/>
                <w:sz w:val="20"/>
                <w:szCs w:val="20"/>
              </w:rPr>
              <w:t xml:space="preserve">Тариф</w:t>
            </w:r>
            <w:r>
              <w:rPr>
                <w:b/>
                <w:sz w:val="20"/>
                <w:szCs w:val="20"/>
              </w:rPr>
            </w:r>
            <w:r>
              <w:rPr>
                <w:b/>
                <w:sz w:val="20"/>
                <w:szCs w:val="20"/>
              </w:rPr>
            </w:r>
          </w:p>
        </w:tc>
        <w:tc>
          <w:tcPr>
            <w:tcW w:w="4111" w:type="dxa"/>
            <w:noWrap w:val="false"/>
            <w:textDirection w:val="lrTb"/>
            <w:vAlign w:val="center"/>
          </w:tcPr>
          <w:p>
            <w:pPr>
              <w:pStyle w:val="1374"/>
              <w:jc w:val="center"/>
              <w:rPr>
                <w:b/>
                <w:sz w:val="20"/>
                <w:szCs w:val="20"/>
              </w:rPr>
            </w:pPr>
            <w:r>
              <w:rPr>
                <w:b/>
                <w:sz w:val="20"/>
                <w:szCs w:val="20"/>
              </w:rPr>
              <w:t xml:space="preserve">Примечание</w:t>
            </w:r>
            <w:r>
              <w:rPr>
                <w:b/>
                <w:sz w:val="20"/>
                <w:szCs w:val="20"/>
              </w:rPr>
            </w:r>
            <w:r>
              <w:rPr>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jc w:val="center"/>
              <w:rPr>
                <w:sz w:val="20"/>
                <w:szCs w:val="20"/>
              </w:rPr>
            </w:pPr>
            <w:r>
              <w:rPr>
                <w:sz w:val="20"/>
                <w:szCs w:val="20"/>
              </w:rPr>
              <w:t xml:space="preserve">3.1.</w:t>
            </w:r>
            <w:r>
              <w:rPr>
                <w:sz w:val="20"/>
                <w:szCs w:val="20"/>
              </w:rPr>
            </w:r>
            <w:r>
              <w:rPr>
                <w:sz w:val="20"/>
                <w:szCs w:val="20"/>
              </w:rPr>
            </w:r>
          </w:p>
        </w:tc>
        <w:tc>
          <w:tcPr>
            <w:tcW w:w="2835" w:type="dxa"/>
            <w:tcBorders>
              <w:bottom w:val="single" w:color="000000" w:sz="4" w:space="0"/>
            </w:tcBorders>
            <w:noWrap w:val="false"/>
            <w:textDirection w:val="lrTb"/>
            <w:vAlign w:val="top"/>
          </w:tcPr>
          <w:p>
            <w:pPr>
              <w:pStyle w:val="1374"/>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W w:w="2268" w:type="dxa"/>
            <w:tcBorders>
              <w:bottom w:val="single" w:color="000000" w:sz="4" w:space="0"/>
            </w:tcBorders>
            <w:noWrap w:val="false"/>
            <w:textDirection w:val="lrTb"/>
            <w:vAlign w:val="top"/>
          </w:tcPr>
          <w:p>
            <w:pPr>
              <w:pStyle w:val="1374"/>
              <w:spacing w:before="40"/>
              <w:contextualSpacing/>
              <w:jc w:val="center"/>
              <w:rPr>
                <w:sz w:val="20"/>
                <w:szCs w:val="20"/>
              </w:rPr>
            </w:pPr>
            <w:r>
              <w:rPr>
                <w:sz w:val="20"/>
                <w:szCs w:val="20"/>
              </w:rPr>
              <w:t xml:space="preserve">0,15 %          минимум 500 руб., </w:t>
            </w:r>
            <w:r>
              <w:rPr>
                <w:sz w:val="20"/>
                <w:szCs w:val="20"/>
              </w:rPr>
            </w:r>
            <w:r>
              <w:rPr>
                <w:sz w:val="20"/>
                <w:szCs w:val="20"/>
              </w:rPr>
            </w:r>
          </w:p>
          <w:p>
            <w:pPr>
              <w:pStyle w:val="1374"/>
              <w:spacing w:before="40"/>
              <w:contextualSpacing/>
              <w:jc w:val="center"/>
              <w:rPr>
                <w:sz w:val="20"/>
                <w:szCs w:val="20"/>
              </w:rPr>
            </w:pPr>
            <w:r>
              <w:rPr>
                <w:sz w:val="20"/>
                <w:szCs w:val="20"/>
              </w:rPr>
              <w:t xml:space="preserve">для головного офиса (далее – ГО), </w:t>
            </w:r>
            <w:r>
              <w:rPr>
                <w:sz w:val="20"/>
                <w:szCs w:val="20"/>
              </w:rPr>
            </w:r>
            <w:r>
              <w:rPr>
                <w:sz w:val="20"/>
                <w:szCs w:val="20"/>
              </w:rPr>
            </w:r>
          </w:p>
          <w:p>
            <w:pPr>
              <w:pStyle w:val="1374"/>
              <w:spacing w:before="40"/>
              <w:contextualSpacing/>
              <w:jc w:val="center"/>
              <w:rPr>
                <w:sz w:val="20"/>
                <w:szCs w:val="20"/>
              </w:rPr>
            </w:pPr>
            <w:r>
              <w:rPr>
                <w:sz w:val="20"/>
                <w:szCs w:val="20"/>
              </w:rPr>
              <w:t xml:space="preserve">РФ </w:t>
            </w:r>
            <w:r>
              <w:rPr>
                <w:sz w:val="20"/>
                <w:szCs w:val="20"/>
              </w:rPr>
              <w:t xml:space="preserve">АО «Россельхозбанк» </w:t>
            </w:r>
            <w:r>
              <w:rPr>
                <w:sz w:val="20"/>
                <w:szCs w:val="20"/>
              </w:rPr>
              <w:t xml:space="preserve">-Центр розничного и малого бизнеса» </w:t>
            </w:r>
            <w:r>
              <w:rPr>
                <w:sz w:val="20"/>
                <w:szCs w:val="20"/>
              </w:rPr>
              <w:t xml:space="preserve">(далее – </w:t>
            </w:r>
            <w:r>
              <w:rPr>
                <w:sz w:val="20"/>
                <w:szCs w:val="20"/>
              </w:rPr>
              <w:t xml:space="preserve">ЦРМБ</w:t>
            </w:r>
            <w:r>
              <w:rPr>
                <w:sz w:val="20"/>
                <w:szCs w:val="20"/>
              </w:rPr>
              <w:t xml:space="preserve">) и РФ АО «Россельхозбанк» - «ЦКБ» (далее – ЦКБ),</w:t>
            </w:r>
            <w:r>
              <w:rPr>
                <w:sz w:val="20"/>
                <w:szCs w:val="20"/>
              </w:rPr>
            </w:r>
            <w:r>
              <w:rPr>
                <w:sz w:val="20"/>
                <w:szCs w:val="20"/>
              </w:rPr>
            </w:r>
          </w:p>
          <w:p>
            <w:pPr>
              <w:pStyle w:val="1374"/>
              <w:spacing w:before="40"/>
              <w:contextualSpacing/>
              <w:jc w:val="center"/>
              <w:rPr>
                <w:sz w:val="20"/>
                <w:szCs w:val="20"/>
              </w:rPr>
            </w:pPr>
            <w:r>
              <w:rPr>
                <w:sz w:val="20"/>
                <w:szCs w:val="20"/>
              </w:rPr>
              <w:t xml:space="preserve">минимум 300 руб.,</w:t>
            </w:r>
            <w:r>
              <w:rPr>
                <w:sz w:val="20"/>
                <w:szCs w:val="20"/>
              </w:rPr>
            </w:r>
            <w:r>
              <w:rPr>
                <w:sz w:val="20"/>
                <w:szCs w:val="20"/>
              </w:rPr>
            </w:r>
          </w:p>
          <w:p>
            <w:pPr>
              <w:pStyle w:val="1374"/>
              <w:spacing w:before="40"/>
              <w:contextualSpacing/>
              <w:jc w:val="center"/>
              <w:rPr>
                <w:sz w:val="20"/>
                <w:szCs w:val="20"/>
              </w:rPr>
            </w:pPr>
            <w:r>
              <w:rPr>
                <w:sz w:val="20"/>
                <w:szCs w:val="20"/>
              </w:rPr>
              <w:t xml:space="preserve"> для других региональных филиалов АО «Россельхозбанк» (далее – РФ Банка)  </w:t>
            </w:r>
            <w:r>
              <w:rPr>
                <w:sz w:val="20"/>
                <w:szCs w:val="20"/>
              </w:rPr>
            </w:r>
            <w:r>
              <w:rPr>
                <w:sz w:val="20"/>
                <w:szCs w:val="20"/>
              </w:rPr>
            </w:r>
          </w:p>
        </w:tc>
        <w:tc>
          <w:tcPr>
            <w:tcW w:w="4111" w:type="dxa"/>
            <w:tcBorders>
              <w:bottom w:val="single" w:color="000000" w:sz="4" w:space="0"/>
            </w:tcBorders>
            <w:noWrap w:val="false"/>
            <w:textDirection w:val="lrTb"/>
            <w:vAlign w:val="top"/>
          </w:tcPr>
          <w:p>
            <w:pPr>
              <w:pStyle w:val="1374"/>
              <w:jc w:val="both"/>
              <w:rPr>
                <w:i/>
                <w:sz w:val="20"/>
                <w:szCs w:val="20"/>
              </w:rPr>
            </w:pPr>
            <w:r>
              <w:rPr>
                <w:i/>
                <w:sz w:val="20"/>
                <w:szCs w:val="20"/>
              </w:rPr>
              <w:t xml:space="preserve">Комиссия взимается в срок не позднее следующего</w:t>
            </w:r>
            <w:r>
              <w:rPr>
                <w:i/>
                <w:sz w:val="20"/>
                <w:szCs w:val="20"/>
              </w:rPr>
              <w:t xml:space="preserve"> </w:t>
            </w:r>
            <w:r>
              <w:rPr>
                <w:i/>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i/>
                <w:sz w:val="20"/>
                <w:szCs w:val="20"/>
              </w:rPr>
            </w:r>
            <w:r>
              <w:rPr>
                <w:i/>
                <w:sz w:val="20"/>
                <w:szCs w:val="20"/>
              </w:rPr>
            </w:r>
          </w:p>
          <w:p>
            <w:pPr>
              <w:pStyle w:val="1374"/>
              <w:tabs>
                <w:tab w:val="right" w:pos="2761" w:leader="none"/>
              </w:tabs>
              <w:jc w:val="both"/>
              <w:rPr>
                <w:i/>
                <w:sz w:val="20"/>
                <w:szCs w:val="20"/>
              </w:rPr>
            </w:pPr>
            <w:r>
              <w:rPr>
                <w:b/>
                <w:i/>
                <w:sz w:val="20"/>
                <w:szCs w:val="20"/>
              </w:rPr>
              <w:t xml:space="preserve">Комиссия не взимается</w:t>
            </w:r>
            <w:r>
              <w:rPr>
                <w:i/>
                <w:sz w:val="20"/>
                <w:szCs w:val="20"/>
              </w:rPr>
              <w:t xml:space="preserve">:</w:t>
            </w:r>
            <w:r>
              <w:rPr>
                <w:i/>
                <w:sz w:val="20"/>
                <w:szCs w:val="20"/>
              </w:rPr>
            </w:r>
            <w:r>
              <w:rPr>
                <w:i/>
                <w:sz w:val="20"/>
                <w:szCs w:val="20"/>
              </w:rPr>
            </w:r>
          </w:p>
          <w:p>
            <w:pPr>
              <w:pStyle w:val="1374"/>
              <w:jc w:val="both"/>
              <w:rPr>
                <w:i/>
                <w:sz w:val="20"/>
                <w:szCs w:val="20"/>
              </w:rPr>
            </w:pPr>
            <w:r>
              <w:rPr>
                <w:i/>
                <w:sz w:val="20"/>
                <w:szCs w:val="20"/>
              </w:rPr>
              <w:t xml:space="preserve">- по операциям между резидентом и Банком;</w:t>
            </w:r>
            <w:r>
              <w:rPr>
                <w:i/>
                <w:sz w:val="20"/>
                <w:szCs w:val="20"/>
              </w:rPr>
            </w:r>
            <w:r>
              <w:rPr>
                <w:i/>
                <w:sz w:val="20"/>
                <w:szCs w:val="20"/>
              </w:rPr>
            </w:r>
          </w:p>
          <w:p>
            <w:pPr>
              <w:pStyle w:val="1374"/>
              <w:jc w:val="both"/>
              <w:rPr>
                <w:i/>
                <w:sz w:val="20"/>
                <w:szCs w:val="20"/>
              </w:rPr>
            </w:pPr>
            <w:r>
              <w:rPr>
                <w:i/>
                <w:sz w:val="20"/>
                <w:szCs w:val="20"/>
              </w:rPr>
              <w:t xml:space="preserve">- по операциям между резидентом и другими уполномоченными банками;</w:t>
            </w:r>
            <w:r>
              <w:rPr>
                <w:i/>
                <w:sz w:val="20"/>
                <w:szCs w:val="20"/>
              </w:rPr>
            </w:r>
            <w:r>
              <w:rPr>
                <w:i/>
                <w:sz w:val="20"/>
                <w:szCs w:val="20"/>
              </w:rPr>
            </w:r>
          </w:p>
          <w:p>
            <w:pPr>
              <w:pStyle w:val="1374"/>
              <w:jc w:val="both"/>
              <w:rPr>
                <w:i/>
                <w:sz w:val="20"/>
                <w:szCs w:val="20"/>
              </w:rPr>
            </w:pPr>
            <w:r>
              <w:rPr>
                <w:i/>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i/>
                <w:sz w:val="20"/>
                <w:szCs w:val="20"/>
              </w:rPr>
            </w:r>
            <w:r>
              <w:rPr>
                <w:i/>
                <w:sz w:val="20"/>
                <w:szCs w:val="20"/>
              </w:rPr>
            </w:r>
          </w:p>
          <w:p>
            <w:pPr>
              <w:pStyle w:val="1374"/>
              <w:jc w:val="both"/>
              <w:rPr>
                <w:i/>
                <w:sz w:val="20"/>
                <w:szCs w:val="20"/>
              </w:rPr>
            </w:pPr>
            <w:r>
              <w:rPr>
                <w:i/>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i/>
                <w:sz w:val="20"/>
                <w:szCs w:val="20"/>
              </w:rPr>
            </w:r>
            <w:r>
              <w:rPr>
                <w:i/>
                <w:sz w:val="20"/>
                <w:szCs w:val="20"/>
              </w:rPr>
            </w:r>
          </w:p>
          <w:p>
            <w:pPr>
              <w:pStyle w:val="1374"/>
              <w:jc w:val="both"/>
              <w:rPr>
                <w:i/>
                <w:sz w:val="20"/>
                <w:szCs w:val="20"/>
              </w:rPr>
            </w:pPr>
            <w:r>
              <w:rPr>
                <w:i/>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i/>
                <w:sz w:val="20"/>
                <w:szCs w:val="20"/>
              </w:rPr>
            </w:r>
            <w:r>
              <w:rPr>
                <w:i/>
                <w:sz w:val="20"/>
                <w:szCs w:val="20"/>
              </w:rPr>
            </w:r>
          </w:p>
          <w:p>
            <w:pPr>
              <w:pStyle w:val="1374"/>
              <w:jc w:val="both"/>
              <w:rPr>
                <w:i/>
                <w:sz w:val="20"/>
                <w:szCs w:val="20"/>
              </w:rPr>
            </w:pPr>
            <w:r>
              <w:rPr>
                <w:i/>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i/>
                <w:sz w:val="20"/>
                <w:szCs w:val="20"/>
              </w:rPr>
            </w:r>
            <w:r>
              <w:rPr>
                <w:i/>
                <w:sz w:val="20"/>
                <w:szCs w:val="20"/>
              </w:rPr>
            </w:r>
          </w:p>
          <w:p>
            <w:pPr>
              <w:pStyle w:val="1374"/>
              <w:jc w:val="both"/>
              <w:rPr>
                <w:i/>
                <w:sz w:val="20"/>
                <w:szCs w:val="20"/>
              </w:rPr>
            </w:pPr>
            <w:r>
              <w:rPr>
                <w:i/>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i/>
                <w:sz w:val="20"/>
                <w:szCs w:val="20"/>
              </w:rPr>
            </w:r>
            <w:r>
              <w:rPr>
                <w:i/>
                <w:sz w:val="20"/>
                <w:szCs w:val="20"/>
              </w:rPr>
            </w:r>
          </w:p>
          <w:p>
            <w:pPr>
              <w:pStyle w:val="1374"/>
              <w:jc w:val="both"/>
              <w:rPr>
                <w:i/>
                <w:sz w:val="20"/>
                <w:szCs w:val="20"/>
              </w:rPr>
            </w:pPr>
            <w:r>
              <w:rPr>
                <w:i/>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i/>
                <w:sz w:val="20"/>
                <w:szCs w:val="20"/>
              </w:rPr>
            </w:r>
            <w:r>
              <w:rPr>
                <w:i/>
                <w:sz w:val="20"/>
                <w:szCs w:val="20"/>
              </w:rPr>
            </w:r>
          </w:p>
          <w:p>
            <w:pPr>
              <w:pStyle w:val="1374"/>
              <w:jc w:val="both"/>
              <w:rPr>
                <w:sz w:val="20"/>
                <w:szCs w:val="20"/>
              </w:rPr>
            </w:pPr>
            <w:r>
              <w:rPr>
                <w:i/>
                <w:sz w:val="20"/>
                <w:szCs w:val="20"/>
              </w:rPr>
              <w:t xml:space="preserve">- </w:t>
            </w:r>
            <w:r>
              <w:rPr>
                <w:bCs/>
                <w:i/>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color="000000" w:sz="4" w:space="0"/>
            </w:tcBorders>
            <w:noWrap w:val="false"/>
            <w:textDirection w:val="lrTb"/>
            <w:vAlign w:val="top"/>
          </w:tcPr>
          <w:p>
            <w:pPr>
              <w:pStyle w:val="1374"/>
              <w:jc w:val="center"/>
              <w:rPr>
                <w:sz w:val="20"/>
                <w:szCs w:val="20"/>
              </w:rPr>
            </w:pPr>
            <w:r>
              <w:rPr>
                <w:sz w:val="20"/>
                <w:szCs w:val="20"/>
              </w:rPr>
              <w:t xml:space="preserve">3.2.</w:t>
            </w:r>
            <w:r>
              <w:rPr>
                <w:sz w:val="20"/>
                <w:szCs w:val="20"/>
              </w:rPr>
            </w:r>
            <w:r>
              <w:rPr>
                <w:sz w:val="20"/>
                <w:szCs w:val="20"/>
              </w:rPr>
            </w:r>
          </w:p>
        </w:tc>
        <w:tc>
          <w:tcPr>
            <w:tcW w:w="2835" w:type="dxa"/>
            <w:tcBorders>
              <w:bottom w:val="none" w:color="000000" w:sz="4" w:space="0"/>
            </w:tcBorders>
            <w:noWrap w:val="false"/>
            <w:textDirection w:val="lrTb"/>
            <w:vAlign w:val="top"/>
          </w:tcPr>
          <w:p>
            <w:pPr>
              <w:pStyle w:val="1374"/>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W w:w="2268" w:type="dxa"/>
            <w:tcBorders>
              <w:bottom w:val="none" w:color="000000" w:sz="4" w:space="0"/>
            </w:tcBorders>
            <w:noWrap w:val="false"/>
            <w:textDirection w:val="lrTb"/>
            <w:vAlign w:val="center"/>
          </w:tcPr>
          <w:p>
            <w:pPr>
              <w:pStyle w:val="1374"/>
              <w:jc w:val="center"/>
              <w:rPr>
                <w:sz w:val="20"/>
                <w:szCs w:val="20"/>
              </w:rPr>
            </w:pPr>
            <w:r>
              <w:rPr>
                <w:sz w:val="20"/>
                <w:szCs w:val="20"/>
              </w:rPr>
            </w:r>
            <w:r>
              <w:rPr>
                <w:sz w:val="20"/>
                <w:szCs w:val="20"/>
              </w:rPr>
            </w:r>
            <w:r>
              <w:rPr>
                <w:sz w:val="20"/>
                <w:szCs w:val="20"/>
              </w:rPr>
            </w:r>
          </w:p>
        </w:tc>
        <w:tc>
          <w:tcPr>
            <w:tcW w:w="4111" w:type="dxa"/>
            <w:tcBorders>
              <w:bottom w:val="none" w:color="000000" w:sz="4" w:space="0"/>
            </w:tcBorders>
            <w:noWrap w:val="false"/>
            <w:textDirection w:val="lrTb"/>
            <w:vAlign w:val="top"/>
          </w:tcPr>
          <w:p>
            <w:pPr>
              <w:pStyle w:val="1374"/>
              <w:tabs>
                <w:tab w:val="left" w:pos="269" w:leader="none"/>
              </w:tabs>
              <w:jc w:val="both"/>
              <w:rPr>
                <w:i/>
                <w:sz w:val="20"/>
                <w:szCs w:val="20"/>
              </w:rPr>
            </w:pPr>
            <w:r>
              <w:rPr>
                <w:i/>
                <w:sz w:val="20"/>
                <w:szCs w:val="20"/>
              </w:rPr>
              <w:t xml:space="preserve">Комиссия взимается в срок не позднее следующего рабочего дня после дня оказания услуги***</w:t>
            </w:r>
            <w:r>
              <w:rPr>
                <w:i/>
                <w:sz w:val="20"/>
                <w:szCs w:val="20"/>
              </w:rPr>
            </w:r>
            <w:r>
              <w:rPr>
                <w:i/>
                <w:sz w:val="20"/>
                <w:szCs w:val="20"/>
              </w:rPr>
            </w:r>
          </w:p>
          <w:p>
            <w:pPr>
              <w:pStyle w:val="1374"/>
              <w:tabs>
                <w:tab w:val="left" w:pos="269" w:leader="none"/>
              </w:tabs>
              <w:jc w:val="both"/>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2835" w:type="dxa"/>
            <w:tcBorders>
              <w:top w:val="none" w:color="000000" w:sz="4" w:space="0"/>
              <w:bottom w:val="none" w:color="000000" w:sz="4" w:space="0"/>
            </w:tcBorders>
            <w:noWrap w:val="false"/>
            <w:textDirection w:val="lrTb"/>
            <w:vAlign w:val="top"/>
          </w:tcPr>
          <w:p>
            <w:pPr>
              <w:pStyle w:val="1374"/>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W w:w="2268" w:type="dxa"/>
            <w:tcBorders>
              <w:top w:val="none" w:color="000000" w:sz="4" w:space="0"/>
              <w:bottom w:val="none" w:color="000000" w:sz="4" w:space="0"/>
            </w:tcBorders>
            <w:noWrap w:val="false"/>
            <w:textDirection w:val="lrTb"/>
            <w:vAlign w:val="top"/>
          </w:tcPr>
          <w:p>
            <w:pPr>
              <w:pStyle w:val="1374"/>
              <w:jc w:val="center"/>
              <w:rPr>
                <w:sz w:val="20"/>
                <w:szCs w:val="20"/>
              </w:rPr>
            </w:pPr>
            <w:r>
              <w:rPr>
                <w:sz w:val="20"/>
                <w:szCs w:val="20"/>
              </w:rPr>
              <w:t xml:space="preserve">450 руб.                     за одну операцию</w:t>
            </w:r>
            <w:r>
              <w:rPr>
                <w:sz w:val="20"/>
                <w:szCs w:val="20"/>
              </w:rPr>
            </w:r>
            <w:r>
              <w:rPr>
                <w:sz w:val="20"/>
                <w:szCs w:val="20"/>
              </w:rPr>
            </w:r>
          </w:p>
        </w:tc>
        <w:tc>
          <w:tcPr>
            <w:tcW w:w="4111" w:type="dxa"/>
            <w:tcBorders>
              <w:top w:val="none" w:color="000000" w:sz="4" w:space="0"/>
              <w:bottom w:val="none" w:color="000000" w:sz="4" w:space="0"/>
            </w:tcBorders>
            <w:noWrap w:val="false"/>
            <w:textDirection w:val="lrTb"/>
            <w:vAlign w:val="top"/>
          </w:tcPr>
          <w:p>
            <w:pPr>
              <w:pStyle w:val="1374"/>
              <w:tabs>
                <w:tab w:val="left" w:pos="269" w:leader="none"/>
              </w:tabs>
              <w:jc w:val="both"/>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2835" w:type="dxa"/>
            <w:tcBorders>
              <w:top w:val="none" w:color="000000" w:sz="4" w:space="0"/>
              <w:bottom w:val="single" w:color="000000" w:sz="4" w:space="0"/>
            </w:tcBorders>
            <w:noWrap w:val="false"/>
            <w:textDirection w:val="lrTb"/>
            <w:vAlign w:val="top"/>
          </w:tcPr>
          <w:p>
            <w:pPr>
              <w:pStyle w:val="1374"/>
              <w:rPr>
                <w:sz w:val="20"/>
                <w:szCs w:val="20"/>
              </w:rPr>
            </w:pPr>
            <w:r>
              <w:rPr>
                <w:sz w:val="20"/>
                <w:szCs w:val="20"/>
              </w:rPr>
              <w:t xml:space="preserve">- на бумажном носителе</w:t>
            </w:r>
            <w:r>
              <w:rPr>
                <w:sz w:val="20"/>
                <w:szCs w:val="20"/>
              </w:rPr>
            </w:r>
            <w:r>
              <w:rPr>
                <w:sz w:val="20"/>
                <w:szCs w:val="20"/>
              </w:rPr>
            </w:r>
          </w:p>
        </w:tc>
        <w:tc>
          <w:tcPr>
            <w:tcW w:w="2268" w:type="dxa"/>
            <w:tcBorders>
              <w:top w:val="none" w:color="000000" w:sz="4" w:space="0"/>
              <w:bottom w:val="single" w:color="000000" w:sz="4" w:space="0"/>
            </w:tcBorders>
            <w:noWrap w:val="false"/>
            <w:textDirection w:val="lrTb"/>
            <w:vAlign w:val="top"/>
          </w:tcPr>
          <w:p>
            <w:pPr>
              <w:pStyle w:val="1374"/>
              <w:jc w:val="center"/>
              <w:rPr>
                <w:sz w:val="20"/>
                <w:szCs w:val="20"/>
              </w:rPr>
            </w:pPr>
            <w:r>
              <w:rPr>
                <w:sz w:val="20"/>
                <w:szCs w:val="20"/>
              </w:rPr>
              <w:t xml:space="preserve">700 руб.                     за одну операцию</w:t>
            </w:r>
            <w:r>
              <w:rPr>
                <w:sz w:val="20"/>
                <w:szCs w:val="20"/>
              </w:rPr>
            </w:r>
            <w:r>
              <w:rPr>
                <w:sz w:val="20"/>
                <w:szCs w:val="20"/>
              </w:rPr>
            </w:r>
          </w:p>
        </w:tc>
        <w:tc>
          <w:tcPr>
            <w:tcW w:w="4111" w:type="dxa"/>
            <w:tcBorders>
              <w:top w:val="none" w:color="000000" w:sz="4" w:space="0"/>
              <w:bottom w:val="single" w:color="000000" w:sz="4" w:space="0"/>
            </w:tcBorders>
            <w:noWrap w:val="false"/>
            <w:textDirection w:val="lrTb"/>
            <w:vAlign w:val="top"/>
          </w:tcPr>
          <w:p>
            <w:pPr>
              <w:pStyle w:val="1374"/>
              <w:tabs>
                <w:tab w:val="left" w:pos="269" w:leader="none"/>
              </w:tabs>
              <w:jc w:val="both"/>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after="40"/>
              <w:jc w:val="center"/>
              <w:rPr>
                <w:sz w:val="20"/>
                <w:szCs w:val="20"/>
              </w:rPr>
            </w:pPr>
            <w:r>
              <w:rPr>
                <w:sz w:val="20"/>
                <w:szCs w:val="20"/>
              </w:rPr>
              <w:t xml:space="preserve">3.3.</w:t>
            </w:r>
            <w:r>
              <w:rPr>
                <w:sz w:val="20"/>
                <w:szCs w:val="20"/>
              </w:rPr>
            </w:r>
            <w:r>
              <w:rPr>
                <w:sz w:val="20"/>
                <w:szCs w:val="20"/>
              </w:rPr>
            </w:r>
          </w:p>
        </w:tc>
        <w:tc>
          <w:tcPr>
            <w:tcW w:w="9214" w:type="dxa"/>
            <w:gridSpan w:val="3"/>
            <w:tcBorders>
              <w:bottom w:val="single" w:color="000000" w:sz="4" w:space="0"/>
            </w:tcBorders>
            <w:noWrap w:val="false"/>
            <w:textDirection w:val="lrTb"/>
            <w:vAlign w:val="top"/>
          </w:tcPr>
          <w:p>
            <w:pPr>
              <w:pStyle w:val="1374"/>
              <w:tabs>
                <w:tab w:val="left" w:pos="269" w:leader="none"/>
              </w:tabs>
              <w:spacing w:before="40" w:after="40"/>
              <w:jc w:val="both"/>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after="40"/>
              <w:jc w:val="center"/>
              <w:rPr>
                <w:sz w:val="20"/>
                <w:szCs w:val="20"/>
              </w:rPr>
            </w:pPr>
            <w:r>
              <w:rPr>
                <w:sz w:val="20"/>
                <w:szCs w:val="20"/>
              </w:rPr>
              <w:t xml:space="preserve">3.3.1.</w:t>
            </w:r>
            <w:r>
              <w:rPr>
                <w:sz w:val="20"/>
                <w:szCs w:val="20"/>
              </w:rPr>
            </w:r>
            <w:r>
              <w:rPr>
                <w:sz w:val="20"/>
                <w:szCs w:val="20"/>
              </w:rPr>
            </w:r>
          </w:p>
        </w:tc>
        <w:tc>
          <w:tcPr>
            <w:tcW w:w="2835" w:type="dxa"/>
            <w:tcBorders>
              <w:bottom w:val="single" w:color="000000" w:sz="4" w:space="0"/>
            </w:tcBorders>
            <w:noWrap w:val="false"/>
            <w:textDirection w:val="lrTb"/>
            <w:vAlign w:val="top"/>
          </w:tcPr>
          <w:p>
            <w:pPr>
              <w:pStyle w:val="1374"/>
              <w:spacing w:before="40" w:after="40"/>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W w:w="2268" w:type="dxa"/>
            <w:tcBorders>
              <w:bottom w:val="single" w:color="000000" w:sz="4" w:space="0"/>
            </w:tcBorders>
            <w:noWrap w:val="false"/>
            <w:textDirection w:val="lrTb"/>
            <w:vAlign w:val="center"/>
          </w:tcPr>
          <w:p>
            <w:pPr>
              <w:pStyle w:val="1374"/>
              <w:spacing w:before="40" w:after="40"/>
              <w:jc w:val="center"/>
              <w:rPr>
                <w:sz w:val="20"/>
                <w:szCs w:val="20"/>
              </w:rPr>
            </w:pPr>
            <w:r>
              <w:rPr>
                <w:sz w:val="20"/>
                <w:szCs w:val="20"/>
              </w:rPr>
              <w:t xml:space="preserve">Не взимается</w:t>
            </w:r>
            <w:r>
              <w:rPr>
                <w:sz w:val="20"/>
                <w:szCs w:val="20"/>
              </w:rPr>
            </w:r>
            <w:r>
              <w:rPr>
                <w:sz w:val="20"/>
                <w:szCs w:val="20"/>
              </w:rPr>
            </w:r>
          </w:p>
        </w:tc>
        <w:tc>
          <w:tcPr>
            <w:tcW w:w="4111" w:type="dxa"/>
            <w:noWrap w:val="false"/>
            <w:textDirection w:val="lrTb"/>
            <w:vAlign w:val="top"/>
          </w:tcPr>
          <w:p>
            <w:pPr>
              <w:pStyle w:val="1374"/>
              <w:spacing w:before="40" w:after="40"/>
              <w:rPr>
                <w:b/>
                <w:i/>
                <w:sz w:val="20"/>
                <w:szCs w:val="20"/>
              </w:rPr>
            </w:pPr>
            <w:r>
              <w:rPr>
                <w:bCs/>
                <w:i/>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i/>
                <w:sz w:val="20"/>
                <w:szCs w:val="20"/>
              </w:rPr>
            </w:r>
            <w:r>
              <w:rPr>
                <w:b/>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after="40"/>
              <w:jc w:val="center"/>
              <w:rPr>
                <w:sz w:val="20"/>
                <w:szCs w:val="20"/>
              </w:rPr>
            </w:pPr>
            <w:r>
              <w:rPr>
                <w:sz w:val="20"/>
                <w:szCs w:val="20"/>
              </w:rPr>
              <w:t xml:space="preserve">3.3.2. </w:t>
            </w:r>
            <w:r>
              <w:rPr>
                <w:sz w:val="20"/>
                <w:szCs w:val="20"/>
              </w:rPr>
            </w:r>
            <w:r>
              <w:rPr>
                <w:sz w:val="20"/>
                <w:szCs w:val="20"/>
              </w:rPr>
            </w:r>
          </w:p>
        </w:tc>
        <w:tc>
          <w:tcPr>
            <w:tcW w:w="2835" w:type="dxa"/>
            <w:tcBorders>
              <w:bottom w:val="single" w:color="000000" w:sz="4" w:space="0"/>
            </w:tcBorders>
            <w:noWrap w:val="false"/>
            <w:textDirection w:val="lrTb"/>
            <w:vAlign w:val="top"/>
          </w:tcPr>
          <w:p>
            <w:pPr>
              <w:pStyle w:val="1374"/>
              <w:spacing w:before="40" w:after="40"/>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W w:w="2268" w:type="dxa"/>
            <w:tcBorders>
              <w:bottom w:val="single" w:color="000000" w:sz="4" w:space="0"/>
            </w:tcBorders>
            <w:noWrap w:val="false"/>
            <w:textDirection w:val="lrTb"/>
            <w:vAlign w:val="center"/>
          </w:tcPr>
          <w:p>
            <w:pPr>
              <w:pStyle w:val="1374"/>
              <w:spacing w:before="40" w:after="40"/>
              <w:jc w:val="center"/>
              <w:rPr>
                <w:sz w:val="20"/>
                <w:szCs w:val="20"/>
              </w:rPr>
            </w:pPr>
            <w:r>
              <w:rPr>
                <w:sz w:val="20"/>
                <w:szCs w:val="20"/>
              </w:rPr>
              <w:t xml:space="preserve">1 500 руб.</w:t>
            </w:r>
            <w:r>
              <w:rPr>
                <w:sz w:val="20"/>
                <w:szCs w:val="20"/>
              </w:rPr>
            </w:r>
            <w:r>
              <w:rPr>
                <w:sz w:val="20"/>
                <w:szCs w:val="20"/>
              </w:rPr>
            </w:r>
          </w:p>
        </w:tc>
        <w:tc>
          <w:tcPr>
            <w:tcW w:w="4111" w:type="dxa"/>
            <w:noWrap w:val="false"/>
            <w:textDirection w:val="lrTb"/>
            <w:vAlign w:val="top"/>
          </w:tcPr>
          <w:p>
            <w:pPr>
              <w:pStyle w:val="1374"/>
              <w:tabs>
                <w:tab w:val="left" w:pos="269" w:leader="none"/>
              </w:tabs>
              <w:spacing w:before="40" w:after="40"/>
              <w:jc w:val="both"/>
              <w:rPr>
                <w:i/>
                <w:sz w:val="20"/>
                <w:szCs w:val="20"/>
              </w:rPr>
            </w:pPr>
            <w:r>
              <w:rPr>
                <w:i/>
                <w:sz w:val="20"/>
                <w:szCs w:val="20"/>
              </w:rPr>
              <w:t xml:space="preserve">Комиссия взимается в срок не позднее следующего рабочего дня после дня оказания услуги***</w:t>
            </w:r>
            <w:r>
              <w:rPr>
                <w:i/>
                <w:sz w:val="20"/>
                <w:szCs w:val="20"/>
              </w:rPr>
            </w:r>
            <w:r>
              <w:rPr>
                <w:i/>
                <w:sz w:val="20"/>
                <w:szCs w:val="20"/>
              </w:rPr>
            </w:r>
          </w:p>
          <w:p>
            <w:pPr>
              <w:pStyle w:val="1374"/>
              <w:spacing w:before="40" w:after="40"/>
              <w:rPr>
                <w:bCs/>
                <w:i/>
                <w:sz w:val="20"/>
                <w:szCs w:val="20"/>
              </w:rPr>
            </w:pPr>
            <w:r>
              <w:rPr>
                <w:bCs/>
                <w:i/>
                <w:sz w:val="20"/>
                <w:szCs w:val="20"/>
              </w:rPr>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restart"/>
            <w:noWrap w:val="false"/>
            <w:textDirection w:val="lrTb"/>
            <w:vAlign w:val="top"/>
          </w:tcPr>
          <w:p>
            <w:pPr>
              <w:pStyle w:val="1374"/>
              <w:spacing w:before="40" w:after="40"/>
              <w:jc w:val="center"/>
              <w:rPr>
                <w:sz w:val="20"/>
                <w:szCs w:val="20"/>
              </w:rPr>
            </w:pPr>
            <w:r>
              <w:rPr>
                <w:sz w:val="20"/>
                <w:szCs w:val="20"/>
              </w:rPr>
              <w:t xml:space="preserve">3.3.3.</w:t>
            </w:r>
            <w:r>
              <w:rPr>
                <w:sz w:val="20"/>
                <w:szCs w:val="20"/>
              </w:rPr>
            </w:r>
            <w:r>
              <w:rPr>
                <w:sz w:val="20"/>
                <w:szCs w:val="20"/>
              </w:rPr>
            </w:r>
          </w:p>
        </w:tc>
        <w:tc>
          <w:tcPr>
            <w:tcW w:w="2835" w:type="dxa"/>
            <w:tcBorders>
              <w:bottom w:val="single" w:color="000000" w:sz="4" w:space="0"/>
            </w:tcBorders>
            <w:noWrap w:val="false"/>
            <w:textDirection w:val="lrTb"/>
            <w:vAlign w:val="top"/>
          </w:tcPr>
          <w:p>
            <w:pPr>
              <w:pStyle w:val="1374"/>
              <w:spacing w:before="40" w:after="40"/>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w:t>
            </w:r>
            <w:r>
              <w:rPr>
                <w:sz w:val="20"/>
                <w:szCs w:val="20"/>
                <w:lang w:val="en-US"/>
              </w:rPr>
              <w:t xml:space="preserve">I</w:t>
            </w:r>
            <w:r>
              <w:rPr>
                <w:sz w:val="20"/>
                <w:szCs w:val="20"/>
              </w:rPr>
              <w:t xml:space="preserve"> раздел ведомости банковского контроля</w:t>
            </w:r>
            <w:r>
              <w:rPr>
                <w:sz w:val="20"/>
                <w:szCs w:val="20"/>
              </w:rPr>
            </w:r>
            <w:r>
              <w:rPr>
                <w:sz w:val="20"/>
                <w:szCs w:val="20"/>
              </w:rPr>
            </w:r>
          </w:p>
        </w:tc>
        <w:tc>
          <w:tcPr>
            <w:tcW w:w="2268" w:type="dxa"/>
            <w:tcBorders>
              <w:bottom w:val="single" w:color="000000" w:sz="4" w:space="0"/>
            </w:tcBorders>
            <w:noWrap w:val="false"/>
            <w:textDirection w:val="lrTb"/>
            <w:vAlign w:val="center"/>
          </w:tcPr>
          <w:p>
            <w:pPr>
              <w:pStyle w:val="1374"/>
              <w:spacing w:before="40" w:after="40"/>
              <w:jc w:val="center"/>
              <w:rPr>
                <w:sz w:val="20"/>
                <w:szCs w:val="20"/>
              </w:rPr>
            </w:pPr>
            <w:r>
              <w:rPr>
                <w:sz w:val="20"/>
                <w:szCs w:val="20"/>
              </w:rPr>
            </w:r>
            <w:r>
              <w:rPr>
                <w:sz w:val="20"/>
                <w:szCs w:val="20"/>
              </w:rPr>
            </w:r>
            <w:r>
              <w:rPr>
                <w:sz w:val="20"/>
                <w:szCs w:val="20"/>
              </w:rPr>
            </w:r>
          </w:p>
        </w:tc>
        <w:tc>
          <w:tcPr>
            <w:tcW w:w="4111" w:type="dxa"/>
            <w:vMerge w:val="restart"/>
            <w:noWrap w:val="false"/>
            <w:textDirection w:val="lrTb"/>
            <w:vAlign w:val="top"/>
          </w:tcPr>
          <w:p>
            <w:pPr>
              <w:pStyle w:val="1374"/>
              <w:tabs>
                <w:tab w:val="left" w:pos="269" w:leader="none"/>
              </w:tabs>
              <w:spacing w:before="40" w:after="40"/>
              <w:jc w:val="both"/>
              <w:rPr>
                <w:i/>
                <w:sz w:val="20"/>
                <w:szCs w:val="20"/>
              </w:rPr>
            </w:pPr>
            <w:r>
              <w:rPr>
                <w:i/>
                <w:sz w:val="20"/>
                <w:szCs w:val="20"/>
              </w:rPr>
              <w:t xml:space="preserve">Комиссия взимается в срок не позднее следующего рабочего дня после дня оказания</w:t>
            </w:r>
            <w:r>
              <w:rPr>
                <w:bCs/>
                <w:i/>
                <w:sz w:val="20"/>
                <w:szCs w:val="20"/>
              </w:rPr>
              <w:t xml:space="preserve"> услуги***</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noWrap w:val="false"/>
            <w:textDirection w:val="lrTb"/>
            <w:vAlign w:val="top"/>
          </w:tcPr>
          <w:p>
            <w:pPr>
              <w:pStyle w:val="1374"/>
              <w:spacing w:before="40" w:after="40"/>
              <w:jc w:val="center"/>
              <w:rPr>
                <w:sz w:val="20"/>
                <w:szCs w:val="20"/>
              </w:rPr>
            </w:pPr>
            <w:r>
              <w:rPr>
                <w:sz w:val="20"/>
                <w:szCs w:val="20"/>
              </w:rPr>
            </w:r>
            <w:r>
              <w:rPr>
                <w:sz w:val="20"/>
                <w:szCs w:val="20"/>
              </w:rPr>
            </w:r>
            <w:r>
              <w:rPr>
                <w:sz w:val="20"/>
                <w:szCs w:val="20"/>
              </w:rPr>
            </w:r>
          </w:p>
        </w:tc>
        <w:tc>
          <w:tcPr>
            <w:tcW w:w="2835" w:type="dxa"/>
            <w:tcBorders>
              <w:bottom w:val="single" w:color="000000" w:sz="4" w:space="0"/>
            </w:tcBorders>
            <w:noWrap w:val="false"/>
            <w:textDirection w:val="lrTb"/>
            <w:vAlign w:val="top"/>
          </w:tcPr>
          <w:p>
            <w:pPr>
              <w:pStyle w:val="1374"/>
              <w:spacing w:before="40" w:after="40"/>
              <w:rPr>
                <w:sz w:val="20"/>
                <w:szCs w:val="20"/>
              </w:rPr>
            </w:pPr>
            <w:r>
              <w:rPr>
                <w:color w:val="000000"/>
                <w:sz w:val="20"/>
                <w:szCs w:val="20"/>
              </w:rPr>
              <w:t xml:space="preserve">- с использованием системы дистанционного банковского обслуживания;</w:t>
            </w:r>
            <w:r>
              <w:rPr>
                <w:sz w:val="20"/>
                <w:szCs w:val="20"/>
              </w:rPr>
            </w:r>
            <w:r>
              <w:rPr>
                <w:sz w:val="20"/>
                <w:szCs w:val="20"/>
              </w:rPr>
            </w:r>
          </w:p>
        </w:tc>
        <w:tc>
          <w:tcPr>
            <w:tcW w:w="2268" w:type="dxa"/>
            <w:tcBorders>
              <w:bottom w:val="single" w:color="000000" w:sz="4" w:space="0"/>
            </w:tcBorders>
            <w:noWrap w:val="false"/>
            <w:textDirection w:val="lrTb"/>
            <w:vAlign w:val="top"/>
          </w:tcPr>
          <w:p>
            <w:pPr>
              <w:pStyle w:val="1374"/>
              <w:spacing w:before="40" w:after="40"/>
              <w:jc w:val="center"/>
              <w:rPr>
                <w:sz w:val="20"/>
                <w:szCs w:val="20"/>
              </w:rPr>
            </w:pPr>
            <w:r>
              <w:rPr>
                <w:sz w:val="20"/>
                <w:szCs w:val="20"/>
              </w:rPr>
              <w:t xml:space="preserve">Не взимается</w:t>
            </w:r>
            <w:r>
              <w:rPr>
                <w:sz w:val="20"/>
                <w:szCs w:val="20"/>
              </w:rPr>
            </w:r>
            <w:r>
              <w:rPr>
                <w:sz w:val="20"/>
                <w:szCs w:val="20"/>
              </w:rPr>
            </w:r>
          </w:p>
        </w:tc>
        <w:tc>
          <w:tcPr>
            <w:tcW w:w="4111" w:type="dxa"/>
            <w:vMerge w:val="continue"/>
            <w:noWrap w:val="false"/>
            <w:textDirection w:val="lrTb"/>
            <w:vAlign w:val="top"/>
          </w:tcPr>
          <w:p>
            <w:pPr>
              <w:pStyle w:val="1374"/>
              <w:tabs>
                <w:tab w:val="left" w:pos="269" w:leader="none"/>
              </w:tabs>
              <w:spacing w:before="40" w:after="40"/>
              <w:jc w:val="both"/>
              <w:rPr>
                <w:i/>
                <w:sz w:val="20"/>
                <w:szCs w:val="20"/>
              </w:rPr>
            </w:pPr>
            <w:r>
              <w:rPr>
                <w:i/>
                <w:sz w:val="20"/>
                <w:szCs w:val="20"/>
              </w:rPr>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tcBorders>
              <w:bottom w:val="single" w:color="000000" w:sz="4" w:space="0"/>
            </w:tcBorders>
            <w:noWrap w:val="false"/>
            <w:textDirection w:val="lrTb"/>
            <w:vAlign w:val="top"/>
          </w:tcPr>
          <w:p>
            <w:pPr>
              <w:pStyle w:val="1374"/>
              <w:spacing w:before="40" w:after="40"/>
              <w:jc w:val="center"/>
              <w:rPr>
                <w:sz w:val="20"/>
                <w:szCs w:val="20"/>
              </w:rPr>
            </w:pPr>
            <w:r>
              <w:rPr>
                <w:sz w:val="20"/>
                <w:szCs w:val="20"/>
              </w:rPr>
            </w:r>
            <w:r>
              <w:rPr>
                <w:sz w:val="20"/>
                <w:szCs w:val="20"/>
              </w:rPr>
            </w:r>
            <w:r>
              <w:rPr>
                <w:sz w:val="20"/>
                <w:szCs w:val="20"/>
              </w:rPr>
            </w:r>
          </w:p>
        </w:tc>
        <w:tc>
          <w:tcPr>
            <w:tcW w:w="2835" w:type="dxa"/>
            <w:tcBorders>
              <w:bottom w:val="single" w:color="000000" w:sz="4" w:space="0"/>
            </w:tcBorders>
            <w:noWrap w:val="false"/>
            <w:textDirection w:val="lrTb"/>
            <w:vAlign w:val="top"/>
          </w:tcPr>
          <w:p>
            <w:pPr>
              <w:pStyle w:val="1374"/>
              <w:spacing w:before="40" w:after="40"/>
              <w:rPr>
                <w:sz w:val="20"/>
                <w:szCs w:val="20"/>
              </w:rPr>
            </w:pPr>
            <w:r>
              <w:rPr>
                <w:color w:val="000000"/>
                <w:sz w:val="20"/>
                <w:szCs w:val="20"/>
              </w:rPr>
              <w:t xml:space="preserve">- на бумажном носителе</w:t>
            </w:r>
            <w:r>
              <w:rPr>
                <w:sz w:val="20"/>
                <w:szCs w:val="20"/>
              </w:rPr>
            </w:r>
            <w:r>
              <w:rPr>
                <w:sz w:val="20"/>
                <w:szCs w:val="20"/>
              </w:rPr>
            </w:r>
          </w:p>
        </w:tc>
        <w:tc>
          <w:tcPr>
            <w:tcW w:w="2268" w:type="dxa"/>
            <w:tcBorders>
              <w:bottom w:val="single" w:color="000000" w:sz="4" w:space="0"/>
            </w:tcBorders>
            <w:noWrap w:val="false"/>
            <w:textDirection w:val="lrTb"/>
            <w:vAlign w:val="center"/>
          </w:tcPr>
          <w:p>
            <w:pPr>
              <w:pStyle w:val="1374"/>
              <w:spacing w:before="40" w:after="40"/>
              <w:jc w:val="center"/>
              <w:rPr>
                <w:sz w:val="20"/>
                <w:szCs w:val="20"/>
              </w:rPr>
            </w:pPr>
            <w:r>
              <w:rPr>
                <w:sz w:val="20"/>
                <w:szCs w:val="20"/>
              </w:rPr>
              <w:t xml:space="preserve">500 руб. </w:t>
            </w:r>
            <w:r>
              <w:rPr>
                <w:color w:val="000000"/>
                <w:sz w:val="20"/>
                <w:szCs w:val="20"/>
              </w:rPr>
              <w:t xml:space="preserve">за одну ведомость банковского контроля</w:t>
            </w:r>
            <w:r>
              <w:rPr>
                <w:sz w:val="20"/>
                <w:szCs w:val="20"/>
              </w:rPr>
            </w:r>
            <w:r>
              <w:rPr>
                <w:sz w:val="20"/>
                <w:szCs w:val="20"/>
              </w:rPr>
            </w:r>
          </w:p>
        </w:tc>
        <w:tc>
          <w:tcPr>
            <w:tcW w:w="4111" w:type="dxa"/>
            <w:vMerge w:val="continue"/>
            <w:noWrap w:val="false"/>
            <w:textDirection w:val="lrTb"/>
            <w:vAlign w:val="top"/>
          </w:tcPr>
          <w:p>
            <w:pPr>
              <w:pStyle w:val="1374"/>
              <w:tabs>
                <w:tab w:val="left" w:pos="269" w:leader="none"/>
              </w:tabs>
              <w:spacing w:before="40" w:after="40"/>
              <w:jc w:val="both"/>
              <w:rPr>
                <w:i/>
                <w:sz w:val="20"/>
                <w:szCs w:val="20"/>
              </w:rPr>
            </w:pPr>
            <w:r>
              <w:rPr>
                <w:i/>
                <w:sz w:val="20"/>
                <w:szCs w:val="20"/>
              </w:rPr>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after="40"/>
              <w:jc w:val="center"/>
              <w:rPr>
                <w:sz w:val="20"/>
                <w:szCs w:val="20"/>
              </w:rPr>
            </w:pPr>
            <w:r>
              <w:rPr>
                <w:sz w:val="20"/>
                <w:szCs w:val="20"/>
              </w:rPr>
              <w:t xml:space="preserve">3.3.4.</w:t>
            </w:r>
            <w:r>
              <w:rPr>
                <w:sz w:val="20"/>
                <w:szCs w:val="20"/>
              </w:rPr>
            </w:r>
            <w:r>
              <w:rPr>
                <w:sz w:val="20"/>
                <w:szCs w:val="20"/>
              </w:rPr>
            </w:r>
          </w:p>
        </w:tc>
        <w:tc>
          <w:tcPr>
            <w:tcW w:w="2835" w:type="dxa"/>
            <w:tcBorders>
              <w:bottom w:val="single" w:color="000000" w:sz="4" w:space="0"/>
            </w:tcBorders>
            <w:noWrap w:val="false"/>
            <w:textDirection w:val="lrTb"/>
            <w:vAlign w:val="top"/>
          </w:tcPr>
          <w:p>
            <w:pPr>
              <w:pStyle w:val="1374"/>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p>
            <w:pPr>
              <w:pStyle w:val="1374"/>
              <w:spacing w:before="40" w:after="40"/>
              <w:rPr>
                <w:sz w:val="20"/>
                <w:szCs w:val="20"/>
              </w:rPr>
            </w:pPr>
            <w:r>
              <w:rPr>
                <w:sz w:val="20"/>
                <w:szCs w:val="20"/>
              </w:rPr>
            </w:r>
            <w:r>
              <w:rPr>
                <w:sz w:val="20"/>
                <w:szCs w:val="20"/>
              </w:rPr>
            </w:r>
            <w:r>
              <w:rPr>
                <w:sz w:val="20"/>
                <w:szCs w:val="20"/>
              </w:rPr>
            </w:r>
          </w:p>
        </w:tc>
        <w:tc>
          <w:tcPr>
            <w:tcW w:w="2268" w:type="dxa"/>
            <w:tcBorders>
              <w:bottom w:val="single" w:color="000000" w:sz="4" w:space="0"/>
            </w:tcBorders>
            <w:noWrap w:val="false"/>
            <w:textDirection w:val="lrTb"/>
            <w:vAlign w:val="center"/>
          </w:tcPr>
          <w:p>
            <w:pPr>
              <w:pStyle w:val="1374"/>
              <w:spacing w:before="40" w:after="40"/>
              <w:jc w:val="center"/>
              <w:rPr>
                <w:sz w:val="20"/>
                <w:szCs w:val="20"/>
              </w:rPr>
            </w:pPr>
            <w:r>
              <w:rPr>
                <w:sz w:val="20"/>
                <w:szCs w:val="20"/>
              </w:rPr>
              <w:t xml:space="preserve">1 500 руб</w:t>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p>
            <w:pPr>
              <w:pStyle w:val="1374"/>
              <w:spacing w:before="40" w:after="40"/>
              <w:jc w:val="center"/>
              <w:rPr>
                <w:sz w:val="20"/>
                <w:szCs w:val="20"/>
              </w:rPr>
            </w:pPr>
            <w:r>
              <w:rPr>
                <w:sz w:val="20"/>
                <w:szCs w:val="20"/>
              </w:rPr>
              <w:t xml:space="preserve">4 000 руб.</w:t>
            </w:r>
            <w:r>
              <w:rPr>
                <w:sz w:val="20"/>
                <w:szCs w:val="20"/>
              </w:rPr>
            </w:r>
            <w:r>
              <w:rPr>
                <w:sz w:val="20"/>
                <w:szCs w:val="20"/>
              </w:rPr>
            </w:r>
          </w:p>
        </w:tc>
        <w:tc>
          <w:tcPr>
            <w:tcW w:w="4111" w:type="dxa"/>
            <w:noWrap w:val="false"/>
            <w:textDirection w:val="lrTb"/>
            <w:vAlign w:val="top"/>
          </w:tcPr>
          <w:p>
            <w:pPr>
              <w:pStyle w:val="1374"/>
              <w:jc w:val="both"/>
              <w:rPr>
                <w:bCs/>
                <w:i/>
                <w:sz w:val="20"/>
                <w:szCs w:val="20"/>
              </w:rPr>
            </w:pPr>
            <w:r>
              <w:rPr>
                <w:bCs/>
                <w:i/>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bCs/>
                <w:i/>
                <w:sz w:val="20"/>
                <w:szCs w:val="20"/>
              </w:rPr>
            </w:r>
            <w:r>
              <w:rPr>
                <w:bCs/>
                <w:i/>
                <w:sz w:val="20"/>
                <w:szCs w:val="20"/>
              </w:rPr>
            </w:r>
          </w:p>
          <w:p>
            <w:pPr>
              <w:pStyle w:val="1374"/>
              <w:spacing w:before="40"/>
              <w:jc w:val="both"/>
              <w:rPr>
                <w:bCs/>
                <w:i/>
                <w:sz w:val="20"/>
                <w:szCs w:val="20"/>
              </w:rPr>
            </w:pPr>
            <w:r>
              <w:rPr>
                <w:bCs/>
                <w:i/>
                <w:sz w:val="20"/>
                <w:szCs w:val="20"/>
              </w:rPr>
              <w:t xml:space="preserve">Комиссия взимается дополнительно к комиссии по пункта</w:t>
            </w:r>
            <w:r>
              <w:rPr>
                <w:bCs/>
                <w:i/>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bCs/>
                <w:i/>
                <w:sz w:val="20"/>
                <w:szCs w:val="20"/>
              </w:rPr>
            </w:r>
            <w:r>
              <w:rPr>
                <w:bCs/>
                <w:i/>
                <w:sz w:val="20"/>
                <w:szCs w:val="20"/>
              </w:rPr>
            </w:r>
          </w:p>
          <w:p>
            <w:pPr>
              <w:pStyle w:val="1374"/>
              <w:spacing w:before="40"/>
              <w:jc w:val="both"/>
              <w:rPr>
                <w:bCs/>
                <w:i/>
                <w:sz w:val="20"/>
                <w:szCs w:val="20"/>
              </w:rPr>
            </w:pPr>
            <w:r>
              <w:rPr>
                <w:bCs/>
                <w:i/>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bCs/>
                <w:i/>
                <w:sz w:val="20"/>
                <w:szCs w:val="20"/>
              </w:rPr>
            </w:r>
            <w:r>
              <w:rPr>
                <w:bCs/>
                <w:i/>
                <w:sz w:val="20"/>
                <w:szCs w:val="20"/>
              </w:rPr>
            </w:r>
          </w:p>
          <w:p>
            <w:pPr>
              <w:pStyle w:val="1374"/>
              <w:spacing w:before="40"/>
              <w:jc w:val="both"/>
              <w:rPr>
                <w:bCs/>
                <w:i/>
                <w:sz w:val="20"/>
                <w:szCs w:val="20"/>
              </w:rPr>
            </w:pPr>
            <w:r>
              <w:rPr>
                <w:bCs/>
                <w:i/>
                <w:sz w:val="20"/>
                <w:szCs w:val="20"/>
              </w:rPr>
              <w:t xml:space="preserve">Услуга оказывае</w:t>
            </w:r>
            <w:r>
              <w:rPr>
                <w:bCs/>
                <w:i/>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bCs/>
                <w:i/>
                <w:sz w:val="20"/>
                <w:szCs w:val="20"/>
              </w:rPr>
            </w:r>
            <w:r>
              <w:rPr>
                <w:bCs/>
                <w:i/>
                <w:sz w:val="20"/>
                <w:szCs w:val="20"/>
              </w:rPr>
            </w:r>
          </w:p>
          <w:p>
            <w:pPr>
              <w:pStyle w:val="1374"/>
              <w:tabs>
                <w:tab w:val="left" w:pos="269" w:leader="none"/>
              </w:tabs>
              <w:spacing w:before="40" w:after="40"/>
              <w:jc w:val="both"/>
              <w:rPr>
                <w:sz w:val="20"/>
                <w:szCs w:val="20"/>
              </w:rPr>
            </w:pPr>
            <w:r>
              <w:rPr>
                <w:bCs/>
                <w:i/>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after="40"/>
              <w:jc w:val="center"/>
              <w:rPr>
                <w:sz w:val="20"/>
                <w:szCs w:val="20"/>
              </w:rPr>
            </w:pPr>
            <w:r>
              <w:rPr>
                <w:sz w:val="20"/>
                <w:szCs w:val="20"/>
              </w:rPr>
              <w:t xml:space="preserve">3.4.</w:t>
            </w:r>
            <w:r>
              <w:rPr>
                <w:sz w:val="20"/>
                <w:szCs w:val="20"/>
              </w:rPr>
            </w:r>
            <w:r>
              <w:rPr>
                <w:sz w:val="20"/>
                <w:szCs w:val="20"/>
              </w:rPr>
            </w:r>
          </w:p>
        </w:tc>
        <w:tc>
          <w:tcPr>
            <w:tcW w:w="9214" w:type="dxa"/>
            <w:gridSpan w:val="3"/>
            <w:tcBorders>
              <w:bottom w:val="single" w:color="000000" w:sz="4" w:space="0"/>
            </w:tcBorders>
            <w:noWrap w:val="false"/>
            <w:textDirection w:val="lrTb"/>
            <w:vAlign w:val="top"/>
          </w:tcPr>
          <w:p>
            <w:pPr>
              <w:pStyle w:val="1374"/>
              <w:tabs>
                <w:tab w:val="left" w:pos="269" w:leader="none"/>
              </w:tabs>
              <w:spacing w:before="40" w:after="40"/>
              <w:jc w:val="both"/>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none" w:color="000000" w:sz="4" w:space="0"/>
            </w:tcBorders>
            <w:noWrap w:val="false"/>
            <w:textDirection w:val="lrTb"/>
            <w:vAlign w:val="top"/>
          </w:tcPr>
          <w:p>
            <w:pPr>
              <w:pStyle w:val="1374"/>
              <w:jc w:val="center"/>
              <w:rPr>
                <w:sz w:val="20"/>
                <w:szCs w:val="20"/>
              </w:rPr>
            </w:pPr>
            <w:r>
              <w:rPr>
                <w:sz w:val="20"/>
                <w:szCs w:val="20"/>
              </w:rPr>
              <w:t xml:space="preserve">3.4.1.</w:t>
            </w:r>
            <w:r>
              <w:rPr>
                <w:sz w:val="20"/>
                <w:szCs w:val="20"/>
              </w:rPr>
            </w:r>
            <w:r>
              <w:rPr>
                <w:sz w:val="20"/>
                <w:szCs w:val="20"/>
              </w:rPr>
            </w:r>
          </w:p>
        </w:tc>
        <w:tc>
          <w:tcPr>
            <w:tcW w:w="2835" w:type="dxa"/>
            <w:tcBorders>
              <w:bottom w:val="none" w:color="000000" w:sz="4" w:space="0"/>
            </w:tcBorders>
            <w:noWrap w:val="false"/>
            <w:textDirection w:val="lrTb"/>
            <w:vAlign w:val="top"/>
          </w:tcPr>
          <w:p>
            <w:pPr>
              <w:pStyle w:val="1374"/>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W w:w="2268" w:type="dxa"/>
            <w:tcBorders>
              <w:bottom w:val="non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4111" w:type="dxa"/>
            <w:vMerge w:val="restart"/>
            <w:noWrap w:val="false"/>
            <w:textDirection w:val="lrTb"/>
            <w:vAlign w:val="top"/>
          </w:tcPr>
          <w:p>
            <w:pPr>
              <w:pStyle w:val="1374"/>
              <w:jc w:val="both"/>
              <w:rPr>
                <w:b/>
                <w:i/>
                <w:sz w:val="20"/>
                <w:szCs w:val="20"/>
              </w:rPr>
            </w:pPr>
            <w:r>
              <w:rPr>
                <w:bCs/>
                <w:i/>
                <w:sz w:val="20"/>
                <w:szCs w:val="20"/>
              </w:rPr>
              <w:t xml:space="preserve">Комиссия взимается в срок не позднее следующего рабочего дня после дня оказания услуги***</w:t>
            </w:r>
            <w:r>
              <w:rPr>
                <w:b/>
                <w:i/>
                <w:sz w:val="20"/>
                <w:szCs w:val="20"/>
              </w:rPr>
            </w:r>
            <w:r>
              <w:rPr>
                <w:b/>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2835" w:type="dxa"/>
            <w:tcBorders>
              <w:top w:val="none" w:color="000000" w:sz="4" w:space="0"/>
              <w:bottom w:val="none" w:color="000000" w:sz="4" w:space="0"/>
            </w:tcBorders>
            <w:noWrap w:val="false"/>
            <w:textDirection w:val="lrTb"/>
            <w:vAlign w:val="top"/>
          </w:tcPr>
          <w:p>
            <w:pPr>
              <w:pStyle w:val="1374"/>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W w:w="2268" w:type="dxa"/>
            <w:tcBorders>
              <w:top w:val="none" w:color="000000" w:sz="4" w:space="0"/>
              <w:bottom w:val="none" w:color="000000" w:sz="4" w:space="0"/>
            </w:tcBorders>
            <w:noWrap w:val="false"/>
            <w:textDirection w:val="lrTb"/>
            <w:vAlign w:val="top"/>
          </w:tcPr>
          <w:p>
            <w:pPr>
              <w:pStyle w:val="1374"/>
              <w:jc w:val="center"/>
              <w:rPr>
                <w:sz w:val="20"/>
                <w:szCs w:val="20"/>
              </w:rPr>
            </w:pPr>
            <w:r>
              <w:rPr>
                <w:sz w:val="20"/>
                <w:szCs w:val="20"/>
              </w:rPr>
              <w:t xml:space="preserve">Не взимается</w:t>
            </w:r>
            <w:r>
              <w:rPr>
                <w:sz w:val="20"/>
                <w:szCs w:val="20"/>
              </w:rPr>
            </w:r>
            <w:r>
              <w:rPr>
                <w:sz w:val="20"/>
                <w:szCs w:val="20"/>
              </w:rPr>
            </w:r>
          </w:p>
        </w:tc>
        <w:tc>
          <w:tcPr>
            <w:tcW w:w="4111" w:type="dxa"/>
            <w:vMerge w:val="continue"/>
            <w:noWrap w:val="false"/>
            <w:textDirection w:val="lrTb"/>
            <w:vAlign w:val="top"/>
          </w:tcPr>
          <w:p>
            <w:pPr>
              <w:pStyle w:val="1374"/>
              <w:jc w:val="center"/>
              <w:rPr>
                <w:b/>
                <w:sz w:val="20"/>
                <w:szCs w:val="20"/>
              </w:rPr>
            </w:pPr>
            <w:r>
              <w:rPr>
                <w:b/>
                <w:sz w:val="20"/>
                <w:szCs w:val="20"/>
              </w:rPr>
            </w:r>
            <w:r>
              <w:rPr>
                <w:b/>
                <w:sz w:val="20"/>
                <w:szCs w:val="20"/>
              </w:rPr>
            </w:r>
            <w:r>
              <w:rPr>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2835" w:type="dxa"/>
            <w:tcBorders>
              <w:top w:val="none" w:color="000000" w:sz="4" w:space="0"/>
            </w:tcBorders>
            <w:noWrap w:val="false"/>
            <w:textDirection w:val="lrTb"/>
            <w:vAlign w:val="top"/>
          </w:tcPr>
          <w:p>
            <w:pPr>
              <w:pStyle w:val="1374"/>
              <w:rPr>
                <w:sz w:val="20"/>
                <w:szCs w:val="20"/>
              </w:rPr>
            </w:pPr>
            <w:r>
              <w:rPr>
                <w:sz w:val="20"/>
                <w:szCs w:val="20"/>
              </w:rPr>
              <w:t xml:space="preserve">- на бумажном носителе</w:t>
            </w:r>
            <w:r>
              <w:rPr>
                <w:sz w:val="20"/>
                <w:szCs w:val="20"/>
              </w:rPr>
            </w:r>
            <w:r>
              <w:rPr>
                <w:sz w:val="20"/>
                <w:szCs w:val="20"/>
              </w:rPr>
            </w:r>
          </w:p>
        </w:tc>
        <w:tc>
          <w:tcPr>
            <w:tcW w:w="2268" w:type="dxa"/>
            <w:tcBorders>
              <w:top w:val="none" w:color="000000" w:sz="4" w:space="0"/>
            </w:tcBorders>
            <w:noWrap w:val="false"/>
            <w:textDirection w:val="lrTb"/>
            <w:vAlign w:val="top"/>
          </w:tcPr>
          <w:p>
            <w:pPr>
              <w:pStyle w:val="1374"/>
              <w:jc w:val="center"/>
              <w:rPr>
                <w:sz w:val="20"/>
                <w:szCs w:val="20"/>
              </w:rPr>
            </w:pPr>
            <w:r>
              <w:rPr>
                <w:sz w:val="20"/>
                <w:szCs w:val="20"/>
              </w:rPr>
              <w:t xml:space="preserve">500 руб.                    за один документ</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tc>
        <w:tc>
          <w:tcPr>
            <w:tcW w:w="4111" w:type="dxa"/>
            <w:vMerge w:val="continue"/>
            <w:noWrap w:val="false"/>
            <w:textDirection w:val="lrTb"/>
            <w:vAlign w:val="top"/>
          </w:tcPr>
          <w:p>
            <w:pPr>
              <w:pStyle w:val="1374"/>
              <w:jc w:val="center"/>
              <w:rPr>
                <w:b/>
                <w:sz w:val="20"/>
                <w:szCs w:val="20"/>
              </w:rPr>
            </w:pPr>
            <w:r>
              <w:rPr>
                <w:b/>
                <w:sz w:val="20"/>
                <w:szCs w:val="20"/>
              </w:rPr>
            </w:r>
            <w:r>
              <w:rPr>
                <w:b/>
                <w:sz w:val="20"/>
                <w:szCs w:val="20"/>
              </w:rPr>
            </w:r>
            <w:r>
              <w:rPr>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374"/>
              <w:jc w:val="center"/>
              <w:rPr>
                <w:sz w:val="20"/>
                <w:szCs w:val="20"/>
              </w:rPr>
            </w:pPr>
            <w:r>
              <w:rPr>
                <w:sz w:val="20"/>
                <w:szCs w:val="20"/>
              </w:rPr>
              <w:t xml:space="preserve">3.4.2.</w:t>
            </w:r>
            <w:r>
              <w:rPr>
                <w:sz w:val="20"/>
                <w:szCs w:val="20"/>
              </w:rPr>
            </w:r>
            <w:r>
              <w:rPr>
                <w:sz w:val="20"/>
                <w:szCs w:val="20"/>
              </w:rPr>
            </w:r>
          </w:p>
        </w:tc>
        <w:tc>
          <w:tcPr>
            <w:tcW w:w="2835" w:type="dxa"/>
            <w:tcBorders>
              <w:top w:val="none" w:color="000000" w:sz="4" w:space="0"/>
              <w:bottom w:val="none" w:color="000000" w:sz="4" w:space="0"/>
            </w:tcBorders>
            <w:noWrap w:val="false"/>
            <w:textDirection w:val="lrTb"/>
            <w:vAlign w:val="top"/>
          </w:tcPr>
          <w:p>
            <w:pPr>
              <w:pStyle w:val="1374"/>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W w:w="2268" w:type="dxa"/>
            <w:tcBorders>
              <w:top w:val="none" w:color="000000" w:sz="4" w:space="0"/>
              <w:bottom w:val="non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4111" w:type="dxa"/>
            <w:tcBorders>
              <w:bottom w:val="none" w:color="000000" w:sz="4" w:space="0"/>
            </w:tcBorders>
            <w:noWrap w:val="false"/>
            <w:textDirection w:val="lrTb"/>
            <w:vAlign w:val="top"/>
          </w:tcPr>
          <w:p>
            <w:pPr>
              <w:pStyle w:val="1374"/>
              <w:jc w:val="both"/>
              <w:rPr>
                <w:i/>
                <w:sz w:val="20"/>
                <w:szCs w:val="20"/>
              </w:rPr>
            </w:pPr>
            <w:r>
              <w:rPr>
                <w:bCs/>
                <w:i/>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2835" w:type="dxa"/>
            <w:tcBorders>
              <w:top w:val="none" w:color="000000" w:sz="4" w:space="0"/>
              <w:bottom w:val="none" w:color="000000" w:sz="4" w:space="0"/>
            </w:tcBorders>
            <w:noWrap w:val="false"/>
            <w:textDirection w:val="lrTb"/>
            <w:vAlign w:val="top"/>
          </w:tcPr>
          <w:p>
            <w:pPr>
              <w:pStyle w:val="1374"/>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W w:w="2268" w:type="dxa"/>
            <w:tcBorders>
              <w:top w:val="none" w:color="000000" w:sz="4" w:space="0"/>
              <w:bottom w:val="none" w:color="000000" w:sz="4" w:space="0"/>
            </w:tcBorders>
            <w:noWrap w:val="false"/>
            <w:textDirection w:val="lrTb"/>
            <w:vAlign w:val="top"/>
          </w:tcPr>
          <w:p>
            <w:pPr>
              <w:pStyle w:val="1374"/>
              <w:jc w:val="center"/>
              <w:rPr>
                <w:sz w:val="20"/>
                <w:szCs w:val="20"/>
              </w:rPr>
            </w:pPr>
            <w:r>
              <w:rPr>
                <w:sz w:val="20"/>
                <w:szCs w:val="20"/>
              </w:rPr>
              <w:t xml:space="preserve">450 руб. за один подтверждающий документ</w:t>
            </w:r>
            <w:r>
              <w:rPr>
                <w:sz w:val="20"/>
                <w:szCs w:val="20"/>
              </w:rPr>
            </w:r>
            <w:r>
              <w:rPr>
                <w:sz w:val="20"/>
                <w:szCs w:val="20"/>
              </w:rPr>
            </w:r>
          </w:p>
        </w:tc>
        <w:tc>
          <w:tcPr>
            <w:tcW w:w="4111" w:type="dxa"/>
            <w:tcBorders>
              <w:top w:val="none" w:color="000000" w:sz="4" w:space="0"/>
              <w:bottom w:val="none" w:color="000000" w:sz="4" w:space="0"/>
            </w:tcBorders>
            <w:noWrap w:val="false"/>
            <w:textDirection w:val="lrTb"/>
            <w:vAlign w:val="top"/>
          </w:tcPr>
          <w:p>
            <w:pPr>
              <w:pStyle w:val="1374"/>
              <w:jc w:val="both"/>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bottom w:val="non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2835" w:type="dxa"/>
            <w:tcBorders>
              <w:top w:val="none" w:color="000000" w:sz="4" w:space="0"/>
              <w:bottom w:val="none" w:color="000000" w:sz="4" w:space="0"/>
            </w:tcBorders>
            <w:noWrap w:val="false"/>
            <w:textDirection w:val="lrTb"/>
            <w:vAlign w:val="top"/>
          </w:tcPr>
          <w:p>
            <w:pPr>
              <w:pStyle w:val="1374"/>
              <w:rPr>
                <w:sz w:val="20"/>
                <w:szCs w:val="20"/>
              </w:rPr>
            </w:pPr>
            <w:r>
              <w:rPr>
                <w:sz w:val="20"/>
                <w:szCs w:val="20"/>
              </w:rPr>
              <w:t xml:space="preserve">- на бумажном носителе</w:t>
            </w:r>
            <w:r>
              <w:rPr>
                <w:sz w:val="20"/>
                <w:szCs w:val="20"/>
              </w:rPr>
            </w:r>
            <w:r>
              <w:rPr>
                <w:sz w:val="20"/>
                <w:szCs w:val="20"/>
              </w:rPr>
            </w:r>
          </w:p>
        </w:tc>
        <w:tc>
          <w:tcPr>
            <w:tcW w:w="2268" w:type="dxa"/>
            <w:tcBorders>
              <w:top w:val="none" w:color="000000" w:sz="4" w:space="0"/>
              <w:bottom w:val="none" w:color="000000" w:sz="4" w:space="0"/>
            </w:tcBorders>
            <w:noWrap w:val="false"/>
            <w:textDirection w:val="lrTb"/>
            <w:vAlign w:val="top"/>
          </w:tcPr>
          <w:p>
            <w:pPr>
              <w:pStyle w:val="1374"/>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W w:w="4111" w:type="dxa"/>
            <w:tcBorders>
              <w:top w:val="none" w:color="000000" w:sz="4" w:space="0"/>
            </w:tcBorders>
            <w:noWrap w:val="false"/>
            <w:textDirection w:val="lrTb"/>
            <w:vAlign w:val="top"/>
          </w:tcPr>
          <w:p>
            <w:pPr>
              <w:pStyle w:val="1374"/>
              <w:jc w:val="both"/>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spacing w:before="40" w:after="40"/>
              <w:jc w:val="center"/>
              <w:rPr>
                <w:sz w:val="20"/>
                <w:szCs w:val="20"/>
              </w:rPr>
            </w:pPr>
            <w:r>
              <w:rPr>
                <w:sz w:val="20"/>
                <w:szCs w:val="20"/>
              </w:rPr>
              <w:t xml:space="preserve">3.5.</w:t>
            </w:r>
            <w:r>
              <w:rPr>
                <w:sz w:val="20"/>
                <w:szCs w:val="20"/>
              </w:rPr>
            </w:r>
            <w:r>
              <w:rPr>
                <w:sz w:val="20"/>
                <w:szCs w:val="20"/>
              </w:rPr>
            </w:r>
          </w:p>
        </w:tc>
        <w:tc>
          <w:tcPr>
            <w:tcW w:w="9214" w:type="dxa"/>
            <w:gridSpan w:val="3"/>
            <w:noWrap w:val="false"/>
            <w:textDirection w:val="lrTb"/>
            <w:vAlign w:val="center"/>
          </w:tcPr>
          <w:p>
            <w:pPr>
              <w:pStyle w:val="1374"/>
              <w:spacing w:before="40" w:after="40"/>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sz w:val="20"/>
                <w:szCs w:val="20"/>
              </w:rPr>
            </w:pPr>
            <w:r>
              <w:rPr>
                <w:sz w:val="20"/>
                <w:szCs w:val="20"/>
              </w:rPr>
              <w:t xml:space="preserve">3.5.1.</w:t>
            </w:r>
            <w:r>
              <w:rPr>
                <w:sz w:val="20"/>
                <w:szCs w:val="20"/>
              </w:rPr>
            </w:r>
            <w:r>
              <w:rPr>
                <w:sz w:val="20"/>
                <w:szCs w:val="20"/>
              </w:rPr>
            </w:r>
          </w:p>
        </w:tc>
        <w:tc>
          <w:tcPr>
            <w:tcW w:w="2835" w:type="dxa"/>
            <w:noWrap w:val="false"/>
            <w:textDirection w:val="lrTb"/>
            <w:vAlign w:val="top"/>
          </w:tcPr>
          <w:p>
            <w:pPr>
              <w:pStyle w:val="1374"/>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374"/>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noWrap w:val="false"/>
            <w:textDirection w:val="lrTb"/>
            <w:vAlign w:val="top"/>
          </w:tcPr>
          <w:p>
            <w:pPr>
              <w:pStyle w:val="1374"/>
              <w:jc w:val="center"/>
              <w:rPr>
                <w:sz w:val="20"/>
                <w:szCs w:val="20"/>
              </w:rPr>
            </w:pPr>
            <w:r>
              <w:rPr>
                <w:sz w:val="20"/>
                <w:szCs w:val="20"/>
              </w:rPr>
              <w:t xml:space="preserve">3 000 руб.</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tc>
        <w:tc>
          <w:tcPr>
            <w:tcW w:w="4111" w:type="dxa"/>
            <w:vMerge w:val="restart"/>
            <w:noWrap w:val="false"/>
            <w:textDirection w:val="lrTb"/>
            <w:vAlign w:val="top"/>
          </w:tcPr>
          <w:p>
            <w:pPr>
              <w:pStyle w:val="1374"/>
              <w:tabs>
                <w:tab w:val="left" w:pos="257" w:leader="none"/>
              </w:tabs>
              <w:jc w:val="both"/>
              <w:rPr>
                <w:i/>
                <w:sz w:val="20"/>
                <w:szCs w:val="20"/>
              </w:rPr>
            </w:pPr>
            <w:r>
              <w:rPr>
                <w:i/>
                <w:sz w:val="20"/>
                <w:szCs w:val="20"/>
              </w:rPr>
              <w:t xml:space="preserve">Комиссия взимается в день оказания услуги***</w:t>
            </w:r>
            <w:r>
              <w:rPr>
                <w:i/>
                <w:sz w:val="20"/>
                <w:szCs w:val="20"/>
              </w:rPr>
            </w:r>
            <w:r>
              <w:rPr>
                <w:i/>
                <w:sz w:val="20"/>
                <w:szCs w:val="20"/>
              </w:rPr>
            </w:r>
          </w:p>
          <w:p>
            <w:pPr>
              <w:pStyle w:val="1374"/>
              <w:tabs>
                <w:tab w:val="left" w:pos="257" w:leader="none"/>
                <w:tab w:val="left" w:pos="1134" w:leader="none"/>
              </w:tabs>
              <w:jc w:val="both"/>
              <w:rPr>
                <w:bCs/>
                <w:i/>
                <w:sz w:val="20"/>
                <w:szCs w:val="20"/>
              </w:rPr>
            </w:pPr>
            <w:r>
              <w:rPr>
                <w:bCs/>
                <w:i/>
                <w:sz w:val="20"/>
                <w:szCs w:val="20"/>
              </w:rPr>
              <w:t xml:space="preserve">Комиссия не взимается:</w:t>
            </w:r>
            <w:r>
              <w:rPr>
                <w:bCs/>
                <w:i/>
                <w:sz w:val="20"/>
                <w:szCs w:val="20"/>
              </w:rPr>
            </w:r>
            <w:r>
              <w:rPr>
                <w:bCs/>
                <w:i/>
                <w:sz w:val="20"/>
                <w:szCs w:val="20"/>
              </w:rPr>
            </w:r>
          </w:p>
          <w:p>
            <w:pPr>
              <w:pStyle w:val="1374"/>
              <w:tabs>
                <w:tab w:val="left" w:pos="257" w:leader="none"/>
                <w:tab w:val="left" w:pos="1134" w:leader="none"/>
              </w:tabs>
              <w:jc w:val="both"/>
              <w:rPr>
                <w:i/>
                <w:sz w:val="20"/>
                <w:szCs w:val="20"/>
              </w:rPr>
            </w:pPr>
            <w:r>
              <w:rPr>
                <w:i/>
                <w:sz w:val="20"/>
                <w:szCs w:val="20"/>
              </w:rPr>
              <w:t xml:space="preserve">- при переводе контракта (кредитного договора) из головного офиса Банка в региональный филиал Банка;</w:t>
            </w:r>
            <w:r>
              <w:rPr>
                <w:i/>
                <w:sz w:val="20"/>
                <w:szCs w:val="20"/>
              </w:rPr>
            </w:r>
            <w:r>
              <w:rPr>
                <w:i/>
                <w:sz w:val="20"/>
                <w:szCs w:val="20"/>
              </w:rPr>
            </w:r>
          </w:p>
          <w:p>
            <w:pPr>
              <w:pStyle w:val="1374"/>
              <w:jc w:val="both"/>
              <w:rPr>
                <w:i/>
                <w:sz w:val="20"/>
                <w:szCs w:val="20"/>
              </w:rPr>
            </w:pPr>
            <w:r>
              <w:rPr>
                <w:i/>
                <w:sz w:val="20"/>
                <w:szCs w:val="20"/>
              </w:rPr>
              <w:t xml:space="preserve">- при переводе контракта (кредитного договора)  из регионального филиала Банка в головной офис Банка;</w:t>
            </w:r>
            <w:r>
              <w:rPr>
                <w:i/>
                <w:sz w:val="20"/>
                <w:szCs w:val="20"/>
              </w:rPr>
            </w:r>
            <w:r>
              <w:rPr>
                <w:i/>
                <w:sz w:val="20"/>
                <w:szCs w:val="20"/>
              </w:rPr>
            </w:r>
          </w:p>
          <w:p>
            <w:pPr>
              <w:pStyle w:val="1374"/>
              <w:jc w:val="both"/>
              <w:rPr>
                <w:i/>
                <w:sz w:val="20"/>
                <w:szCs w:val="20"/>
              </w:rPr>
            </w:pPr>
            <w:r>
              <w:rPr>
                <w:i/>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sz w:val="20"/>
                <w:szCs w:val="20"/>
              </w:rPr>
            </w:pPr>
            <w:r>
              <w:rPr>
                <w:sz w:val="20"/>
                <w:szCs w:val="20"/>
              </w:rPr>
              <w:t xml:space="preserve">3.5.2.</w:t>
            </w:r>
            <w:r>
              <w:rPr>
                <w:sz w:val="20"/>
                <w:szCs w:val="20"/>
              </w:rPr>
            </w:r>
            <w:r>
              <w:rPr>
                <w:sz w:val="20"/>
                <w:szCs w:val="20"/>
              </w:rPr>
            </w:r>
          </w:p>
        </w:tc>
        <w:tc>
          <w:tcPr>
            <w:tcW w:w="2835" w:type="dxa"/>
            <w:noWrap w:val="false"/>
            <w:textDirection w:val="lrTb"/>
            <w:vAlign w:val="top"/>
          </w:tcPr>
          <w:p>
            <w:pPr>
              <w:pStyle w:val="1374"/>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noWrap w:val="false"/>
            <w:textDirection w:val="lrTb"/>
            <w:vAlign w:val="top"/>
          </w:tcPr>
          <w:p>
            <w:pPr>
              <w:pStyle w:val="1374"/>
              <w:jc w:val="center"/>
              <w:rPr>
                <w:sz w:val="20"/>
                <w:szCs w:val="20"/>
              </w:rPr>
            </w:pPr>
            <w:r>
              <w:rPr>
                <w:sz w:val="20"/>
                <w:szCs w:val="20"/>
              </w:rPr>
              <w:t xml:space="preserve">10</w:t>
            </w:r>
            <w:r>
              <w:rPr>
                <w:sz w:val="20"/>
                <w:szCs w:val="20"/>
              </w:rPr>
              <w:t xml:space="preserve"> 000 руб.</w:t>
            </w:r>
            <w:r>
              <w:rPr>
                <w:sz w:val="20"/>
                <w:szCs w:val="20"/>
              </w:rPr>
            </w:r>
            <w:r>
              <w:rPr>
                <w:sz w:val="20"/>
                <w:szCs w:val="20"/>
              </w:rPr>
            </w:r>
          </w:p>
        </w:tc>
        <w:tc>
          <w:tcPr>
            <w:tcW w:w="4111" w:type="dxa"/>
            <w:vMerge w:val="continue"/>
            <w:noWrap w:val="false"/>
            <w:textDirection w:val="lrTb"/>
            <w:vAlign w:val="top"/>
          </w:tcPr>
          <w:p>
            <w:pPr>
              <w:pStyle w:val="1374"/>
              <w:jc w:val="both"/>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sz w:val="20"/>
                <w:szCs w:val="20"/>
              </w:rPr>
            </w:pPr>
            <w:r>
              <w:rPr>
                <w:sz w:val="20"/>
                <w:szCs w:val="20"/>
              </w:rPr>
              <w:t xml:space="preserve">3.5.3.</w:t>
            </w:r>
            <w:r>
              <w:rPr>
                <w:sz w:val="20"/>
                <w:szCs w:val="20"/>
              </w:rPr>
            </w:r>
            <w:r>
              <w:rPr>
                <w:sz w:val="20"/>
                <w:szCs w:val="20"/>
              </w:rPr>
            </w:r>
          </w:p>
        </w:tc>
        <w:tc>
          <w:tcPr>
            <w:tcW w:w="2835" w:type="dxa"/>
            <w:noWrap w:val="false"/>
            <w:textDirection w:val="lrTb"/>
            <w:vAlign w:val="top"/>
          </w:tcPr>
          <w:p>
            <w:pPr>
              <w:pStyle w:val="1374"/>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noWrap w:val="false"/>
            <w:textDirection w:val="lrTb"/>
            <w:vAlign w:val="top"/>
          </w:tcPr>
          <w:p>
            <w:pPr>
              <w:pStyle w:val="1374"/>
              <w:jc w:val="center"/>
              <w:rPr>
                <w:sz w:val="20"/>
                <w:szCs w:val="20"/>
              </w:rPr>
            </w:pPr>
            <w:r>
              <w:rPr>
                <w:sz w:val="20"/>
                <w:szCs w:val="20"/>
              </w:rPr>
              <w:t xml:space="preserve">0,15 % минимум 500 руб., максимум      80 000 руб. для ГО, Московского РФ  и ЦКБ,</w:t>
            </w:r>
            <w:r>
              <w:rPr>
                <w:sz w:val="20"/>
                <w:szCs w:val="20"/>
              </w:rPr>
            </w:r>
            <w:r>
              <w:rPr>
                <w:sz w:val="20"/>
                <w:szCs w:val="20"/>
              </w:rPr>
            </w:r>
          </w:p>
          <w:p>
            <w:pPr>
              <w:pStyle w:val="1374"/>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tc>
        <w:tc>
          <w:tcPr>
            <w:tcW w:w="4111" w:type="dxa"/>
            <w:noWrap w:val="false"/>
            <w:textDirection w:val="lrTb"/>
            <w:vAlign w:val="top"/>
          </w:tcPr>
          <w:p>
            <w:pPr>
              <w:pStyle w:val="1374"/>
              <w:jc w:val="both"/>
              <w:rPr>
                <w:i/>
                <w:sz w:val="20"/>
                <w:szCs w:val="20"/>
              </w:rPr>
            </w:pPr>
            <w:r>
              <w:rPr>
                <w:i/>
                <w:sz w:val="20"/>
                <w:szCs w:val="20"/>
              </w:rPr>
              <w:t xml:space="preserve">Комиссия взимается в день оказания услуги***.</w:t>
            </w:r>
            <w:r>
              <w:rPr>
                <w:i/>
                <w:sz w:val="20"/>
                <w:szCs w:val="20"/>
              </w:rPr>
            </w:r>
            <w:r>
              <w:rPr>
                <w:i/>
                <w:sz w:val="20"/>
                <w:szCs w:val="20"/>
              </w:rPr>
            </w:r>
          </w:p>
          <w:p>
            <w:pPr>
              <w:pStyle w:val="1374"/>
              <w:jc w:val="both"/>
              <w:rPr>
                <w:i/>
                <w:sz w:val="20"/>
                <w:szCs w:val="20"/>
              </w:rPr>
            </w:pPr>
            <w:r>
              <w:rPr>
                <w:i/>
                <w:sz w:val="20"/>
                <w:szCs w:val="20"/>
              </w:rPr>
              <w:t xml:space="preserve">Комиссия взимается:</w:t>
            </w:r>
            <w:r>
              <w:rPr>
                <w:i/>
                <w:sz w:val="20"/>
                <w:szCs w:val="20"/>
              </w:rPr>
            </w:r>
            <w:r>
              <w:rPr>
                <w:i/>
                <w:sz w:val="20"/>
                <w:szCs w:val="20"/>
              </w:rPr>
            </w:r>
          </w:p>
          <w:p>
            <w:pPr>
              <w:pStyle w:val="1374"/>
              <w:jc w:val="both"/>
              <w:rPr>
                <w:i/>
                <w:sz w:val="20"/>
                <w:szCs w:val="20"/>
              </w:rPr>
            </w:pPr>
            <w:r>
              <w:rPr>
                <w:i/>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spacing w:before="40"/>
              <w:jc w:val="center"/>
              <w:rPr>
                <w:sz w:val="20"/>
                <w:szCs w:val="20"/>
              </w:rPr>
            </w:pPr>
            <w:r>
              <w:rPr>
                <w:sz w:val="20"/>
                <w:szCs w:val="20"/>
              </w:rPr>
              <w:t xml:space="preserve">3.6.</w:t>
            </w:r>
            <w:r>
              <w:rPr>
                <w:sz w:val="20"/>
                <w:szCs w:val="20"/>
              </w:rPr>
            </w:r>
            <w:r>
              <w:rPr>
                <w:sz w:val="20"/>
                <w:szCs w:val="20"/>
              </w:rPr>
            </w:r>
          </w:p>
        </w:tc>
        <w:tc>
          <w:tcPr>
            <w:tcW w:w="2835" w:type="dxa"/>
            <w:noWrap w:val="false"/>
            <w:textDirection w:val="lrTb"/>
            <w:vAlign w:val="top"/>
          </w:tcPr>
          <w:p>
            <w:pPr>
              <w:pStyle w:val="1374"/>
              <w:spacing w:before="40"/>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noWrap w:val="false"/>
            <w:textDirection w:val="lrTb"/>
            <w:vAlign w:val="top"/>
          </w:tcPr>
          <w:p>
            <w:pPr>
              <w:pStyle w:val="1374"/>
              <w:contextualSpacing/>
              <w:jc w:val="center"/>
              <w:rPr>
                <w:sz w:val="20"/>
                <w:szCs w:val="20"/>
              </w:rPr>
            </w:pPr>
            <w:r>
              <w:rPr>
                <w:sz w:val="20"/>
                <w:szCs w:val="20"/>
              </w:rPr>
              <w:t xml:space="preserve">0,12%</w:t>
            </w:r>
            <w:r>
              <w:rPr>
                <w:sz w:val="20"/>
                <w:szCs w:val="20"/>
              </w:rPr>
            </w:r>
            <w:r>
              <w:rPr>
                <w:sz w:val="20"/>
                <w:szCs w:val="20"/>
              </w:rPr>
            </w:r>
          </w:p>
          <w:p>
            <w:pPr>
              <w:pStyle w:val="1374"/>
              <w:contextualSpacing/>
              <w:jc w:val="center"/>
              <w:rPr>
                <w:sz w:val="20"/>
                <w:szCs w:val="20"/>
              </w:rPr>
            </w:pPr>
            <w:r>
              <w:rPr>
                <w:sz w:val="20"/>
                <w:szCs w:val="20"/>
              </w:rPr>
              <w:t xml:space="preserve">минимум 250 руб.,</w:t>
            </w:r>
            <w:r>
              <w:rPr>
                <w:sz w:val="20"/>
                <w:szCs w:val="20"/>
              </w:rPr>
            </w:r>
            <w:r>
              <w:rPr>
                <w:sz w:val="20"/>
                <w:szCs w:val="20"/>
              </w:rPr>
            </w:r>
          </w:p>
          <w:p>
            <w:pPr>
              <w:pStyle w:val="1374"/>
              <w:contextualSpacing/>
              <w:jc w:val="center"/>
              <w:rPr>
                <w:sz w:val="20"/>
                <w:szCs w:val="20"/>
              </w:rPr>
            </w:pPr>
            <w:r>
              <w:rPr>
                <w:sz w:val="20"/>
                <w:szCs w:val="20"/>
              </w:rPr>
              <w:t xml:space="preserve">максимум 10 000 руб.</w:t>
            </w:r>
            <w:r>
              <w:rPr>
                <w:sz w:val="20"/>
                <w:szCs w:val="20"/>
              </w:rPr>
            </w:r>
            <w:r>
              <w:rPr>
                <w:sz w:val="20"/>
                <w:szCs w:val="20"/>
              </w:rPr>
            </w:r>
          </w:p>
          <w:p>
            <w:pPr>
              <w:pStyle w:val="1374"/>
              <w:contextualSpacing/>
              <w:jc w:val="center"/>
              <w:rPr>
                <w:sz w:val="20"/>
                <w:szCs w:val="20"/>
              </w:rPr>
            </w:pPr>
            <w:r>
              <w:rPr>
                <w:sz w:val="20"/>
                <w:szCs w:val="20"/>
              </w:rPr>
              <w:t xml:space="preserve">для ГО, Московского РФ  и ЦКБ,</w:t>
            </w:r>
            <w:r>
              <w:rPr>
                <w:sz w:val="20"/>
                <w:szCs w:val="20"/>
              </w:rPr>
            </w:r>
            <w:r>
              <w:rPr>
                <w:sz w:val="20"/>
                <w:szCs w:val="20"/>
              </w:rPr>
            </w:r>
          </w:p>
          <w:p>
            <w:pPr>
              <w:pStyle w:val="1374"/>
              <w:contextualSpacing/>
              <w:jc w:val="center"/>
              <w:rPr>
                <w:sz w:val="20"/>
                <w:szCs w:val="20"/>
              </w:rPr>
            </w:pPr>
            <w:r>
              <w:rPr>
                <w:sz w:val="20"/>
                <w:szCs w:val="20"/>
              </w:rPr>
              <w:t xml:space="preserve">минимум 150 руб.,</w:t>
            </w:r>
            <w:r>
              <w:rPr>
                <w:sz w:val="20"/>
                <w:szCs w:val="20"/>
              </w:rPr>
            </w:r>
            <w:r>
              <w:rPr>
                <w:sz w:val="20"/>
                <w:szCs w:val="20"/>
              </w:rPr>
            </w:r>
          </w:p>
          <w:p>
            <w:pPr>
              <w:pStyle w:val="1374"/>
              <w:contextualSpacing/>
              <w:jc w:val="center"/>
              <w:rPr>
                <w:sz w:val="20"/>
                <w:szCs w:val="20"/>
              </w:rPr>
            </w:pPr>
            <w:r>
              <w:rPr>
                <w:sz w:val="20"/>
                <w:szCs w:val="20"/>
              </w:rPr>
              <w:t xml:space="preserve">максимум 5 000 руб.</w:t>
            </w:r>
            <w:r>
              <w:rPr>
                <w:sz w:val="20"/>
                <w:szCs w:val="20"/>
              </w:rPr>
            </w:r>
            <w:r>
              <w:rPr>
                <w:sz w:val="20"/>
                <w:szCs w:val="20"/>
              </w:rPr>
            </w:r>
          </w:p>
          <w:p>
            <w:pPr>
              <w:pStyle w:val="1374"/>
              <w:contextualSpacing/>
              <w:jc w:val="center"/>
              <w:rPr>
                <w:sz w:val="20"/>
                <w:szCs w:val="20"/>
              </w:rPr>
            </w:pPr>
            <w:r>
              <w:rPr>
                <w:sz w:val="20"/>
                <w:szCs w:val="20"/>
              </w:rPr>
              <w:t xml:space="preserve">для других РФ Банка</w:t>
            </w:r>
            <w:r>
              <w:rPr>
                <w:sz w:val="20"/>
                <w:szCs w:val="20"/>
              </w:rPr>
            </w:r>
            <w:r>
              <w:rPr>
                <w:sz w:val="20"/>
                <w:szCs w:val="20"/>
              </w:rPr>
            </w:r>
          </w:p>
        </w:tc>
        <w:tc>
          <w:tcPr>
            <w:tcW w:w="4111" w:type="dxa"/>
            <w:noWrap w:val="false"/>
            <w:textDirection w:val="lrTb"/>
            <w:vAlign w:val="top"/>
          </w:tcPr>
          <w:p>
            <w:pPr>
              <w:pStyle w:val="1374"/>
              <w:jc w:val="both"/>
              <w:rPr>
                <w:bCs/>
                <w:i/>
                <w:sz w:val="20"/>
                <w:szCs w:val="20"/>
              </w:rPr>
            </w:pPr>
            <w:r>
              <w:rPr>
                <w:i/>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i/>
                <w:sz w:val="20"/>
                <w:szCs w:val="20"/>
              </w:rPr>
              <w:t xml:space="preserve">оказания услуги</w:t>
            </w:r>
            <w:r>
              <w:rPr>
                <w:i/>
                <w:sz w:val="20"/>
                <w:szCs w:val="20"/>
              </w:rPr>
              <w:t xml:space="preserve">*</w:t>
            </w:r>
            <w:r>
              <w:rPr>
                <w:bCs/>
                <w:i/>
                <w:sz w:val="20"/>
                <w:szCs w:val="20"/>
              </w:rPr>
              <w:t xml:space="preserve">**</w:t>
            </w:r>
            <w:r>
              <w:rPr>
                <w:bCs/>
                <w:i/>
                <w:sz w:val="20"/>
                <w:szCs w:val="20"/>
              </w:rPr>
            </w:r>
            <w:r>
              <w:rPr>
                <w:bCs/>
                <w:i/>
                <w:sz w:val="20"/>
                <w:szCs w:val="20"/>
              </w:rPr>
            </w:r>
          </w:p>
          <w:p>
            <w:pPr>
              <w:pStyle w:val="1374"/>
              <w:jc w:val="both"/>
              <w:rPr>
                <w:b/>
                <w:i/>
                <w:sz w:val="20"/>
                <w:szCs w:val="20"/>
              </w:rPr>
            </w:pPr>
            <w:r>
              <w:rPr>
                <w:b/>
                <w:i/>
                <w:sz w:val="20"/>
                <w:szCs w:val="20"/>
              </w:rPr>
              <w:t xml:space="preserve">Комиссия не взимается:</w:t>
            </w:r>
            <w:r>
              <w:rPr>
                <w:b/>
                <w:i/>
                <w:sz w:val="20"/>
                <w:szCs w:val="20"/>
              </w:rPr>
            </w:r>
            <w:r>
              <w:rPr>
                <w:b/>
                <w:i/>
                <w:sz w:val="20"/>
                <w:szCs w:val="20"/>
              </w:rPr>
            </w:r>
          </w:p>
          <w:p>
            <w:pPr>
              <w:pStyle w:val="1374"/>
              <w:jc w:val="both"/>
              <w:rPr>
                <w:i/>
                <w:sz w:val="20"/>
                <w:szCs w:val="20"/>
              </w:rPr>
            </w:pPr>
            <w:r>
              <w:rPr>
                <w:i/>
                <w:sz w:val="20"/>
                <w:szCs w:val="20"/>
              </w:rPr>
              <w:t xml:space="preserve">- по операциям между нерезидентом и Банком;</w:t>
            </w:r>
            <w:r>
              <w:rPr>
                <w:i/>
                <w:sz w:val="20"/>
                <w:szCs w:val="20"/>
              </w:rPr>
            </w:r>
            <w:r>
              <w:rPr>
                <w:i/>
                <w:sz w:val="20"/>
                <w:szCs w:val="20"/>
              </w:rPr>
            </w:r>
          </w:p>
          <w:p>
            <w:pPr>
              <w:pStyle w:val="1374"/>
              <w:jc w:val="both"/>
              <w:rPr>
                <w:i/>
                <w:sz w:val="20"/>
                <w:szCs w:val="20"/>
              </w:rPr>
            </w:pPr>
            <w:r>
              <w:rPr>
                <w:i/>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i/>
                <w:sz w:val="20"/>
                <w:szCs w:val="20"/>
              </w:rPr>
            </w:r>
            <w:r>
              <w:rPr>
                <w:i/>
                <w:sz w:val="20"/>
                <w:szCs w:val="20"/>
              </w:rPr>
            </w:r>
          </w:p>
          <w:p>
            <w:pPr>
              <w:pStyle w:val="1374"/>
              <w:jc w:val="both"/>
              <w:rPr>
                <w:i/>
                <w:sz w:val="20"/>
                <w:szCs w:val="20"/>
              </w:rPr>
            </w:pPr>
            <w:r>
              <w:rPr>
                <w:i/>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i/>
                <w:sz w:val="20"/>
                <w:szCs w:val="20"/>
              </w:rPr>
            </w:r>
            <w:r>
              <w:rPr>
                <w:i/>
                <w:sz w:val="20"/>
                <w:szCs w:val="20"/>
              </w:rPr>
            </w:r>
          </w:p>
          <w:p>
            <w:pPr>
              <w:pStyle w:val="1374"/>
              <w:jc w:val="both"/>
              <w:rPr>
                <w:i/>
                <w:sz w:val="20"/>
                <w:szCs w:val="20"/>
              </w:rPr>
            </w:pPr>
            <w:r>
              <w:rPr>
                <w:i/>
                <w:sz w:val="20"/>
                <w:szCs w:val="20"/>
              </w:rPr>
              <w:t xml:space="preserve">- по операциям, связанным с возвратом денежных средств, зачисленных ранее на расчетные счета</w:t>
            </w:r>
            <w:r>
              <w:rPr>
                <w:i/>
                <w:sz w:val="20"/>
                <w:szCs w:val="20"/>
              </w:rPr>
            </w:r>
            <w:r>
              <w:rPr>
                <w:i/>
                <w:sz w:val="20"/>
                <w:szCs w:val="20"/>
              </w:rPr>
            </w:r>
          </w:p>
          <w:p>
            <w:pPr>
              <w:pStyle w:val="1374"/>
              <w:tabs>
                <w:tab w:val="left" w:pos="1134" w:leader="none"/>
              </w:tabs>
              <w:jc w:val="both"/>
              <w:rPr>
                <w:i/>
                <w:sz w:val="20"/>
                <w:szCs w:val="20"/>
              </w:rPr>
            </w:pPr>
            <w:r>
              <w:rPr>
                <w:i/>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sz w:val="20"/>
                <w:szCs w:val="20"/>
              </w:rPr>
            </w:pPr>
            <w:r>
              <w:rPr>
                <w:sz w:val="20"/>
                <w:szCs w:val="20"/>
              </w:rPr>
              <w:t xml:space="preserve">3.7.</w:t>
            </w:r>
            <w:r>
              <w:rPr>
                <w:sz w:val="20"/>
                <w:szCs w:val="20"/>
              </w:rPr>
            </w:r>
            <w:r>
              <w:rPr>
                <w:sz w:val="20"/>
                <w:szCs w:val="20"/>
              </w:rPr>
            </w:r>
          </w:p>
        </w:tc>
        <w:tc>
          <w:tcPr>
            <w:tcW w:w="2835" w:type="dxa"/>
            <w:noWrap w:val="false"/>
            <w:textDirection w:val="lrTb"/>
            <w:vAlign w:val="top"/>
          </w:tcPr>
          <w:p>
            <w:pPr>
              <w:pStyle w:val="1374"/>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noWrap w:val="false"/>
            <w:textDirection w:val="lrTb"/>
            <w:vAlign w:val="top"/>
          </w:tcPr>
          <w:p>
            <w:pPr>
              <w:pStyle w:val="1374"/>
              <w:jc w:val="center"/>
              <w:rPr>
                <w:sz w:val="20"/>
                <w:szCs w:val="20"/>
              </w:rPr>
            </w:pPr>
            <w:r>
              <w:rPr>
                <w:sz w:val="20"/>
                <w:szCs w:val="20"/>
              </w:rPr>
              <w:t xml:space="preserve">Не взимается</w:t>
            </w:r>
            <w:r>
              <w:rPr>
                <w:sz w:val="20"/>
                <w:szCs w:val="20"/>
              </w:rPr>
            </w:r>
            <w:r>
              <w:rPr>
                <w:sz w:val="20"/>
                <w:szCs w:val="20"/>
              </w:rPr>
            </w:r>
          </w:p>
        </w:tc>
        <w:tc>
          <w:tcPr>
            <w:tcW w:w="4111" w:type="dxa"/>
            <w:noWrap w:val="false"/>
            <w:textDirection w:val="lrTb"/>
            <w:vAlign w:val="top"/>
          </w:tcPr>
          <w:p>
            <w:pPr>
              <w:pStyle w:val="1374"/>
              <w:jc w:val="both"/>
              <w:rPr>
                <w:i/>
                <w:sz w:val="20"/>
                <w:szCs w:val="20"/>
              </w:rPr>
            </w:pPr>
            <w:r>
              <w:rPr>
                <w:i/>
                <w:sz w:val="20"/>
                <w:szCs w:val="20"/>
              </w:rPr>
            </w:r>
            <w:r>
              <w:rPr>
                <w:i/>
                <w:sz w:val="20"/>
                <w:szCs w:val="20"/>
              </w:rPr>
            </w:r>
            <w:r>
              <w:rPr>
                <w:i/>
                <w:sz w:val="20"/>
                <w:szCs w:val="20"/>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sz w:val="20"/>
                <w:szCs w:val="20"/>
              </w:rPr>
            </w:pPr>
            <w:r>
              <w:rPr>
                <w:sz w:val="20"/>
                <w:szCs w:val="20"/>
              </w:rPr>
              <w:t xml:space="preserve">3.8.</w:t>
            </w:r>
            <w:r>
              <w:rPr>
                <w:sz w:val="20"/>
                <w:szCs w:val="20"/>
              </w:rPr>
            </w:r>
            <w:r>
              <w:rPr>
                <w:sz w:val="20"/>
                <w:szCs w:val="20"/>
              </w:rPr>
            </w:r>
          </w:p>
        </w:tc>
        <w:tc>
          <w:tcPr>
            <w:tcW w:w="2835" w:type="dxa"/>
            <w:noWrap w:val="false"/>
            <w:textDirection w:val="lrTb"/>
            <w:vAlign w:val="top"/>
          </w:tcPr>
          <w:p>
            <w:pPr>
              <w:pStyle w:val="1374"/>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noWrap w:val="false"/>
            <w:textDirection w:val="lrTb"/>
            <w:vAlign w:val="center"/>
          </w:tcPr>
          <w:p>
            <w:pPr>
              <w:pStyle w:val="1374"/>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noWrap w:val="false"/>
            <w:textDirection w:val="lrTb"/>
            <w:vAlign w:val="top"/>
          </w:tcPr>
          <w:p>
            <w:pPr>
              <w:pStyle w:val="1374"/>
              <w:jc w:val="both"/>
              <w:rPr>
                <w:i/>
                <w:sz w:val="20"/>
                <w:szCs w:val="20"/>
              </w:rPr>
            </w:pPr>
            <w:r>
              <w:rPr>
                <w:i/>
                <w:sz w:val="20"/>
                <w:szCs w:val="20"/>
              </w:rPr>
              <w:t xml:space="preserve">Комиссия взимается в срок не позднее следующего рабочего дня после дня оказания</w:t>
            </w:r>
            <w:r>
              <w:rPr>
                <w:bCs/>
                <w:i/>
                <w:sz w:val="20"/>
                <w:szCs w:val="20"/>
              </w:rPr>
              <w:t xml:space="preserve"> услуги***</w:t>
            </w:r>
            <w:r>
              <w:rPr>
                <w:i/>
                <w:sz w:val="20"/>
                <w:szCs w:val="20"/>
              </w:rPr>
            </w:r>
            <w:r>
              <w:rPr>
                <w:i/>
                <w:sz w:val="20"/>
                <w:szCs w:val="20"/>
              </w:rPr>
            </w:r>
          </w:p>
        </w:tc>
      </w:tr>
      <w:tr>
        <w:trPr>
          <w:trHeight w:val="102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sz w:val="20"/>
                <w:szCs w:val="20"/>
              </w:rPr>
            </w:pPr>
            <w:r>
              <w:rPr>
                <w:sz w:val="20"/>
                <w:szCs w:val="20"/>
                <w:lang w:val="en-US"/>
              </w:rPr>
              <w:t xml:space="preserve">3</w:t>
            </w:r>
            <w:r>
              <w:rPr>
                <w:sz w:val="20"/>
                <w:szCs w:val="20"/>
              </w:rPr>
              <w:t xml:space="preserve">.9</w:t>
            </w:r>
            <w:r>
              <w:rPr>
                <w:sz w:val="20"/>
                <w:szCs w:val="20"/>
              </w:rPr>
            </w:r>
            <w:r>
              <w:rPr>
                <w:sz w:val="20"/>
                <w:szCs w:val="20"/>
              </w:rPr>
            </w:r>
          </w:p>
        </w:tc>
        <w:tc>
          <w:tcPr>
            <w:tcW w:w="2835" w:type="dxa"/>
            <w:noWrap w:val="false"/>
            <w:textDirection w:val="lrTb"/>
            <w:vAlign w:val="top"/>
          </w:tcPr>
          <w:p>
            <w:pPr>
              <w:pStyle w:val="1374"/>
              <w:rPr>
                <w:sz w:val="20"/>
                <w:szCs w:val="20"/>
              </w:rPr>
            </w:pPr>
            <w:r>
              <w:rPr>
                <w:color w:val="000000"/>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noWrap w:val="false"/>
            <w:textDirection w:val="lrTb"/>
            <w:vAlign w:val="center"/>
          </w:tcPr>
          <w:p>
            <w:pPr>
              <w:pStyle w:val="1374"/>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noWrap w:val="false"/>
            <w:textDirection w:val="lrTb"/>
            <w:vAlign w:val="top"/>
          </w:tcPr>
          <w:p>
            <w:pPr>
              <w:pStyle w:val="1374"/>
              <w:spacing w:after="120"/>
              <w:jc w:val="both"/>
              <w:rPr>
                <w:i/>
                <w:color w:val="000000"/>
                <w:sz w:val="20"/>
                <w:szCs w:val="20"/>
              </w:rPr>
            </w:pPr>
            <w:r>
              <w:rPr>
                <w:i/>
                <w:color w:val="000000"/>
                <w:sz w:val="20"/>
                <w:szCs w:val="20"/>
              </w:rPr>
              <w:t xml:space="preserve">Комиссия взимается за каждый телефонный номер, подключенный </w:t>
              <w:br w:type="textWrapping" w:clear="all"/>
              <w:t xml:space="preserve">к услуге.</w:t>
            </w:r>
            <w:r>
              <w:rPr>
                <w:i/>
                <w:color w:val="000000"/>
                <w:sz w:val="20"/>
                <w:szCs w:val="20"/>
              </w:rPr>
            </w:r>
            <w:r>
              <w:rPr>
                <w:i/>
                <w:color w:val="000000"/>
                <w:sz w:val="20"/>
                <w:szCs w:val="20"/>
              </w:rPr>
            </w:r>
          </w:p>
          <w:p>
            <w:pPr>
              <w:pStyle w:val="1374"/>
              <w:spacing w:after="120"/>
              <w:jc w:val="both"/>
              <w:rPr>
                <w:i/>
                <w:color w:val="000000"/>
                <w:sz w:val="20"/>
                <w:szCs w:val="20"/>
              </w:rPr>
            </w:pPr>
            <w:r>
              <w:rPr>
                <w:i/>
                <w:color w:val="000000"/>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i/>
                <w:color w:val="000000"/>
                <w:sz w:val="20"/>
                <w:szCs w:val="20"/>
              </w:rPr>
            </w:r>
            <w:r>
              <w:rPr>
                <w:i/>
                <w:color w:val="000000"/>
                <w:sz w:val="20"/>
                <w:szCs w:val="20"/>
              </w:rPr>
            </w:r>
          </w:p>
          <w:p>
            <w:pPr>
              <w:pStyle w:val="1374"/>
              <w:jc w:val="both"/>
              <w:rPr>
                <w:i/>
                <w:sz w:val="20"/>
                <w:szCs w:val="20"/>
              </w:rPr>
            </w:pPr>
            <w:r>
              <w:rPr>
                <w:i/>
                <w:color w:val="000000"/>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i/>
                <w:sz w:val="20"/>
                <w:szCs w:val="20"/>
              </w:rPr>
            </w:r>
            <w:r>
              <w:rPr>
                <w:i/>
                <w:sz w:val="20"/>
                <w:szCs w:val="20"/>
              </w:rPr>
            </w:r>
          </w:p>
        </w:tc>
      </w:tr>
    </w:tbl>
    <w:p>
      <w:pPr>
        <w:pStyle w:val="1374"/>
        <w:spacing w:before="120"/>
        <w:jc w:val="both"/>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374"/>
        <w:spacing w:before="120"/>
        <w:ind w:firstLine="567"/>
        <w:contextualSpacing/>
        <w:jc w:val="both"/>
        <w:rPr>
          <w:bCs/>
          <w:sz w:val="20"/>
          <w:szCs w:val="20"/>
        </w:rPr>
      </w:pPr>
      <w:r>
        <w:rPr>
          <w:bCs/>
          <w:sz w:val="20"/>
          <w:szCs w:val="20"/>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rPr>
      </w:r>
      <w:r>
        <w:rPr>
          <w:bCs/>
          <w:sz w:val="20"/>
          <w:szCs w:val="20"/>
        </w:rPr>
      </w:r>
    </w:p>
    <w:p>
      <w:pPr>
        <w:pStyle w:val="1374"/>
        <w:spacing w:before="120"/>
        <w:ind w:firstLine="567"/>
        <w:contextualSpacing/>
        <w:jc w:val="both"/>
        <w:rPr>
          <w:bCs/>
          <w:sz w:val="20"/>
          <w:szCs w:val="20"/>
        </w:rPr>
      </w:pPr>
      <w:r>
        <w:rPr>
          <w:bCs/>
          <w:sz w:val="20"/>
          <w:szCs w:val="20"/>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sz w:val="20"/>
          <w:szCs w:val="20"/>
        </w:rPr>
        <w:t xml:space="preserve">–</w:t>
      </w:r>
      <w:r>
        <w:rPr>
          <w:bCs/>
          <w:sz w:val="20"/>
          <w:szCs w:val="20"/>
        </w:rPr>
        <w:t xml:space="preserve"> </w:t>
      </w:r>
      <w:r>
        <w:rPr>
          <w:sz w:val="20"/>
          <w:szCs w:val="20"/>
        </w:rPr>
        <w:t xml:space="preserve">Инструкция Банка России № 181-И)</w:t>
      </w:r>
      <w:r>
        <w:rPr>
          <w:bCs/>
          <w:sz w:val="20"/>
          <w:szCs w:val="20"/>
        </w:rPr>
        <w:t xml:space="preserve">.</w:t>
      </w:r>
      <w:r>
        <w:rPr>
          <w:bCs/>
          <w:sz w:val="20"/>
          <w:szCs w:val="20"/>
        </w:rPr>
      </w:r>
      <w:r>
        <w:rPr>
          <w:bCs/>
          <w:sz w:val="20"/>
          <w:szCs w:val="20"/>
        </w:rPr>
      </w:r>
    </w:p>
    <w:p>
      <w:pPr>
        <w:pStyle w:val="1374"/>
        <w:spacing w:before="120"/>
        <w:ind w:firstLine="567"/>
        <w:contextualSpacing/>
        <w:jc w:val="both"/>
        <w:rPr>
          <w:bCs/>
          <w:sz w:val="20"/>
          <w:szCs w:val="20"/>
        </w:rPr>
      </w:pPr>
      <w:r>
        <w:rPr>
          <w:sz w:val="20"/>
          <w:szCs w:val="20"/>
        </w:rPr>
        <w:t xml:space="preserve">Порядок представления документов при выполнении Банком функций агента валютного контроля установлен </w:t>
      </w:r>
      <w:r>
        <w:rPr>
          <w:bCs/>
          <w:sz w:val="20"/>
          <w:szCs w:val="20"/>
        </w:rPr>
        <w:t xml:space="preserve">Регламентом взаимодействия клиентов с АО «Россельхозбанк» при осуществлении операций, подлежащих валютному контролю.</w:t>
      </w:r>
      <w:r>
        <w:rPr>
          <w:bCs/>
          <w:sz w:val="20"/>
          <w:szCs w:val="20"/>
        </w:rPr>
      </w:r>
      <w:r>
        <w:rPr>
          <w:bCs/>
          <w:sz w:val="20"/>
          <w:szCs w:val="20"/>
        </w:rPr>
      </w:r>
    </w:p>
    <w:p>
      <w:pPr>
        <w:pStyle w:val="1374"/>
        <w:spacing w:before="120"/>
        <w:ind w:right="-2"/>
        <w:jc w:val="both"/>
        <w:rPr>
          <w:sz w:val="20"/>
          <w:szCs w:val="20"/>
        </w:rPr>
      </w:pPr>
      <w:r>
        <w:rPr>
          <w:sz w:val="20"/>
          <w:szCs w:val="20"/>
        </w:rPr>
        <w:t xml:space="preserve">* Услуги, предусмотренные настоящим разделом, облагаются НДС, </w:t>
      </w:r>
      <w:r>
        <w:rPr>
          <w:sz w:val="20"/>
          <w:szCs w:val="20"/>
        </w:rPr>
        <w:t xml:space="preserve">сумма которого взимается дополнительно. Комиссия взимается в валюте платежа или в валюте Российской Федерации. Пересчет валюты платежа в валюту расчетного счета производится по курсу Банка России, действующему на день списания комиссионного вознаграждения.</w:t>
      </w:r>
      <w:r>
        <w:rPr>
          <w:sz w:val="20"/>
          <w:szCs w:val="20"/>
        </w:rPr>
      </w:r>
      <w:r>
        <w:rPr>
          <w:sz w:val="20"/>
          <w:szCs w:val="20"/>
        </w:rPr>
      </w:r>
    </w:p>
    <w:p>
      <w:pPr>
        <w:pStyle w:val="1374"/>
        <w:spacing w:before="120"/>
        <w:jc w:val="both"/>
        <w:rPr>
          <w:bCs/>
          <w:sz w:val="20"/>
          <w:szCs w:val="20"/>
        </w:rPr>
      </w:pPr>
      <w:r>
        <w:rPr>
          <w:bCs/>
          <w:sz w:val="20"/>
          <w:szCs w:val="20"/>
        </w:rPr>
        <w:t xml:space="preserve">** В случае перевода (зачисления) денежных средств общей суммой:</w:t>
      </w:r>
      <w:r>
        <w:rPr>
          <w:bCs/>
          <w:sz w:val="20"/>
          <w:szCs w:val="20"/>
        </w:rPr>
      </w:r>
      <w:r>
        <w:rPr>
          <w:bCs/>
          <w:sz w:val="20"/>
          <w:szCs w:val="20"/>
        </w:rPr>
      </w:r>
    </w:p>
    <w:p>
      <w:pPr>
        <w:pStyle w:val="1374"/>
        <w:spacing w:before="120"/>
        <w:ind w:firstLine="567"/>
        <w:contextualSpacing/>
        <w:jc w:val="both"/>
        <w:rPr>
          <w:bCs/>
          <w:sz w:val="20"/>
          <w:szCs w:val="20"/>
        </w:rPr>
      </w:pPr>
      <w:r>
        <w:rPr>
          <w:bCs/>
          <w:sz w:val="20"/>
          <w:szCs w:val="20"/>
        </w:rPr>
        <w:t xml:space="preserve">- по нескольким контрактам (договорам) расчет комиссии производится по каждому контракту (договору);</w:t>
      </w:r>
      <w:r>
        <w:rPr>
          <w:bCs/>
          <w:sz w:val="20"/>
          <w:szCs w:val="20"/>
        </w:rPr>
      </w:r>
      <w:r>
        <w:rPr>
          <w:bCs/>
          <w:sz w:val="20"/>
          <w:szCs w:val="20"/>
        </w:rPr>
      </w:r>
    </w:p>
    <w:p>
      <w:pPr>
        <w:pStyle w:val="1374"/>
        <w:spacing w:before="120"/>
        <w:ind w:firstLine="567"/>
        <w:contextualSpacing/>
        <w:jc w:val="both"/>
        <w:rPr>
          <w:bCs/>
          <w:sz w:val="20"/>
          <w:szCs w:val="20"/>
        </w:rPr>
      </w:pPr>
      <w:r>
        <w:rPr>
          <w:bCs/>
          <w:sz w:val="20"/>
          <w:szCs w:val="20"/>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rPr>
      </w:r>
      <w:r>
        <w:rPr>
          <w:bCs/>
          <w:sz w:val="20"/>
          <w:szCs w:val="20"/>
        </w:rPr>
      </w:r>
    </w:p>
    <w:p>
      <w:pPr>
        <w:pStyle w:val="1374"/>
        <w:spacing w:before="120"/>
        <w:ind w:firstLine="567"/>
        <w:contextualSpacing/>
        <w:jc w:val="both"/>
        <w:rPr>
          <w:bCs/>
          <w:sz w:val="20"/>
          <w:szCs w:val="20"/>
        </w:rPr>
      </w:pPr>
      <w:r>
        <w:rPr>
          <w:bCs/>
          <w:sz w:val="20"/>
          <w:szCs w:val="20"/>
        </w:rPr>
        <w:t xml:space="preserve">Комиссионное вознаграждение взимается: </w:t>
      </w:r>
      <w:r>
        <w:rPr>
          <w:bCs/>
          <w:sz w:val="20"/>
          <w:szCs w:val="20"/>
        </w:rPr>
      </w:r>
      <w:r>
        <w:rPr>
          <w:bCs/>
          <w:sz w:val="20"/>
          <w:szCs w:val="20"/>
        </w:rPr>
      </w:r>
    </w:p>
    <w:p>
      <w:pPr>
        <w:pStyle w:val="1374"/>
        <w:spacing w:before="120"/>
        <w:ind w:firstLine="567"/>
        <w:contextualSpacing/>
        <w:jc w:val="both"/>
        <w:rPr>
          <w:bCs/>
          <w:sz w:val="20"/>
          <w:szCs w:val="20"/>
        </w:rPr>
      </w:pPr>
      <w:r>
        <w:rPr>
          <w:bCs/>
          <w:sz w:val="20"/>
          <w:szCs w:val="20"/>
        </w:rPr>
        <w:t xml:space="preserve">-</w:t>
      </w:r>
      <w:r>
        <w:rPr>
          <w:bCs/>
          <w:sz w:val="20"/>
          <w:szCs w:val="20"/>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rPr>
      </w:r>
      <w:r>
        <w:rPr>
          <w:bCs/>
          <w:sz w:val="20"/>
          <w:szCs w:val="20"/>
        </w:rPr>
      </w:r>
    </w:p>
    <w:p>
      <w:pPr>
        <w:pStyle w:val="1374"/>
        <w:spacing w:before="120"/>
        <w:ind w:firstLine="567"/>
        <w:contextualSpacing/>
        <w:jc w:val="both"/>
        <w:rPr>
          <w:bCs/>
          <w:sz w:val="20"/>
          <w:szCs w:val="20"/>
        </w:rPr>
      </w:pPr>
      <w:r>
        <w:rPr>
          <w:bCs/>
          <w:sz w:val="20"/>
          <w:szCs w:val="20"/>
        </w:rPr>
        <w:t xml:space="preserve">- с расчетного счета клиента-резидента, являющегося резидентом-агентом (комиссионером) и де</w:t>
      </w:r>
      <w:r>
        <w:rPr>
          <w:bCs/>
          <w:sz w:val="20"/>
          <w:szCs w:val="20"/>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rPr>
      </w:r>
      <w:r>
        <w:rPr>
          <w:bCs/>
          <w:sz w:val="20"/>
          <w:szCs w:val="20"/>
        </w:rPr>
      </w:r>
    </w:p>
    <w:p>
      <w:pPr>
        <w:pStyle w:val="1374"/>
        <w:spacing w:before="120"/>
        <w:ind w:firstLine="567"/>
        <w:contextualSpacing/>
        <w:jc w:val="both"/>
        <w:rPr>
          <w:bCs/>
          <w:sz w:val="20"/>
          <w:szCs w:val="20"/>
        </w:rPr>
      </w:pPr>
      <w:r>
        <w:rPr>
          <w:bCs/>
          <w:sz w:val="20"/>
          <w:szCs w:val="20"/>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rPr>
      </w:r>
      <w:r>
        <w:rPr>
          <w:bCs/>
          <w:sz w:val="20"/>
          <w:szCs w:val="20"/>
        </w:rPr>
      </w:r>
    </w:p>
    <w:p>
      <w:pPr>
        <w:pStyle w:val="1374"/>
        <w:ind w:right="-2" w:firstLine="567"/>
        <w:contextualSpacing/>
        <w:jc w:val="both"/>
        <w:rPr>
          <w:sz w:val="20"/>
          <w:szCs w:val="20"/>
        </w:rPr>
      </w:pPr>
      <w:r>
        <w:rPr>
          <w:sz w:val="20"/>
          <w:szCs w:val="20"/>
        </w:rPr>
        <w:t xml:space="preserve">Комиссионное вознаграждение взимается, в том числе, при использовании резидентом аккре</w:t>
      </w:r>
      <w:r>
        <w:rPr>
          <w:sz w:val="20"/>
          <w:szCs w:val="20"/>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rPr>
      </w:r>
      <w:r>
        <w:rPr>
          <w:sz w:val="20"/>
          <w:szCs w:val="20"/>
        </w:rPr>
      </w:r>
    </w:p>
    <w:p>
      <w:pPr>
        <w:pStyle w:val="1374"/>
        <w:spacing w:before="120"/>
        <w:jc w:val="both"/>
        <w:rPr>
          <w:sz w:val="20"/>
          <w:szCs w:val="20"/>
        </w:rPr>
      </w:pPr>
      <w:r>
        <w:rPr>
          <w:sz w:val="20"/>
          <w:szCs w:val="20"/>
        </w:rPr>
        <w:t xml:space="preserve">*** Днем оказания услуги по валютному контролю является:</w:t>
      </w:r>
      <w:r>
        <w:rPr>
          <w:sz w:val="20"/>
          <w:szCs w:val="20"/>
        </w:rPr>
      </w:r>
      <w:r>
        <w:rPr>
          <w:sz w:val="20"/>
          <w:szCs w:val="20"/>
        </w:rPr>
      </w:r>
    </w:p>
    <w:p>
      <w:pPr>
        <w:pStyle w:val="1374"/>
        <w:numPr>
          <w:numId w:val="35"/>
          <w:ilvl w:val="0"/>
        </w:numPr>
        <w:tabs>
          <w:tab w:val="left" w:pos="851" w:leader="none"/>
        </w:tabs>
        <w:ind w:left="0" w:firstLine="567"/>
        <w:contextualSpacing/>
        <w:jc w:val="both"/>
        <w:rPr>
          <w:bCs/>
          <w:sz w:val="20"/>
          <w:szCs w:val="20"/>
        </w:rPr>
      </w:pPr>
      <w:r>
        <w:rPr>
          <w:sz w:val="20"/>
          <w:szCs w:val="20"/>
        </w:rPr>
        <w:t xml:space="preserve">По операциям резидентов, в том числе</w:t>
      </w:r>
      <w:r>
        <w:rPr>
          <w:bCs/>
          <w:sz w:val="20"/>
          <w:szCs w:val="20"/>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rPr>
      </w:r>
      <w:r>
        <w:rPr>
          <w:bCs/>
          <w:sz w:val="20"/>
          <w:szCs w:val="20"/>
        </w:rPr>
      </w:r>
    </w:p>
    <w:p>
      <w:pPr>
        <w:pStyle w:val="1374"/>
        <w:ind w:right="-2"/>
        <w:contextualSpacing/>
        <w:jc w:val="both"/>
        <w:rPr>
          <w:bCs/>
          <w:sz w:val="20"/>
          <w:szCs w:val="20"/>
        </w:rPr>
      </w:pPr>
      <w:r>
        <w:rPr>
          <w:bCs/>
          <w:sz w:val="20"/>
          <w:szCs w:val="20"/>
        </w:rPr>
        <w:t xml:space="preserve">-</w:t>
      </w:r>
      <w:r>
        <w:rPr>
          <w:sz w:val="20"/>
          <w:szCs w:val="20"/>
        </w:rPr>
        <w:t xml:space="preserve"> </w:t>
      </w:r>
      <w:r>
        <w:rPr>
          <w:b/>
          <w:sz w:val="20"/>
          <w:szCs w:val="20"/>
        </w:rPr>
        <w:t xml:space="preserve">день списания денежных средств с расчетного счета клиента-резидента;</w:t>
      </w:r>
      <w:r>
        <w:rPr>
          <w:bCs/>
          <w:sz w:val="20"/>
          <w:szCs w:val="20"/>
        </w:rPr>
      </w:r>
      <w:r>
        <w:rPr>
          <w:bCs/>
          <w:sz w:val="20"/>
          <w:szCs w:val="20"/>
        </w:rPr>
      </w:r>
    </w:p>
    <w:p>
      <w:pPr>
        <w:pStyle w:val="1374"/>
        <w:ind w:right="-2"/>
        <w:contextualSpacing/>
        <w:jc w:val="both"/>
        <w:rPr>
          <w:b/>
          <w:sz w:val="20"/>
          <w:szCs w:val="20"/>
        </w:rPr>
      </w:pPr>
      <w:r>
        <w:rPr>
          <w:b/>
          <w:sz w:val="20"/>
          <w:szCs w:val="20"/>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rPr>
      </w:r>
      <w:r>
        <w:rPr>
          <w:b/>
          <w:sz w:val="20"/>
          <w:szCs w:val="20"/>
        </w:rPr>
      </w:r>
    </w:p>
    <w:p>
      <w:pPr>
        <w:pStyle w:val="1374"/>
        <w:ind w:right="-2"/>
        <w:contextualSpacing/>
        <w:jc w:val="both"/>
        <w:rPr>
          <w:b/>
          <w:sz w:val="20"/>
          <w:szCs w:val="20"/>
        </w:rPr>
      </w:pPr>
      <w:r>
        <w:rPr>
          <w:b/>
          <w:sz w:val="20"/>
          <w:szCs w:val="20"/>
        </w:rPr>
        <w:t xml:space="preserve">- день принятия Банком информации об уникальном номере контракта (кредитного договора);</w:t>
      </w:r>
      <w:r>
        <w:rPr>
          <w:b/>
          <w:sz w:val="20"/>
          <w:szCs w:val="20"/>
        </w:rPr>
      </w:r>
      <w:r>
        <w:rPr>
          <w:b/>
          <w:sz w:val="20"/>
          <w:szCs w:val="20"/>
        </w:rPr>
      </w:r>
    </w:p>
    <w:p>
      <w:pPr>
        <w:pStyle w:val="1374"/>
        <w:ind w:right="-2"/>
        <w:contextualSpacing/>
        <w:jc w:val="both"/>
        <w:rPr>
          <w:b/>
          <w:sz w:val="20"/>
          <w:szCs w:val="20"/>
        </w:rPr>
      </w:pPr>
      <w:r>
        <w:rPr>
          <w:b/>
          <w:sz w:val="20"/>
          <w:szCs w:val="20"/>
        </w:rPr>
        <w:t xml:space="preserve">- день принятия Банком документов, связанных с проведением валютной операции;</w:t>
      </w:r>
      <w:r>
        <w:rPr>
          <w:b/>
          <w:sz w:val="20"/>
          <w:szCs w:val="20"/>
        </w:rPr>
      </w:r>
      <w:r>
        <w:rPr>
          <w:b/>
          <w:sz w:val="20"/>
          <w:szCs w:val="20"/>
        </w:rPr>
      </w:r>
    </w:p>
    <w:p>
      <w:pPr>
        <w:pStyle w:val="1374"/>
        <w:ind w:right="-2"/>
        <w:contextualSpacing/>
        <w:jc w:val="both"/>
        <w:rPr>
          <w:b/>
          <w:sz w:val="20"/>
          <w:szCs w:val="20"/>
        </w:rPr>
      </w:pPr>
      <w:r>
        <w:rPr>
          <w:b/>
          <w:sz w:val="20"/>
          <w:szCs w:val="20"/>
        </w:rPr>
        <w:t xml:space="preserve">- день принятия Банком сведений уполномоченного банка о проведенной операции.</w:t>
      </w:r>
      <w:r>
        <w:rPr>
          <w:b/>
          <w:sz w:val="20"/>
          <w:szCs w:val="20"/>
        </w:rPr>
      </w:r>
      <w:r>
        <w:rPr>
          <w:b/>
          <w:sz w:val="20"/>
          <w:szCs w:val="20"/>
        </w:rPr>
      </w:r>
    </w:p>
    <w:p>
      <w:pPr>
        <w:pStyle w:val="1374"/>
        <w:numPr>
          <w:numId w:val="35"/>
          <w:ilvl w:val="0"/>
        </w:numPr>
        <w:tabs>
          <w:tab w:val="left" w:pos="851" w:leader="none"/>
        </w:tabs>
        <w:ind w:left="0" w:right="-2" w:firstLine="567"/>
        <w:jc w:val="both"/>
        <w:rPr>
          <w:sz w:val="20"/>
          <w:szCs w:val="20"/>
        </w:rPr>
      </w:pPr>
      <w:r>
        <w:rPr>
          <w:sz w:val="20"/>
          <w:szCs w:val="20"/>
        </w:rPr>
        <w:t xml:space="preserve">При представлении клиенту информации о коде вида операции, который отражен Банком в данных по операциям:</w:t>
      </w:r>
      <w:r>
        <w:rPr>
          <w:sz w:val="20"/>
          <w:szCs w:val="20"/>
        </w:rPr>
      </w:r>
      <w:r>
        <w:rPr>
          <w:sz w:val="20"/>
          <w:szCs w:val="20"/>
        </w:rPr>
      </w:r>
    </w:p>
    <w:p>
      <w:pPr>
        <w:pStyle w:val="1374"/>
        <w:tabs>
          <w:tab w:val="left" w:pos="851" w:leader="none"/>
        </w:tabs>
        <w:ind w:right="-2" w:firstLine="567"/>
        <w:jc w:val="both"/>
        <w:rPr>
          <w:b/>
          <w:sz w:val="20"/>
          <w:szCs w:val="20"/>
        </w:rPr>
      </w:pPr>
      <w:r>
        <w:rPr>
          <w:b/>
          <w:sz w:val="20"/>
          <w:szCs w:val="20"/>
        </w:rPr>
        <w:t xml:space="preserve">- день направления резиденту информации о коде вида операции.</w:t>
      </w:r>
      <w:r>
        <w:rPr>
          <w:b/>
          <w:sz w:val="20"/>
          <w:szCs w:val="20"/>
        </w:rPr>
      </w:r>
      <w:r>
        <w:rPr>
          <w:b/>
          <w:sz w:val="20"/>
          <w:szCs w:val="20"/>
        </w:rPr>
      </w:r>
    </w:p>
    <w:p>
      <w:pPr>
        <w:pStyle w:val="1374"/>
        <w:tabs>
          <w:tab w:val="left" w:pos="851" w:leader="none"/>
        </w:tabs>
        <w:ind w:right="-2" w:firstLine="567"/>
        <w:jc w:val="both"/>
        <w:rPr>
          <w:sz w:val="20"/>
          <w:szCs w:val="20"/>
        </w:rPr>
      </w:pPr>
      <w:r>
        <w:rPr>
          <w:sz w:val="20"/>
          <w:szCs w:val="20"/>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rPr>
      </w:r>
      <w:r>
        <w:rPr>
          <w:sz w:val="20"/>
          <w:szCs w:val="20"/>
        </w:rPr>
      </w:r>
    </w:p>
    <w:p>
      <w:pPr>
        <w:pStyle w:val="1374"/>
        <w:tabs>
          <w:tab w:val="left" w:pos="851" w:leader="none"/>
        </w:tabs>
        <w:ind w:right="-2" w:firstLine="567"/>
        <w:jc w:val="both"/>
        <w:rPr>
          <w:b/>
          <w:sz w:val="20"/>
          <w:szCs w:val="20"/>
        </w:rPr>
      </w:pPr>
      <w:r>
        <w:rPr>
          <w:b/>
          <w:sz w:val="20"/>
          <w:szCs w:val="20"/>
        </w:rPr>
        <w:t xml:space="preserve">- день присвоения Банком экспортному контракту уникального номера.</w:t>
      </w:r>
      <w:r>
        <w:rPr>
          <w:b/>
          <w:sz w:val="20"/>
          <w:szCs w:val="20"/>
        </w:rPr>
      </w:r>
      <w:r>
        <w:rPr>
          <w:b/>
          <w:sz w:val="20"/>
          <w:szCs w:val="20"/>
        </w:rPr>
      </w:r>
    </w:p>
    <w:p>
      <w:pPr>
        <w:pStyle w:val="1374"/>
        <w:tabs>
          <w:tab w:val="left" w:pos="709" w:leader="none"/>
          <w:tab w:val="left" w:pos="851" w:leader="none"/>
          <w:tab w:val="left" w:pos="1134" w:leader="none"/>
        </w:tabs>
        <w:ind w:firstLine="567"/>
        <w:jc w:val="both"/>
        <w:rPr>
          <w:bCs/>
          <w:sz w:val="20"/>
          <w:szCs w:val="20"/>
        </w:rPr>
      </w:pPr>
      <w:r>
        <w:rPr>
          <w:bCs/>
          <w:sz w:val="20"/>
          <w:szCs w:val="20"/>
        </w:rPr>
        <w:t xml:space="preserve">4.</w:t>
        <w:tab/>
        <w:t xml:space="preserve">При проверке СПД:</w:t>
      </w:r>
      <w:r>
        <w:rPr>
          <w:bCs/>
          <w:sz w:val="20"/>
          <w:szCs w:val="20"/>
        </w:rPr>
      </w:r>
      <w:r>
        <w:rPr>
          <w:bCs/>
          <w:sz w:val="20"/>
          <w:szCs w:val="20"/>
        </w:rPr>
      </w:r>
    </w:p>
    <w:p>
      <w:pPr>
        <w:pStyle w:val="1374"/>
        <w:tabs>
          <w:tab w:val="left" w:pos="851" w:leader="none"/>
          <w:tab w:val="left" w:pos="1134" w:leader="none"/>
        </w:tabs>
        <w:ind w:firstLine="567"/>
        <w:jc w:val="both"/>
        <w:rPr>
          <w:b/>
          <w:bCs/>
          <w:sz w:val="20"/>
          <w:szCs w:val="20"/>
        </w:rPr>
      </w:pPr>
      <w:r>
        <w:rPr>
          <w:b/>
          <w:bCs/>
          <w:sz w:val="20"/>
          <w:szCs w:val="20"/>
        </w:rPr>
        <w:t xml:space="preserve">- день принятия Банком СПД.</w:t>
      </w:r>
      <w:r>
        <w:rPr>
          <w:b/>
          <w:bCs/>
          <w:sz w:val="20"/>
          <w:szCs w:val="20"/>
        </w:rPr>
      </w:r>
      <w:r>
        <w:rPr>
          <w:b/>
          <w:bCs/>
          <w:sz w:val="20"/>
          <w:szCs w:val="20"/>
        </w:rPr>
      </w:r>
    </w:p>
    <w:p>
      <w:pPr>
        <w:pStyle w:val="1374"/>
        <w:tabs>
          <w:tab w:val="left" w:pos="851" w:leader="none"/>
        </w:tabs>
        <w:ind w:right="-2" w:firstLine="567"/>
        <w:jc w:val="both"/>
        <w:rPr>
          <w:sz w:val="20"/>
          <w:szCs w:val="20"/>
        </w:rPr>
      </w:pPr>
      <w:r>
        <w:rPr>
          <w:sz w:val="20"/>
          <w:szCs w:val="20"/>
        </w:rPr>
        <w:t xml:space="preserve">5.</w:t>
        <w:tab/>
        <w:t xml:space="preserve">При оформлении Банком СПД за клиента:</w:t>
      </w:r>
      <w:r>
        <w:rPr>
          <w:sz w:val="20"/>
          <w:szCs w:val="20"/>
        </w:rPr>
      </w:r>
      <w:r>
        <w:rPr>
          <w:sz w:val="20"/>
          <w:szCs w:val="20"/>
        </w:rPr>
      </w:r>
    </w:p>
    <w:p>
      <w:pPr>
        <w:pStyle w:val="1374"/>
        <w:tabs>
          <w:tab w:val="left" w:pos="851" w:leader="none"/>
        </w:tabs>
        <w:ind w:right="-2" w:firstLine="567"/>
        <w:jc w:val="both"/>
        <w:rPr>
          <w:b/>
          <w:sz w:val="20"/>
          <w:szCs w:val="20"/>
        </w:rPr>
      </w:pPr>
      <w:r>
        <w:rPr>
          <w:b/>
          <w:sz w:val="20"/>
          <w:szCs w:val="20"/>
        </w:rPr>
        <w:t xml:space="preserve">- день оформления Банком СПД.</w:t>
      </w:r>
      <w:r>
        <w:rPr>
          <w:b/>
          <w:sz w:val="20"/>
          <w:szCs w:val="20"/>
        </w:rPr>
      </w:r>
      <w:r>
        <w:rPr>
          <w:b/>
          <w:sz w:val="20"/>
          <w:szCs w:val="20"/>
        </w:rPr>
      </w:r>
    </w:p>
    <w:p>
      <w:pPr>
        <w:pStyle w:val="1374"/>
        <w:tabs>
          <w:tab w:val="left" w:pos="851" w:leader="none"/>
        </w:tabs>
        <w:ind w:right="-2" w:firstLine="567"/>
        <w:jc w:val="both"/>
        <w:rPr>
          <w:sz w:val="20"/>
          <w:szCs w:val="20"/>
        </w:rPr>
      </w:pPr>
      <w:r>
        <w:rPr>
          <w:sz w:val="20"/>
          <w:szCs w:val="20"/>
        </w:rPr>
        <w:t xml:space="preserve">6.</w:t>
        <w:tab/>
        <w:t xml:space="preserve">При снятии контракта (кредитного договора) с учета:</w:t>
      </w:r>
      <w:r>
        <w:rPr>
          <w:sz w:val="20"/>
          <w:szCs w:val="20"/>
        </w:rPr>
      </w:r>
      <w:r>
        <w:rPr>
          <w:sz w:val="20"/>
          <w:szCs w:val="20"/>
        </w:rPr>
      </w:r>
    </w:p>
    <w:p>
      <w:pPr>
        <w:pStyle w:val="1374"/>
        <w:tabs>
          <w:tab w:val="left" w:pos="851" w:leader="none"/>
        </w:tabs>
        <w:ind w:right="-2" w:firstLine="567"/>
        <w:jc w:val="both"/>
        <w:rPr>
          <w:b/>
          <w:sz w:val="20"/>
          <w:szCs w:val="20"/>
        </w:rPr>
      </w:pPr>
      <w:r>
        <w:rPr>
          <w:b/>
          <w:sz w:val="20"/>
          <w:szCs w:val="20"/>
        </w:rPr>
        <w:t xml:space="preserve">- день снятия Банком контракта (кредитного договора) с учета.</w:t>
      </w:r>
      <w:r>
        <w:rPr>
          <w:b/>
          <w:sz w:val="20"/>
          <w:szCs w:val="20"/>
        </w:rPr>
      </w:r>
      <w:r>
        <w:rPr>
          <w:b/>
          <w:sz w:val="20"/>
          <w:szCs w:val="20"/>
        </w:rPr>
      </w:r>
    </w:p>
    <w:p>
      <w:pPr>
        <w:pStyle w:val="1374"/>
        <w:tabs>
          <w:tab w:val="left" w:pos="851" w:leader="none"/>
        </w:tabs>
        <w:ind w:right="-2" w:firstLine="567"/>
        <w:jc w:val="both"/>
        <w:rPr>
          <w:sz w:val="20"/>
          <w:szCs w:val="20"/>
        </w:rPr>
      </w:pPr>
      <w:r>
        <w:rPr>
          <w:sz w:val="20"/>
          <w:szCs w:val="20"/>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rPr>
      </w:r>
      <w:r>
        <w:rPr>
          <w:sz w:val="20"/>
          <w:szCs w:val="20"/>
        </w:rPr>
      </w:r>
    </w:p>
    <w:p>
      <w:pPr>
        <w:pStyle w:val="1374"/>
        <w:tabs>
          <w:tab w:val="left" w:pos="851" w:leader="none"/>
        </w:tabs>
        <w:ind w:right="-2" w:firstLine="567"/>
        <w:jc w:val="both"/>
        <w:rPr>
          <w:b/>
          <w:sz w:val="20"/>
          <w:szCs w:val="20"/>
        </w:rPr>
      </w:pPr>
      <w:r>
        <w:rPr>
          <w:b/>
          <w:sz w:val="20"/>
          <w:szCs w:val="20"/>
        </w:rPr>
        <w:t xml:space="preserve">- день списания денежных средств с расчетного счета клиента-нерезидента.</w:t>
      </w:r>
      <w:r>
        <w:rPr>
          <w:b/>
          <w:sz w:val="20"/>
          <w:szCs w:val="20"/>
        </w:rPr>
      </w:r>
      <w:r>
        <w:rPr>
          <w:b/>
          <w:sz w:val="20"/>
          <w:szCs w:val="20"/>
        </w:rPr>
      </w:r>
    </w:p>
    <w:p>
      <w:pPr>
        <w:pStyle w:val="1374"/>
        <w:tabs>
          <w:tab w:val="left" w:pos="851" w:leader="none"/>
        </w:tabs>
        <w:ind w:right="-2" w:firstLine="567"/>
        <w:jc w:val="both"/>
        <w:rPr>
          <w:b/>
          <w:sz w:val="20"/>
          <w:szCs w:val="20"/>
        </w:rPr>
      </w:pPr>
      <w:r>
        <w:rPr>
          <w:sz w:val="20"/>
          <w:szCs w:val="20"/>
        </w:rPr>
        <w:t xml:space="preserve">8.</w:t>
        <w:tab/>
        <w:t xml:space="preserve">При представлении клиенту копий документов из досье валютного контроля:</w:t>
      </w:r>
      <w:r>
        <w:rPr>
          <w:b/>
          <w:sz w:val="20"/>
          <w:szCs w:val="20"/>
        </w:rPr>
      </w:r>
      <w:r>
        <w:rPr>
          <w:b/>
          <w:sz w:val="20"/>
          <w:szCs w:val="20"/>
        </w:rPr>
      </w:r>
    </w:p>
    <w:p>
      <w:pPr>
        <w:pStyle w:val="1374"/>
        <w:ind w:right="-2" w:firstLine="567"/>
        <w:jc w:val="both"/>
        <w:rPr>
          <w:sz w:val="20"/>
          <w:szCs w:val="20"/>
        </w:rPr>
      </w:pPr>
      <w:r>
        <w:rPr>
          <w:b/>
          <w:sz w:val="20"/>
          <w:szCs w:val="20"/>
        </w:rPr>
        <w:t xml:space="preserve">- день направления клиенту копий документов.</w:t>
      </w:r>
      <w:r>
        <w:rPr>
          <w:sz w:val="20"/>
          <w:szCs w:val="20"/>
        </w:rPr>
        <w:t xml:space="preserve"> </w:t>
      </w:r>
      <w:r>
        <w:rPr>
          <w:sz w:val="20"/>
          <w:szCs w:val="20"/>
        </w:rPr>
      </w:r>
      <w:r>
        <w:rPr>
          <w:sz w:val="20"/>
          <w:szCs w:val="20"/>
        </w:rPr>
      </w:r>
    </w:p>
    <w:p>
      <w:pPr>
        <w:pStyle w:val="1374"/>
        <w:spacing w:before="120"/>
        <w:jc w:val="both"/>
        <w:rPr>
          <w:sz w:val="20"/>
          <w:szCs w:val="20"/>
        </w:rPr>
      </w:pPr>
      <w:r>
        <w:rPr>
          <w:sz w:val="20"/>
          <w:szCs w:val="20"/>
        </w:rPr>
        <w:t xml:space="preserve">**** В случае перевода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w:t>
      </w:r>
      <w:r>
        <w:rPr>
          <w:sz w:val="20"/>
          <w:szCs w:val="20"/>
        </w:rPr>
        <w:t xml:space="preserve">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rPr>
      </w:r>
      <w:r>
        <w:rPr>
          <w:sz w:val="20"/>
          <w:szCs w:val="20"/>
        </w:rPr>
      </w:r>
    </w:p>
    <w:p>
      <w:pPr>
        <w:pStyle w:val="1374"/>
        <w:rPr>
          <w:sz w:val="18"/>
          <w:szCs w:val="18"/>
        </w:rPr>
      </w:pPr>
      <w:r>
        <w:rPr>
          <w:sz w:val="18"/>
          <w:szCs w:val="18"/>
        </w:rPr>
      </w:r>
      <w:r>
        <w:rPr>
          <w:sz w:val="18"/>
          <w:szCs w:val="18"/>
        </w:rPr>
      </w:r>
      <w:r>
        <w:rPr>
          <w:sz w:val="18"/>
          <w:szCs w:val="18"/>
        </w:rPr>
      </w:r>
    </w:p>
    <w:p>
      <w:pPr>
        <w:pStyle w:val="1374"/>
        <w:rPr>
          <w:sz w:val="18"/>
          <w:szCs w:val="18"/>
        </w:rPr>
      </w:pPr>
      <w:r>
        <w:rPr>
          <w:sz w:val="18"/>
          <w:szCs w:val="18"/>
        </w:rPr>
      </w:r>
      <w:r>
        <w:rPr>
          <w:sz w:val="18"/>
          <w:szCs w:val="18"/>
        </w:rPr>
      </w:r>
      <w:r>
        <w:rPr>
          <w:sz w:val="18"/>
          <w:szCs w:val="18"/>
        </w:rPr>
      </w:r>
    </w:p>
    <w:p>
      <w:pPr>
        <w:pStyle w:val="1374"/>
        <w:rPr>
          <w:sz w:val="18"/>
          <w:szCs w:val="18"/>
        </w:rPr>
      </w:pPr>
      <w:r>
        <w:rPr>
          <w:sz w:val="18"/>
          <w:szCs w:val="18"/>
        </w:rPr>
      </w:r>
      <w:r>
        <w:rPr>
          <w:sz w:val="18"/>
          <w:szCs w:val="18"/>
        </w:rPr>
      </w:r>
      <w:r>
        <w:rPr>
          <w:sz w:val="18"/>
          <w:szCs w:val="18"/>
        </w:rPr>
      </w:r>
    </w:p>
    <w:p>
      <w:pPr>
        <w:pStyle w:val="1374"/>
        <w:rPr>
          <w:sz w:val="18"/>
          <w:szCs w:val="18"/>
        </w:rPr>
      </w:pPr>
      <w:r>
        <w:rPr>
          <w:sz w:val="18"/>
          <w:szCs w:val="18"/>
        </w:rPr>
      </w:r>
      <w:r>
        <w:rPr>
          <w:sz w:val="18"/>
          <w:szCs w:val="18"/>
        </w:rPr>
      </w:r>
      <w:r>
        <w:rPr>
          <w:sz w:val="18"/>
          <w:szCs w:val="18"/>
        </w:rPr>
      </w:r>
    </w:p>
    <w:p>
      <w:pPr>
        <w:pStyle w:val="1374"/>
        <w:rPr>
          <w:sz w:val="18"/>
          <w:szCs w:val="18"/>
        </w:rPr>
      </w:pPr>
      <w:r>
        <w:rPr>
          <w:sz w:val="18"/>
          <w:szCs w:val="18"/>
        </w:rPr>
      </w:r>
      <w:r>
        <w:rPr>
          <w:sz w:val="18"/>
          <w:szCs w:val="18"/>
        </w:rPr>
      </w:r>
      <w:r>
        <w:rPr>
          <w:sz w:val="18"/>
          <w:szCs w:val="18"/>
        </w:rPr>
      </w:r>
    </w:p>
    <w:p>
      <w:pPr>
        <w:pStyle w:val="1374"/>
        <w:rPr>
          <w:sz w:val="18"/>
          <w:szCs w:val="18"/>
        </w:rPr>
      </w:pPr>
      <w:r>
        <w:rPr>
          <w:sz w:val="18"/>
          <w:szCs w:val="18"/>
        </w:rPr>
      </w:r>
      <w:r>
        <w:rPr>
          <w:sz w:val="18"/>
          <w:szCs w:val="18"/>
        </w:rPr>
      </w:r>
      <w:r>
        <w:rPr>
          <w:sz w:val="18"/>
          <w:szCs w:val="18"/>
        </w:rPr>
      </w:r>
    </w:p>
    <w:p>
      <w:pPr>
        <w:pStyle w:val="1374"/>
        <w:rPr>
          <w:sz w:val="18"/>
          <w:szCs w:val="18"/>
        </w:rPr>
      </w:pPr>
      <w:r>
        <w:rPr>
          <w:sz w:val="18"/>
          <w:szCs w:val="18"/>
        </w:rPr>
      </w:r>
      <w:r>
        <w:rPr>
          <w:sz w:val="18"/>
          <w:szCs w:val="18"/>
        </w:rPr>
      </w:r>
      <w:r>
        <w:rPr>
          <w:sz w:val="18"/>
          <w:szCs w:val="18"/>
        </w:rPr>
      </w:r>
    </w:p>
    <w:p>
      <w:pPr>
        <w:pStyle w:val="1374"/>
        <w:rPr>
          <w:sz w:val="18"/>
          <w:szCs w:val="18"/>
        </w:rPr>
      </w:pPr>
      <w:r>
        <w:rPr>
          <w:sz w:val="18"/>
          <w:szCs w:val="18"/>
        </w:rPr>
      </w:r>
      <w:r>
        <w:rPr>
          <w:sz w:val="18"/>
          <w:szCs w:val="18"/>
        </w:rPr>
      </w:r>
      <w:r>
        <w:rPr>
          <w:sz w:val="18"/>
          <w:szCs w:val="18"/>
        </w:rPr>
      </w:r>
    </w:p>
    <w:p>
      <w:pPr>
        <w:pStyle w:val="1375"/>
        <w:ind w:firstLine="0"/>
        <w:jc w:val="center"/>
        <w:rPr>
          <w:sz w:val="22"/>
          <w:szCs w:val="22"/>
        </w:rPr>
      </w:pPr>
      <w:r>
        <w:rPr>
          <w:sz w:val="22"/>
          <w:szCs w:val="22"/>
        </w:rPr>
        <w:t xml:space="preserve">4. Операции с ценными бумагами</w:t>
      </w:r>
      <w:bookmarkEnd w:id="47"/>
      <w:r>
        <w:rPr>
          <w:sz w:val="22"/>
          <w:szCs w:val="22"/>
        </w:rPr>
      </w:r>
      <w:r>
        <w:rPr>
          <w:sz w:val="22"/>
          <w:szCs w:val="22"/>
        </w:rPr>
      </w:r>
    </w:p>
    <w:p>
      <w:pPr>
        <w:pStyle w:val="1374"/>
        <w:jc w:val="center"/>
        <w:rPr>
          <w:rFonts w:ascii="Times" w:hAnsi="Times"/>
          <w:sz w:val="20"/>
          <w:szCs w:val="20"/>
        </w:rPr>
      </w:pPr>
      <w:r>
        <w:rPr>
          <w:rFonts w:ascii="Times" w:hAnsi="Times"/>
          <w:sz w:val="20"/>
          <w:szCs w:val="20"/>
        </w:rPr>
      </w:r>
      <w:r>
        <w:rPr>
          <w:rFonts w:ascii="Times" w:hAnsi="Times"/>
          <w:sz w:val="20"/>
          <w:szCs w:val="20"/>
        </w:rPr>
      </w:r>
      <w:r>
        <w:rPr>
          <w:rFonts w:ascii="Times" w:hAnsi="Times"/>
          <w:sz w:val="20"/>
          <w:szCs w:val="20"/>
        </w:rPr>
      </w:r>
    </w:p>
    <w:tbl>
      <w:tblPr>
        <w:tblW w:w="104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8"/>
        <w:gridCol w:w="3951"/>
        <w:gridCol w:w="8"/>
        <w:gridCol w:w="29"/>
        <w:gridCol w:w="2303"/>
        <w:gridCol w:w="8"/>
        <w:gridCol w:w="29"/>
        <w:gridCol w:w="3284"/>
      </w:tblGrid>
      <w:tr>
        <w:trPr>
          <w:tblHead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59"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Наименование услуги</w:t>
            </w:r>
            <w:r>
              <w:rPr>
                <w:b/>
                <w:sz w:val="20"/>
                <w:szCs w:val="20"/>
              </w:rPr>
            </w:r>
            <w:r>
              <w:rPr>
                <w:b/>
                <w:sz w:val="20"/>
                <w:szCs w:val="20"/>
              </w:rPr>
            </w:r>
          </w:p>
        </w:tc>
        <w:tc>
          <w:tcPr>
            <w:tcW w:w="2340" w:type="dxa"/>
            <w:gridSpan w:val="3"/>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Тариф</w:t>
            </w:r>
            <w:r>
              <w:rPr>
                <w:b/>
                <w:sz w:val="20"/>
                <w:szCs w:val="20"/>
              </w:rPr>
            </w:r>
            <w:r>
              <w:rPr>
                <w:b/>
                <w:sz w:val="20"/>
                <w:szCs w:val="20"/>
              </w:rPr>
            </w:r>
          </w:p>
        </w:tc>
        <w:tc>
          <w:tcPr>
            <w:tcW w:w="3313" w:type="dxa"/>
            <w:gridSpan w:val="2"/>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Примечание</w:t>
            </w:r>
            <w:r>
              <w:rPr>
                <w:b/>
                <w:sz w:val="20"/>
                <w:szCs w:val="20"/>
              </w:rPr>
            </w:r>
            <w:r>
              <w:rPr>
                <w:b/>
                <w:sz w:val="20"/>
                <w:szCs w:val="20"/>
              </w:rPr>
            </w:r>
          </w:p>
        </w:tc>
      </w:tr>
      <w:tr>
        <w:trPr>
          <w:cantSplit/>
          <w:trHeight w:val="7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Merge w:val="restart"/>
            <w:tcBorders>
              <w:top w:val="single" w:color="000000" w:sz="4" w:space="0"/>
              <w:left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4.1.</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tc>
        <w:tc>
          <w:tcPr>
            <w:tcW w:w="395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Оформление бланка векселя АО «Россельхозбанк» в головном офисе АО «Россельхозбанк»:</w:t>
            </w:r>
            <w:r>
              <w:rPr>
                <w:sz w:val="20"/>
                <w:szCs w:val="20"/>
              </w:rPr>
            </w:r>
            <w:r>
              <w:rPr>
                <w:sz w:val="20"/>
                <w:szCs w:val="20"/>
              </w:rPr>
            </w:r>
          </w:p>
        </w:tc>
        <w:tc>
          <w:tcPr>
            <w:tcW w:w="23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321"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r>
      <w:tr>
        <w:trPr>
          <w:cantSplit/>
          <w:trHeight w:val="4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Merge w:val="continue"/>
            <w:tcBorders>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95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векселя серии «К»</w:t>
            </w:r>
            <w:r>
              <w:rPr>
                <w:sz w:val="20"/>
                <w:szCs w:val="20"/>
              </w:rPr>
            </w:r>
            <w:r>
              <w:rPr>
                <w:sz w:val="20"/>
                <w:szCs w:val="20"/>
              </w:rPr>
            </w:r>
          </w:p>
          <w:p>
            <w:pPr>
              <w:pStyle w:val="1374"/>
              <w:jc w:val="both"/>
              <w:rPr>
                <w:sz w:val="20"/>
                <w:szCs w:val="20"/>
              </w:rPr>
            </w:pPr>
            <w:r>
              <w:rPr>
                <w:sz w:val="20"/>
                <w:szCs w:val="20"/>
              </w:rPr>
            </w:r>
            <w:r>
              <w:rPr>
                <w:sz w:val="20"/>
                <w:szCs w:val="20"/>
              </w:rPr>
            </w:r>
            <w:r>
              <w:rPr>
                <w:sz w:val="20"/>
                <w:szCs w:val="20"/>
              </w:rPr>
            </w:r>
          </w:p>
          <w:p>
            <w:pPr>
              <w:pStyle w:val="1374"/>
              <w:jc w:val="both"/>
              <w:rPr>
                <w:sz w:val="20"/>
                <w:szCs w:val="20"/>
              </w:rPr>
            </w:pPr>
            <w:r>
              <w:rPr>
                <w:sz w:val="20"/>
                <w:szCs w:val="20"/>
              </w:rPr>
              <w:t xml:space="preserve"> </w:t>
            </w:r>
            <w:r>
              <w:rPr>
                <w:sz w:val="20"/>
                <w:szCs w:val="20"/>
              </w:rPr>
            </w:r>
            <w:r>
              <w:rPr>
                <w:sz w:val="20"/>
                <w:szCs w:val="20"/>
              </w:rPr>
            </w:r>
          </w:p>
        </w:tc>
        <w:tc>
          <w:tcPr>
            <w:tcW w:w="23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30</w:t>
            </w:r>
            <w:r>
              <w:rPr>
                <w:sz w:val="20"/>
                <w:szCs w:val="20"/>
              </w:rPr>
              <w:t xml:space="preserve">5</w:t>
            </w:r>
            <w:r>
              <w:rPr>
                <w:sz w:val="20"/>
                <w:szCs w:val="20"/>
              </w:rPr>
              <w:t xml:space="preserve"> руб.</w:t>
            </w:r>
            <w:r>
              <w:rPr>
                <w:sz w:val="20"/>
                <w:szCs w:val="20"/>
              </w:rPr>
            </w:r>
            <w:r>
              <w:rPr>
                <w:sz w:val="20"/>
                <w:szCs w:val="20"/>
              </w:rPr>
            </w:r>
          </w:p>
          <w:p>
            <w:pPr>
              <w:pStyle w:val="1374"/>
              <w:jc w:val="center"/>
              <w:rPr>
                <w:sz w:val="20"/>
                <w:szCs w:val="20"/>
              </w:rPr>
            </w:pPr>
            <w:r>
              <w:rPr>
                <w:sz w:val="20"/>
                <w:szCs w:val="20"/>
              </w:rPr>
              <w:t xml:space="preserve">за лист</w:t>
            </w:r>
            <w:r>
              <w:rPr>
                <w:sz w:val="20"/>
                <w:szCs w:val="20"/>
              </w:rPr>
            </w:r>
            <w:r>
              <w:rPr>
                <w:sz w:val="20"/>
                <w:szCs w:val="20"/>
              </w:rPr>
            </w:r>
          </w:p>
        </w:tc>
        <w:tc>
          <w:tcPr>
            <w:tcW w:w="3321"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Взимается до выдачи кредита с целевым назначением - на приобретение векселя АО «Россельхозбанк» серии «К».</w:t>
            </w:r>
            <w:r>
              <w:rPr>
                <w:i/>
                <w:sz w:val="20"/>
                <w:szCs w:val="20"/>
              </w:rPr>
            </w:r>
            <w:r>
              <w:rPr>
                <w:i/>
                <w:sz w:val="20"/>
                <w:szCs w:val="20"/>
              </w:rPr>
            </w:r>
          </w:p>
          <w:p>
            <w:pPr>
              <w:pStyle w:val="1374"/>
              <w:jc w:val="both"/>
              <w:rPr>
                <w:sz w:val="20"/>
                <w:szCs w:val="20"/>
              </w:rPr>
            </w:pPr>
            <w:r>
              <w:rPr>
                <w:i/>
                <w:sz w:val="20"/>
                <w:szCs w:val="20"/>
              </w:rPr>
              <w:t xml:space="preserve">Комиссия включает НДС.</w:t>
            </w:r>
            <w:r>
              <w:rPr>
                <w:sz w:val="20"/>
                <w:szCs w:val="20"/>
              </w:rPr>
              <w:t xml:space="preserve"> </w:t>
            </w:r>
            <w:r>
              <w:rPr>
                <w:sz w:val="20"/>
                <w:szCs w:val="20"/>
              </w:rPr>
            </w:r>
            <w:r>
              <w:rPr>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4.2.</w:t>
            </w:r>
            <w:r>
              <w:rPr>
                <w:sz w:val="20"/>
                <w:szCs w:val="20"/>
              </w:rPr>
            </w:r>
            <w:r>
              <w:rPr>
                <w:sz w:val="20"/>
                <w:szCs w:val="20"/>
              </w:rPr>
            </w:r>
          </w:p>
        </w:tc>
        <w:tc>
          <w:tcPr>
            <w:tcW w:w="9612" w:type="dxa"/>
            <w:gridSpan w:val="7"/>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sz w:val="20"/>
                <w:szCs w:val="20"/>
              </w:rPr>
            </w:pPr>
            <w:r>
              <w:rPr>
                <w:b/>
                <w:sz w:val="20"/>
                <w:szCs w:val="20"/>
              </w:rPr>
              <w:t xml:space="preserve">Оформление бланка векселя АО «Россельхозбанк»  в региональных филиалах</w:t>
            </w:r>
            <w:r>
              <w:rPr>
                <w:b/>
                <w:sz w:val="20"/>
                <w:szCs w:val="20"/>
              </w:rPr>
            </w:r>
            <w:r>
              <w:rPr>
                <w:b/>
                <w:sz w:val="20"/>
                <w:szCs w:val="20"/>
              </w:rPr>
            </w:r>
          </w:p>
          <w:p>
            <w:pPr>
              <w:pStyle w:val="1374"/>
              <w:jc w:val="center"/>
              <w:rPr>
                <w:b/>
                <w:sz w:val="20"/>
                <w:szCs w:val="20"/>
              </w:rPr>
            </w:pPr>
            <w:r>
              <w:rPr>
                <w:b/>
                <w:sz w:val="20"/>
                <w:szCs w:val="20"/>
              </w:rPr>
              <w:t xml:space="preserve">АО «Россельхозбанк»:</w:t>
            </w:r>
            <w:r>
              <w:rPr>
                <w:b/>
                <w:sz w:val="20"/>
                <w:szCs w:val="20"/>
              </w:rPr>
            </w:r>
            <w:r>
              <w:rPr>
                <w:b/>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988"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after="120"/>
              <w:jc w:val="both"/>
              <w:rPr>
                <w:sz w:val="20"/>
                <w:szCs w:val="20"/>
              </w:rPr>
            </w:pPr>
            <w:r>
              <w:rPr>
                <w:sz w:val="20"/>
                <w:szCs w:val="20"/>
              </w:rPr>
              <w:t xml:space="preserve">векселя  серии  «К» </w:t>
            </w:r>
            <w:r>
              <w:rPr>
                <w:sz w:val="20"/>
                <w:szCs w:val="20"/>
              </w:rPr>
            </w:r>
            <w:r>
              <w:rPr>
                <w:sz w:val="20"/>
                <w:szCs w:val="20"/>
              </w:rPr>
            </w:r>
          </w:p>
        </w:tc>
        <w:tc>
          <w:tcPr>
            <w:tcW w:w="2311"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30</w:t>
            </w:r>
            <w:r>
              <w:rPr>
                <w:sz w:val="20"/>
                <w:szCs w:val="20"/>
              </w:rPr>
              <w:t xml:space="preserve">5</w:t>
            </w:r>
            <w:r>
              <w:rPr>
                <w:sz w:val="20"/>
                <w:szCs w:val="20"/>
              </w:rPr>
              <w:t xml:space="preserve"> руб.</w:t>
            </w:r>
            <w:r>
              <w:rPr>
                <w:sz w:val="20"/>
                <w:szCs w:val="20"/>
              </w:rPr>
            </w:r>
            <w:r>
              <w:rPr>
                <w:sz w:val="20"/>
                <w:szCs w:val="20"/>
              </w:rPr>
            </w:r>
          </w:p>
          <w:p>
            <w:pPr>
              <w:pStyle w:val="1374"/>
              <w:jc w:val="center"/>
              <w:rPr>
                <w:sz w:val="20"/>
                <w:szCs w:val="20"/>
              </w:rPr>
            </w:pPr>
            <w:r>
              <w:rPr>
                <w:sz w:val="20"/>
                <w:szCs w:val="20"/>
              </w:rPr>
              <w:t xml:space="preserve">за лист</w:t>
            </w:r>
            <w:r>
              <w:rPr>
                <w:sz w:val="20"/>
                <w:szCs w:val="20"/>
              </w:rPr>
            </w:r>
            <w:r>
              <w:rPr>
                <w:sz w:val="20"/>
                <w:szCs w:val="20"/>
              </w:rPr>
            </w:r>
          </w:p>
        </w:tc>
        <w:tc>
          <w:tcPr>
            <w:tcW w:w="3313"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Взимается до выдачи кредита с целевым назначением - на приобретение векселя АО «Россельхозбанк» серии «К».</w:t>
            </w:r>
            <w:r>
              <w:rPr>
                <w:i/>
                <w:sz w:val="20"/>
                <w:szCs w:val="20"/>
              </w:rPr>
            </w:r>
            <w:r>
              <w:rPr>
                <w:i/>
                <w:sz w:val="20"/>
                <w:szCs w:val="20"/>
              </w:rPr>
            </w:r>
          </w:p>
          <w:p>
            <w:pPr>
              <w:pStyle w:val="1374"/>
              <w:jc w:val="both"/>
              <w:rPr>
                <w:i/>
                <w:sz w:val="20"/>
                <w:szCs w:val="20"/>
              </w:rPr>
            </w:pPr>
            <w:r>
              <w:rPr>
                <w:i/>
                <w:sz w:val="20"/>
                <w:szCs w:val="20"/>
              </w:rPr>
              <w:t xml:space="preserve"> Комиссия включает НДС.</w:t>
            </w:r>
            <w:r>
              <w:rPr>
                <w:i/>
                <w:sz w:val="20"/>
                <w:szCs w:val="20"/>
              </w:rPr>
            </w:r>
            <w:r>
              <w:rPr>
                <w:i/>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988"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after="120"/>
              <w:rPr>
                <w:sz w:val="20"/>
                <w:szCs w:val="20"/>
              </w:rPr>
            </w:pPr>
            <w:r>
              <w:rPr>
                <w:sz w:val="20"/>
                <w:szCs w:val="20"/>
              </w:rPr>
              <w:t xml:space="preserve">векселя серии «Д» со сроком обращения:</w:t>
            </w:r>
            <w:r>
              <w:rPr>
                <w:sz w:val="20"/>
                <w:szCs w:val="20"/>
              </w:rPr>
            </w:r>
            <w:r>
              <w:rPr>
                <w:sz w:val="20"/>
                <w:szCs w:val="20"/>
              </w:rPr>
            </w:r>
          </w:p>
        </w:tc>
        <w:tc>
          <w:tcPr>
            <w:tcW w:w="2311"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313"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i/>
                <w:sz w:val="18"/>
                <w:szCs w:val="18"/>
              </w:rPr>
            </w:pPr>
            <w:r>
              <w:rPr>
                <w:i/>
                <w:sz w:val="18"/>
                <w:szCs w:val="18"/>
              </w:rPr>
            </w:r>
            <w:r>
              <w:rPr>
                <w:i/>
                <w:sz w:val="18"/>
                <w:szCs w:val="18"/>
              </w:rPr>
            </w:r>
            <w:r>
              <w:rPr>
                <w:i/>
                <w:sz w:val="18"/>
                <w:szCs w:val="18"/>
              </w:rPr>
            </w:r>
          </w:p>
        </w:tc>
      </w:tr>
      <w:tr>
        <w:trPr>
          <w:cantSplit/>
          <w:trHeight w:val="2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988"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ind w:left="246"/>
              <w:jc w:val="both"/>
              <w:rPr>
                <w:sz w:val="20"/>
                <w:szCs w:val="20"/>
              </w:rPr>
            </w:pPr>
            <w:r>
              <w:rPr>
                <w:sz w:val="20"/>
                <w:szCs w:val="20"/>
              </w:rPr>
              <w:t xml:space="preserve">  </w:t>
            </w:r>
            <w:r>
              <w:rPr>
                <w:sz w:val="20"/>
                <w:szCs w:val="20"/>
              </w:rPr>
              <w:t xml:space="preserve">● «по предъявлении»</w:t>
            </w:r>
            <w:r>
              <w:rPr>
                <w:sz w:val="20"/>
                <w:szCs w:val="20"/>
              </w:rPr>
            </w:r>
            <w:r>
              <w:rPr>
                <w:sz w:val="20"/>
                <w:szCs w:val="20"/>
              </w:rPr>
            </w:r>
          </w:p>
        </w:tc>
        <w:tc>
          <w:tcPr>
            <w:tcW w:w="2311"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10% от номинала  векселя, но не менее</w:t>
            </w:r>
            <w:r>
              <w:rPr>
                <w:sz w:val="20"/>
                <w:szCs w:val="20"/>
              </w:rPr>
            </w:r>
            <w:r>
              <w:rPr>
                <w:sz w:val="20"/>
                <w:szCs w:val="20"/>
              </w:rPr>
            </w:r>
          </w:p>
          <w:p>
            <w:pPr>
              <w:pStyle w:val="1374"/>
              <w:jc w:val="center"/>
              <w:rPr>
                <w:sz w:val="20"/>
                <w:szCs w:val="20"/>
              </w:rPr>
            </w:pPr>
            <w:r>
              <w:rPr>
                <w:sz w:val="20"/>
                <w:szCs w:val="20"/>
              </w:rPr>
              <w:t xml:space="preserve">100 руб.</w:t>
            </w:r>
            <w:r>
              <w:rPr>
                <w:sz w:val="20"/>
                <w:szCs w:val="20"/>
              </w:rPr>
            </w:r>
            <w:r>
              <w:rPr>
                <w:sz w:val="20"/>
                <w:szCs w:val="20"/>
              </w:rPr>
            </w:r>
          </w:p>
        </w:tc>
        <w:tc>
          <w:tcPr>
            <w:tcW w:w="3313" w:type="dxa"/>
            <w:gridSpan w:val="2"/>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18"/>
                <w:szCs w:val="18"/>
              </w:rPr>
            </w:pPr>
            <w:r>
              <w:rPr>
                <w:i/>
                <w:sz w:val="18"/>
                <w:szCs w:val="18"/>
              </w:rPr>
            </w:r>
            <w:r>
              <w:rPr>
                <w:i/>
                <w:sz w:val="18"/>
                <w:szCs w:val="18"/>
              </w:rPr>
            </w:r>
            <w:r>
              <w:rPr>
                <w:i/>
                <w:sz w:val="18"/>
                <w:szCs w:val="18"/>
              </w:rPr>
            </w:r>
          </w:p>
          <w:p>
            <w:pPr>
              <w:pStyle w:val="1374"/>
              <w:jc w:val="both"/>
              <w:rPr>
                <w:i/>
                <w:sz w:val="20"/>
                <w:szCs w:val="20"/>
              </w:rPr>
            </w:pPr>
            <w:r>
              <w:rPr>
                <w:i/>
                <w:sz w:val="20"/>
                <w:szCs w:val="20"/>
              </w:rPr>
              <w:t xml:space="preserve">Указанная комиссия облагается НДС, сумма которого взимается дополнительно.</w:t>
            </w:r>
            <w:r>
              <w:rPr>
                <w:i/>
                <w:sz w:val="20"/>
                <w:szCs w:val="20"/>
              </w:rPr>
            </w:r>
            <w:r>
              <w:rPr>
                <w:i/>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988"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       </w:t>
            </w:r>
            <w:r>
              <w:rPr>
                <w:sz w:val="20"/>
                <w:szCs w:val="20"/>
              </w:rPr>
              <w:t xml:space="preserve">● «по предъявлении, но не ранее» и срочные векселя со сроком обращения менее </w:t>
            </w:r>
            <w:r>
              <w:rPr>
                <w:sz w:val="20"/>
                <w:szCs w:val="20"/>
              </w:rPr>
              <w:t xml:space="preserve">3</w:t>
            </w:r>
            <w:r>
              <w:rPr>
                <w:sz w:val="20"/>
                <w:szCs w:val="20"/>
              </w:rPr>
              <w:t xml:space="preserve">0 дней </w:t>
            </w:r>
            <w:r>
              <w:rPr>
                <w:sz w:val="20"/>
                <w:szCs w:val="20"/>
              </w:rPr>
            </w:r>
            <w:r>
              <w:rPr>
                <w:sz w:val="20"/>
                <w:szCs w:val="20"/>
              </w:rPr>
            </w:r>
          </w:p>
        </w:tc>
        <w:tc>
          <w:tcPr>
            <w:tcW w:w="2311"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10% от номинала  векселя, но не менее</w:t>
            </w:r>
            <w:r>
              <w:rPr>
                <w:sz w:val="20"/>
                <w:szCs w:val="20"/>
              </w:rPr>
            </w:r>
            <w:r>
              <w:rPr>
                <w:sz w:val="20"/>
                <w:szCs w:val="20"/>
              </w:rPr>
            </w:r>
          </w:p>
          <w:p>
            <w:pPr>
              <w:pStyle w:val="1374"/>
              <w:jc w:val="center"/>
              <w:rPr>
                <w:sz w:val="20"/>
                <w:szCs w:val="20"/>
              </w:rPr>
            </w:pPr>
            <w:r>
              <w:rPr>
                <w:sz w:val="20"/>
                <w:szCs w:val="20"/>
              </w:rPr>
              <w:t xml:space="preserve">100 руб.</w:t>
            </w:r>
            <w:r>
              <w:rPr>
                <w:sz w:val="20"/>
                <w:szCs w:val="20"/>
              </w:rPr>
            </w:r>
            <w:r>
              <w:rPr>
                <w:sz w:val="20"/>
                <w:szCs w:val="20"/>
              </w:rPr>
            </w:r>
          </w:p>
        </w:tc>
        <w:tc>
          <w:tcPr>
            <w:tcW w:w="3313" w:type="dxa"/>
            <w:gridSpan w:val="2"/>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r>
            <w:r>
              <w:rPr>
                <w:sz w:val="20"/>
                <w:szCs w:val="20"/>
              </w:rPr>
            </w:r>
            <w:r>
              <w:rPr>
                <w:sz w:val="20"/>
                <w:szCs w:val="20"/>
              </w:rPr>
            </w:r>
          </w:p>
        </w:tc>
      </w:tr>
      <w:tr>
        <w:trPr>
          <w:cantSplit/>
          <w:trHeight w:val="69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988"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       </w:t>
            </w:r>
            <w:r>
              <w:rPr>
                <w:sz w:val="20"/>
                <w:szCs w:val="20"/>
              </w:rPr>
              <w:t xml:space="preserve">● «по предъявлении, но не ранее» и срочные векселя со сроком обращения </w:t>
            </w:r>
            <w:r>
              <w:rPr>
                <w:sz w:val="20"/>
                <w:szCs w:val="20"/>
              </w:rPr>
              <w:t xml:space="preserve">3</w:t>
            </w:r>
            <w:r>
              <w:rPr>
                <w:sz w:val="20"/>
                <w:szCs w:val="20"/>
              </w:rPr>
              <w:t xml:space="preserve">0 дней  и более</w:t>
            </w:r>
            <w:r>
              <w:rPr>
                <w:sz w:val="20"/>
                <w:szCs w:val="20"/>
              </w:rPr>
            </w:r>
            <w:r>
              <w:rPr>
                <w:sz w:val="20"/>
                <w:szCs w:val="20"/>
              </w:rPr>
            </w:r>
          </w:p>
        </w:tc>
        <w:tc>
          <w:tcPr>
            <w:tcW w:w="2311"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Бесплатно</w:t>
            </w:r>
            <w:r>
              <w:rPr>
                <w:sz w:val="20"/>
                <w:szCs w:val="20"/>
              </w:rPr>
            </w:r>
            <w:r>
              <w:rPr>
                <w:sz w:val="20"/>
                <w:szCs w:val="20"/>
              </w:rPr>
            </w:r>
          </w:p>
        </w:tc>
        <w:tc>
          <w:tcPr>
            <w:tcW w:w="3313"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r>
      <w:tr>
        <w:trPr>
          <w:cantSplit/>
          <w:trHeight w:val="16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4.3.</w:t>
            </w:r>
            <w:r>
              <w:rPr>
                <w:sz w:val="20"/>
                <w:szCs w:val="20"/>
              </w:rPr>
            </w:r>
            <w:r>
              <w:rPr>
                <w:sz w:val="20"/>
                <w:szCs w:val="20"/>
              </w:rPr>
            </w:r>
          </w:p>
        </w:tc>
        <w:tc>
          <w:tcPr>
            <w:tcW w:w="9612" w:type="dxa"/>
            <w:gridSpan w:val="7"/>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sz w:val="20"/>
                <w:szCs w:val="20"/>
              </w:rPr>
            </w:pPr>
            <w:r>
              <w:rPr>
                <w:b/>
                <w:sz w:val="20"/>
                <w:szCs w:val="20"/>
              </w:rPr>
            </w:r>
            <w:r>
              <w:rPr>
                <w:b/>
                <w:sz w:val="20"/>
                <w:szCs w:val="20"/>
              </w:rPr>
            </w:r>
            <w:r>
              <w:rPr>
                <w:b/>
                <w:sz w:val="20"/>
                <w:szCs w:val="20"/>
              </w:rPr>
            </w:r>
          </w:p>
          <w:p>
            <w:pPr>
              <w:pStyle w:val="1374"/>
              <w:jc w:val="center"/>
              <w:rPr>
                <w:sz w:val="20"/>
                <w:szCs w:val="20"/>
              </w:rPr>
            </w:pPr>
            <w:r>
              <w:rPr>
                <w:b/>
                <w:sz w:val="20"/>
                <w:szCs w:val="20"/>
              </w:rPr>
              <w:t xml:space="preserve">Проведение залоговых операций с векселем АО «Россельхозбанк» серии «К»</w:t>
            </w:r>
            <w:r>
              <w:rPr>
                <w:sz w:val="20"/>
                <w:szCs w:val="20"/>
              </w:rPr>
            </w:r>
            <w:r>
              <w:rPr>
                <w:sz w:val="20"/>
                <w:szCs w:val="20"/>
              </w:rPr>
            </w:r>
          </w:p>
        </w:tc>
      </w:tr>
      <w:tr>
        <w:trPr>
          <w:cantSplit/>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r>
            <w:r>
              <w:rPr>
                <w:sz w:val="20"/>
                <w:szCs w:val="20"/>
              </w:rPr>
            </w:r>
            <w:r>
              <w:rPr>
                <w:sz w:val="20"/>
                <w:szCs w:val="20"/>
              </w:rPr>
            </w:r>
          </w:p>
        </w:tc>
        <w:tc>
          <w:tcPr>
            <w:tcW w:w="3988"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t xml:space="preserve">Пересчет и проверка векселей «Россельхозбанк» серии «К» головным офисом и региональным филиалом АО «Россельхозбанк»</w:t>
            </w:r>
            <w:r>
              <w:rPr>
                <w:sz w:val="20"/>
                <w:szCs w:val="20"/>
              </w:rPr>
            </w:r>
            <w:r>
              <w:rPr>
                <w:sz w:val="20"/>
                <w:szCs w:val="20"/>
              </w:rPr>
            </w:r>
          </w:p>
        </w:tc>
        <w:tc>
          <w:tcPr>
            <w:tcW w:w="23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3</w:t>
            </w:r>
            <w:r>
              <w:rPr>
                <w:sz w:val="20"/>
                <w:szCs w:val="20"/>
              </w:rPr>
              <w:t xml:space="preserve">1</w:t>
            </w:r>
            <w:r>
              <w:rPr>
                <w:sz w:val="20"/>
                <w:szCs w:val="20"/>
              </w:rPr>
              <w:t xml:space="preserve"> руб.</w:t>
            </w:r>
            <w:r>
              <w:rPr>
                <w:sz w:val="20"/>
                <w:szCs w:val="20"/>
              </w:rPr>
            </w:r>
            <w:r>
              <w:rPr>
                <w:sz w:val="20"/>
                <w:szCs w:val="20"/>
              </w:rPr>
            </w:r>
          </w:p>
          <w:p>
            <w:pPr>
              <w:pStyle w:val="1374"/>
              <w:jc w:val="center"/>
              <w:rPr>
                <w:sz w:val="20"/>
                <w:szCs w:val="20"/>
              </w:rPr>
            </w:pPr>
            <w:r>
              <w:rPr>
                <w:sz w:val="20"/>
                <w:szCs w:val="20"/>
              </w:rPr>
              <w:t xml:space="preserve">за лист</w:t>
            </w:r>
            <w:r>
              <w:rPr>
                <w:sz w:val="20"/>
                <w:szCs w:val="20"/>
              </w:rPr>
            </w:r>
            <w:r>
              <w:rPr>
                <w:sz w:val="20"/>
                <w:szCs w:val="20"/>
              </w:rPr>
            </w:r>
          </w:p>
        </w:tc>
        <w:tc>
          <w:tcPr>
            <w:tcW w:w="328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Взимается при передаче векселя АО «Россельхозбанк» в заклад Банку. </w:t>
            </w:r>
            <w:r>
              <w:rPr>
                <w:i/>
                <w:sz w:val="20"/>
                <w:szCs w:val="20"/>
              </w:rPr>
            </w:r>
            <w:r>
              <w:rPr>
                <w:i/>
                <w:sz w:val="20"/>
                <w:szCs w:val="20"/>
              </w:rPr>
            </w:r>
          </w:p>
          <w:p>
            <w:pPr>
              <w:pStyle w:val="1374"/>
              <w:jc w:val="both"/>
              <w:rPr>
                <w:sz w:val="20"/>
                <w:szCs w:val="20"/>
              </w:rPr>
            </w:pPr>
            <w:r>
              <w:rPr>
                <w:i/>
                <w:sz w:val="20"/>
                <w:szCs w:val="20"/>
              </w:rPr>
              <w:t xml:space="preserve">Комиссия включает НДС.</w:t>
            </w:r>
            <w:r>
              <w:rPr>
                <w:sz w:val="20"/>
                <w:szCs w:val="20"/>
              </w:rPr>
            </w:r>
            <w:r>
              <w:rPr>
                <w:sz w:val="20"/>
                <w:szCs w:val="20"/>
              </w:rPr>
            </w:r>
          </w:p>
        </w:tc>
      </w:tr>
      <w:tr>
        <w:trPr>
          <w:cantSplit/>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4.4</w:t>
            </w:r>
            <w:r>
              <w:rPr>
                <w:sz w:val="20"/>
                <w:szCs w:val="20"/>
              </w:rPr>
            </w:r>
            <w:r>
              <w:rPr>
                <w:sz w:val="20"/>
                <w:szCs w:val="20"/>
              </w:rPr>
            </w:r>
          </w:p>
        </w:tc>
        <w:tc>
          <w:tcPr>
            <w:tcW w:w="3988"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2340"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w:t>
            </w:r>
            <w:r>
              <w:rPr>
                <w:sz w:val="20"/>
                <w:szCs w:val="20"/>
              </w:rPr>
              <w:t xml:space="preserve">1</w:t>
            </w:r>
            <w:r>
              <w:rPr>
                <w:sz w:val="20"/>
                <w:szCs w:val="20"/>
              </w:rPr>
              <w:t xml:space="preserve"> руб. за один лист с односторонним расположением текста</w:t>
            </w:r>
            <w:r>
              <w:rPr>
                <w:sz w:val="20"/>
                <w:szCs w:val="20"/>
              </w:rPr>
            </w:r>
            <w:r>
              <w:rPr>
                <w:sz w:val="20"/>
                <w:szCs w:val="20"/>
              </w:rPr>
            </w:r>
          </w:p>
        </w:tc>
        <w:tc>
          <w:tcPr>
            <w:tcW w:w="328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i/>
                <w:sz w:val="20"/>
                <w:szCs w:val="20"/>
              </w:rPr>
            </w:pPr>
            <w:r>
              <w:rPr>
                <w:i/>
                <w:sz w:val="20"/>
                <w:szCs w:val="20"/>
              </w:rPr>
              <w:t xml:space="preserve">Комиссия включает НДС.</w:t>
            </w:r>
            <w:r>
              <w:rPr>
                <w:i/>
                <w:sz w:val="20"/>
                <w:szCs w:val="20"/>
              </w:rPr>
            </w:r>
            <w:r>
              <w:rPr>
                <w:i/>
                <w:sz w:val="20"/>
                <w:szCs w:val="20"/>
              </w:rPr>
            </w:r>
          </w:p>
          <w:p>
            <w:pPr>
              <w:pStyle w:val="1374"/>
              <w:jc w:val="both"/>
              <w:rPr>
                <w:i/>
                <w:sz w:val="20"/>
                <w:szCs w:val="20"/>
              </w:rPr>
            </w:pPr>
            <w:r>
              <w:rPr>
                <w:i/>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i/>
                <w:sz w:val="20"/>
                <w:szCs w:val="20"/>
              </w:rPr>
            </w:r>
            <w:r>
              <w:rPr>
                <w:i/>
                <w:sz w:val="20"/>
                <w:szCs w:val="20"/>
              </w:rPr>
            </w:r>
          </w:p>
          <w:p>
            <w:pPr>
              <w:pStyle w:val="1374"/>
              <w:jc w:val="both"/>
              <w:rPr>
                <w:b/>
                <w:sz w:val="20"/>
                <w:szCs w:val="20"/>
              </w:rPr>
            </w:pPr>
            <w:r>
              <w:rPr>
                <w:i/>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374"/>
        <w:rPr>
          <w:rFonts w:ascii="Times" w:hAnsi="Times"/>
          <w:sz w:val="16"/>
          <w:szCs w:val="16"/>
        </w:rPr>
      </w:pPr>
      <w:r>
        <w:rPr>
          <w:rFonts w:ascii="Times" w:hAnsi="Times"/>
          <w:sz w:val="16"/>
          <w:szCs w:val="16"/>
        </w:rPr>
      </w:r>
      <w:r>
        <w:rPr>
          <w:rFonts w:ascii="Times" w:hAnsi="Times"/>
          <w:sz w:val="16"/>
          <w:szCs w:val="16"/>
        </w:rPr>
      </w:r>
      <w:r>
        <w:rPr>
          <w:rFonts w:ascii="Times" w:hAnsi="Times"/>
          <w:sz w:val="16"/>
          <w:szCs w:val="16"/>
        </w:rPr>
      </w:r>
    </w:p>
    <w:p>
      <w:pPr>
        <w:pStyle w:val="1374"/>
        <w:rPr>
          <w:rFonts w:ascii="Times" w:hAnsi="Times"/>
          <w:sz w:val="16"/>
          <w:szCs w:val="16"/>
        </w:rPr>
      </w:pPr>
      <w:r>
        <w:rPr>
          <w:rFonts w:ascii="Times" w:hAnsi="Times"/>
          <w:sz w:val="16"/>
          <w:szCs w:val="16"/>
        </w:rPr>
      </w:r>
      <w:r>
        <w:rPr>
          <w:rFonts w:ascii="Times" w:hAnsi="Times"/>
          <w:sz w:val="16"/>
          <w:szCs w:val="16"/>
        </w:rPr>
      </w:r>
      <w:r>
        <w:rPr>
          <w:rFonts w:ascii="Times" w:hAnsi="Times"/>
          <w:sz w:val="16"/>
          <w:szCs w:val="16"/>
        </w:rPr>
      </w:r>
    </w:p>
    <w:p>
      <w:pPr>
        <w:pStyle w:val="1375"/>
        <w:ind w:firstLine="0"/>
        <w:jc w:val="center"/>
        <w:rPr>
          <w:sz w:val="22"/>
          <w:szCs w:val="22"/>
        </w:rPr>
      </w:pPr>
      <w:r>
        <w:rPr>
          <w:sz w:val="22"/>
          <w:szCs w:val="22"/>
        </w:rPr>
        <w:t xml:space="preserve">5. Документарные операции</w:t>
      </w:r>
      <w:r>
        <w:rPr>
          <w:sz w:val="22"/>
          <w:szCs w:val="22"/>
        </w:rPr>
      </w:r>
      <w:r>
        <w:rPr>
          <w:sz w:val="22"/>
          <w:szCs w:val="22"/>
        </w:rPr>
      </w:r>
    </w:p>
    <w:p>
      <w:pPr>
        <w:pStyle w:val="1374"/>
        <w:ind w:left="360"/>
        <w:jc w:val="center"/>
        <w:rPr>
          <w:b/>
          <w:bCs/>
          <w:sz w:val="12"/>
          <w:szCs w:val="12"/>
        </w:rPr>
      </w:pPr>
      <w:r>
        <w:rPr>
          <w:b/>
          <w:bCs/>
          <w:sz w:val="12"/>
          <w:szCs w:val="12"/>
        </w:rPr>
      </w:r>
      <w:r>
        <w:rPr>
          <w:b/>
          <w:bCs/>
          <w:sz w:val="12"/>
          <w:szCs w:val="12"/>
        </w:rPr>
      </w:r>
      <w:r>
        <w:rPr>
          <w:b/>
          <w:bCs/>
          <w:sz w:val="12"/>
          <w:szCs w:val="12"/>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76"/>
        <w:gridCol w:w="3351"/>
        <w:gridCol w:w="2479"/>
        <w:gridCol w:w="383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sz w:val="20"/>
                <w:szCs w:val="20"/>
              </w:rPr>
            </w:pPr>
            <w:r>
              <w:rPr>
                <w:b/>
                <w:sz w:val="20"/>
                <w:szCs w:val="20"/>
              </w:rPr>
              <w:t xml:space="preserve">№</w:t>
            </w:r>
            <w:r>
              <w:rPr>
                <w:b/>
                <w:sz w:val="20"/>
                <w:szCs w:val="20"/>
              </w:rPr>
            </w:r>
            <w:r>
              <w:rPr>
                <w:b/>
                <w:sz w:val="20"/>
                <w:szCs w:val="20"/>
              </w:rPr>
            </w:r>
          </w:p>
          <w:p>
            <w:pPr>
              <w:pStyle w:val="1374"/>
              <w:jc w:val="center"/>
              <w:rPr>
                <w:b/>
                <w:sz w:val="20"/>
                <w:szCs w:val="20"/>
              </w:rPr>
            </w:pPr>
            <w:r>
              <w:rPr>
                <w:b/>
                <w:sz w:val="20"/>
                <w:szCs w:val="20"/>
              </w:rPr>
              <w:t xml:space="preserve">п/п </w:t>
            </w:r>
            <w:r>
              <w:rPr>
                <w:b/>
                <w:sz w:val="20"/>
                <w:szCs w:val="20"/>
              </w:rPr>
            </w:r>
            <w:r>
              <w:rPr>
                <w:b/>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Наименование услуги</w:t>
            </w:r>
            <w:r>
              <w:rPr>
                <w:b/>
                <w:sz w:val="20"/>
                <w:szCs w:val="20"/>
              </w:rPr>
            </w:r>
            <w:r>
              <w:rPr>
                <w:b/>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Тариф</w:t>
            </w:r>
            <w:r>
              <w:rPr>
                <w:b/>
                <w:sz w:val="20"/>
                <w:szCs w:val="20"/>
              </w:rPr>
            </w:r>
            <w:r>
              <w:rPr>
                <w:b/>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Примечание</w:t>
            </w:r>
            <w:r>
              <w:rPr>
                <w:b/>
                <w:sz w:val="20"/>
                <w:szCs w:val="20"/>
              </w:rPr>
            </w:r>
            <w:r>
              <w:rPr>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60" w:after="60"/>
              <w:jc w:val="center"/>
              <w:rPr>
                <w:b/>
                <w:bCs/>
                <w:color w:val="000000"/>
                <w:sz w:val="20"/>
                <w:szCs w:val="20"/>
              </w:rPr>
            </w:pPr>
            <w:r>
              <w:rPr>
                <w:b/>
                <w:bCs/>
                <w:color w:val="000000"/>
                <w:sz w:val="20"/>
                <w:szCs w:val="20"/>
              </w:rPr>
              <w:t xml:space="preserve">5.1.</w:t>
            </w:r>
            <w:r>
              <w:rPr>
                <w:b/>
                <w:bCs/>
                <w:color w:val="000000"/>
                <w:sz w:val="20"/>
                <w:szCs w:val="20"/>
              </w:rPr>
            </w:r>
            <w:r>
              <w:rPr>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60" w:after="60"/>
              <w:ind w:right="170"/>
              <w:rPr>
                <w:b/>
                <w:bCs/>
                <w:color w:val="000000"/>
                <w:sz w:val="20"/>
                <w:szCs w:val="20"/>
              </w:rPr>
            </w:pPr>
            <w:r>
              <w:rPr>
                <w:b/>
                <w:bCs/>
                <w:sz w:val="20"/>
                <w:szCs w:val="20"/>
              </w:rPr>
              <w:t xml:space="preserve">Аккредитивы для расчетов на территории Российской Федерации</w:t>
            </w:r>
            <w:r>
              <w:rPr>
                <w:b/>
                <w:bCs/>
                <w:color w:val="000000"/>
                <w:sz w:val="20"/>
                <w:szCs w:val="20"/>
              </w:rPr>
            </w:r>
            <w:r>
              <w:rPr>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5.1.</w:t>
            </w:r>
            <w:r>
              <w:rPr>
                <w:bCs/>
                <w:color w:val="000000"/>
                <w:sz w:val="20"/>
                <w:szCs w:val="20"/>
                <w:lang w:val="en-US"/>
              </w:rPr>
              <w:t xml:space="preserve">1</w:t>
            </w:r>
            <w:r>
              <w:rPr>
                <w:bCs/>
                <w:color w:val="000000"/>
                <w:sz w:val="20"/>
                <w:szCs w:val="20"/>
              </w:rPr>
              <w:t xml:space="preserve">.</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numPr>
                <w:numId w:val="37"/>
                <w:ilvl w:val="0"/>
              </w:numPr>
              <w:spacing w:before="40"/>
              <w:ind w:left="184" w:hanging="153"/>
              <w:jc w:val="both"/>
              <w:rPr>
                <w:bCs/>
                <w:color w:val="000000"/>
                <w:sz w:val="20"/>
                <w:szCs w:val="20"/>
              </w:rPr>
            </w:pPr>
            <w:r>
              <w:rPr>
                <w:bCs/>
                <w:color w:val="000000"/>
                <w:sz w:val="20"/>
                <w:szCs w:val="20"/>
              </w:rPr>
              <w:t xml:space="preserve">Авизование аккредитива; </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авизование изменения условий аккредитива, связанного с увеличением суммы</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color w:val="000000"/>
                <w:sz w:val="20"/>
                <w:szCs w:val="20"/>
              </w:rPr>
            </w:pPr>
            <w:r>
              <w:rPr>
                <w:bCs/>
                <w:color w:val="000000"/>
                <w:sz w:val="20"/>
                <w:szCs w:val="20"/>
              </w:rPr>
              <w:t xml:space="preserve">0,1% от суммы аккредитива или ее увеличения,</w:t>
            </w:r>
            <w:r>
              <w:rPr>
                <w:bCs/>
                <w:color w:val="000000"/>
                <w:sz w:val="20"/>
                <w:szCs w:val="20"/>
              </w:rPr>
            </w:r>
            <w:r>
              <w:rPr>
                <w:bCs/>
                <w:color w:val="000000"/>
                <w:sz w:val="20"/>
                <w:szCs w:val="20"/>
              </w:rPr>
            </w:r>
          </w:p>
          <w:p>
            <w:pPr>
              <w:pStyle w:val="1374"/>
              <w:jc w:val="center"/>
              <w:rPr>
                <w:bCs/>
                <w:color w:val="000000"/>
                <w:sz w:val="20"/>
                <w:szCs w:val="20"/>
                <w:lang w:val="en-US"/>
              </w:rPr>
            </w:pPr>
            <w:r>
              <w:rPr>
                <w:bCs/>
                <w:color w:val="000000"/>
                <w:sz w:val="20"/>
                <w:szCs w:val="20"/>
              </w:rPr>
              <w:t xml:space="preserve">минимум 1 000 руб.,</w:t>
            </w:r>
            <w:r>
              <w:rPr>
                <w:bCs/>
                <w:color w:val="000000"/>
                <w:sz w:val="20"/>
                <w:szCs w:val="20"/>
                <w:lang w:val="en-US"/>
              </w:rPr>
            </w:r>
            <w:r>
              <w:rPr>
                <w:bCs/>
                <w:color w:val="000000"/>
                <w:sz w:val="20"/>
                <w:szCs w:val="20"/>
                <w:lang w:val="en-US"/>
              </w:rPr>
            </w:r>
          </w:p>
          <w:p>
            <w:pPr>
              <w:pStyle w:val="1374"/>
              <w:jc w:val="center"/>
              <w:rPr>
                <w:bCs/>
                <w:color w:val="000000"/>
                <w:sz w:val="20"/>
                <w:szCs w:val="20"/>
              </w:rPr>
            </w:pPr>
            <w:r>
              <w:rPr>
                <w:bCs/>
                <w:color w:val="000000"/>
                <w:sz w:val="20"/>
                <w:szCs w:val="20"/>
              </w:rPr>
              <w:t xml:space="preserve">максимум 10 000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bCs/>
                <w:i/>
                <w:color w:val="000000"/>
                <w:sz w:val="20"/>
                <w:szCs w:val="20"/>
              </w:rPr>
            </w:pPr>
            <w:r>
              <w:rPr>
                <w:bCs/>
                <w:i/>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i/>
                <w:color w:val="000000"/>
                <w:sz w:val="20"/>
                <w:szCs w:val="20"/>
              </w:rPr>
            </w:r>
            <w:r>
              <w:rPr>
                <w:bCs/>
                <w:i/>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5.1.2.</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numPr>
                <w:numId w:val="37"/>
                <w:ilvl w:val="0"/>
              </w:numPr>
              <w:spacing w:before="40"/>
              <w:ind w:left="184" w:hanging="153"/>
              <w:jc w:val="both"/>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5.1.2.1.</w:t>
            </w:r>
            <w:r>
              <w:rPr>
                <w:bCs/>
                <w:color w:val="000000"/>
                <w:sz w:val="20"/>
                <w:szCs w:val="20"/>
              </w:rPr>
            </w:r>
            <w:r>
              <w:rPr>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W w:w="1785" w:type="pct"/>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i/>
                <w:iCs/>
                <w:sz w:val="20"/>
                <w:szCs w:val="20"/>
              </w:rPr>
            </w:pPr>
            <w:r>
              <w:rPr>
                <w: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
                <w:iCs/>
                <w:sz w:val="20"/>
                <w:szCs w:val="20"/>
              </w:rPr>
            </w:r>
            <w:r>
              <w:rPr>
                <w:i/>
                <w:iCs/>
                <w:sz w:val="20"/>
                <w:szCs w:val="20"/>
              </w:rPr>
            </w:r>
          </w:p>
          <w:p>
            <w:pPr>
              <w:pStyle w:val="1374"/>
              <w:spacing w:before="40"/>
              <w:jc w:val="both"/>
              <w:rPr>
                <w:i/>
                <w:iCs/>
                <w:sz w:val="20"/>
                <w:szCs w:val="20"/>
              </w:rPr>
            </w:pPr>
            <w:r>
              <w:rPr>
                <w: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
                <w:iCs/>
                <w:sz w:val="20"/>
                <w:szCs w:val="20"/>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
                <w:iCs/>
                <w:sz w:val="20"/>
                <w:szCs w:val="20"/>
              </w:rPr>
            </w:r>
            <w:r>
              <w:rPr>
                <w:i/>
                <w:iCs/>
                <w:sz w:val="20"/>
                <w:szCs w:val="20"/>
              </w:rPr>
            </w:r>
          </w:p>
          <w:p>
            <w:pPr>
              <w:pStyle w:val="1374"/>
              <w:spacing w:before="40"/>
              <w:jc w:val="both"/>
              <w:rPr>
                <w:i/>
                <w:iCs/>
                <w:sz w:val="20"/>
                <w:szCs w:val="20"/>
                <w:lang w:eastAsia="en-US"/>
              </w:rPr>
            </w:pPr>
            <w:r>
              <w:rPr>
                <w:i/>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w:t>
            </w:r>
            <w:r>
              <w:rPr>
                <w:iCs/>
                <w:sz w:val="20"/>
                <w:szCs w:val="20"/>
              </w:rPr>
              <w:t xml:space="preserve"> </w:t>
              <w:br w:type="textWrapping" w:clear="all"/>
            </w:r>
            <w:r>
              <w:rPr>
                <w:i/>
                <w:iCs/>
                <w:sz w:val="20"/>
                <w:szCs w:val="20"/>
              </w:rPr>
              <w:t xml:space="preserve">в дату открытия аккредитива/ </w:t>
              <w:br w:type="textWrapping" w:clear="all"/>
              <w:t xml:space="preserve">в первый рабочий день соответствующего комиссионного периода.</w:t>
            </w:r>
            <w:r>
              <w:rPr>
                <w:i/>
                <w:iCs/>
                <w:sz w:val="20"/>
                <w:szCs w:val="20"/>
                <w:lang w:eastAsia="en-US"/>
              </w:rPr>
            </w:r>
            <w:r>
              <w:rPr>
                <w:i/>
                <w:iCs/>
                <w:sz w:val="20"/>
                <w:szCs w:val="20"/>
                <w:lang w:eastAsia="en-US"/>
              </w:rPr>
            </w:r>
          </w:p>
          <w:p>
            <w:pPr>
              <w:pStyle w:val="1374"/>
              <w:spacing w:before="40"/>
              <w:jc w:val="both"/>
              <w:rPr>
                <w:i/>
                <w:iCs/>
                <w:sz w:val="20"/>
                <w:szCs w:val="20"/>
              </w:rPr>
            </w:pPr>
            <w:r>
              <w:rPr>
                <w:i/>
                <w:iCs/>
                <w:sz w:val="20"/>
                <w:szCs w:val="20"/>
              </w:rPr>
              <w:t xml:space="preserve">При внесении в условия открытого аккредит</w:t>
            </w:r>
            <w:r>
              <w:rPr>
                <w:i/>
                <w:iCs/>
                <w:sz w:val="20"/>
                <w:szCs w:val="20"/>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
                <w:iCs/>
                <w:sz w:val="20"/>
                <w:szCs w:val="20"/>
              </w:rPr>
            </w:r>
            <w:r>
              <w:rPr>
                <w:i/>
                <w:iCs/>
                <w:sz w:val="20"/>
                <w:szCs w:val="20"/>
              </w:rPr>
            </w:r>
          </w:p>
          <w:p>
            <w:pPr>
              <w:pStyle w:val="1374"/>
              <w:spacing w:before="40"/>
              <w:jc w:val="both"/>
              <w:rPr>
                <w:bCs/>
                <w:color w:val="000000"/>
                <w:sz w:val="20"/>
                <w:szCs w:val="20"/>
              </w:rPr>
            </w:pPr>
            <w:r>
              <w:rPr>
                <w: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W w:w="1560" w:type="pct"/>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jc w:val="both"/>
              <w:rPr>
                <w:bCs/>
                <w:color w:val="000000"/>
                <w:sz w:val="20"/>
                <w:szCs w:val="20"/>
              </w:rPr>
            </w:pPr>
            <w:r>
              <w:rPr>
                <w:bCs/>
                <w:color w:val="000000"/>
                <w:sz w:val="20"/>
                <w:szCs w:val="20"/>
              </w:rPr>
              <w:t xml:space="preserve">- в рублях Российской Федерации </w:t>
            </w:r>
            <w:r>
              <w:rPr>
                <w:bCs/>
                <w:color w:val="000000"/>
                <w:sz w:val="20"/>
                <w:szCs w:val="20"/>
              </w:rPr>
            </w:r>
            <w:r>
              <w:rPr>
                <w:bCs/>
                <w:color w:val="000000"/>
                <w:sz w:val="20"/>
                <w:szCs w:val="20"/>
              </w:rPr>
            </w:r>
          </w:p>
        </w:tc>
        <w:tc>
          <w:tcPr>
            <w:tcW w:w="1154" w:type="pct"/>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374"/>
              <w:jc w:val="center"/>
              <w:rPr>
                <w:bCs/>
                <w:sz w:val="20"/>
                <w:szCs w:val="20"/>
              </w:rPr>
            </w:pPr>
            <w:r>
              <w:rPr>
                <w:bCs/>
                <w:sz w:val="20"/>
                <w:szCs w:val="20"/>
              </w:rPr>
              <w:t xml:space="preserve">минимум 5 000 руб.,</w:t>
            </w:r>
            <w:r>
              <w:rPr>
                <w:bCs/>
                <w:sz w:val="20"/>
                <w:szCs w:val="20"/>
              </w:rPr>
            </w:r>
            <w:r>
              <w:rPr>
                <w:bCs/>
                <w:sz w:val="20"/>
                <w:szCs w:val="20"/>
              </w:rPr>
            </w:r>
          </w:p>
          <w:p>
            <w:pPr>
              <w:pStyle w:val="1374"/>
              <w:jc w:val="center"/>
              <w:rPr>
                <w:bCs/>
                <w:sz w:val="20"/>
                <w:szCs w:val="20"/>
              </w:rPr>
            </w:pPr>
            <w:r>
              <w:rPr>
                <w:bCs/>
                <w:sz w:val="20"/>
                <w:szCs w:val="20"/>
              </w:rPr>
              <w:t xml:space="preserve">максимум 50 000 руб.,</w:t>
            </w:r>
            <w:r>
              <w:rPr>
                <w:bCs/>
                <w:sz w:val="20"/>
                <w:szCs w:val="20"/>
              </w:rPr>
            </w:r>
            <w:r>
              <w:rPr>
                <w:bCs/>
                <w:sz w:val="20"/>
                <w:szCs w:val="20"/>
              </w:rPr>
            </w:r>
          </w:p>
          <w:p>
            <w:pPr>
              <w:pStyle w:val="1374"/>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374"/>
              <w:jc w:val="center"/>
              <w:rPr>
                <w:bCs/>
                <w:sz w:val="20"/>
                <w:szCs w:val="20"/>
              </w:rPr>
            </w:pPr>
            <w:r>
              <w:rPr>
                <w:bCs/>
                <w:sz w:val="20"/>
                <w:szCs w:val="20"/>
              </w:rPr>
              <w:t xml:space="preserve">минимум 5 000 руб.,</w:t>
            </w:r>
            <w:r>
              <w:rPr>
                <w:bCs/>
                <w:sz w:val="20"/>
                <w:szCs w:val="20"/>
              </w:rPr>
            </w:r>
            <w:r>
              <w:rPr>
                <w:bCs/>
                <w:sz w:val="20"/>
                <w:szCs w:val="20"/>
              </w:rPr>
            </w:r>
          </w:p>
          <w:p>
            <w:pPr>
              <w:pStyle w:val="1374"/>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5.1.2.2.</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5.1.3.</w:t>
            </w:r>
            <w:r>
              <w:rPr>
                <w:bCs/>
                <w:color w:val="000000"/>
                <w:sz w:val="20"/>
                <w:szCs w:val="20"/>
              </w:rPr>
            </w:r>
            <w:r>
              <w:rPr>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numPr>
                <w:numId w:val="37"/>
                <w:ilvl w:val="0"/>
              </w:numPr>
              <w:spacing w:before="40"/>
              <w:ind w:left="184" w:hanging="153"/>
              <w:jc w:val="both"/>
              <w:rPr>
                <w:bCs/>
                <w:color w:val="000000"/>
                <w:sz w:val="20"/>
                <w:szCs w:val="20"/>
              </w:rPr>
            </w:pPr>
            <w:r>
              <w:rPr>
                <w:bCs/>
                <w:color w:val="000000"/>
                <w:sz w:val="20"/>
                <w:szCs w:val="20"/>
              </w:rPr>
              <w:t xml:space="preserve">Подтверждение аккредитива, открытого другим банком;</w:t>
            </w:r>
            <w:r>
              <w:rPr>
                <w:bCs/>
                <w:color w:val="000000"/>
                <w:sz w:val="20"/>
                <w:szCs w:val="20"/>
              </w:rPr>
            </w:r>
            <w:r>
              <w:rPr>
                <w:bCs/>
                <w:color w:val="000000"/>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5.1.3.1.</w:t>
            </w:r>
            <w:r>
              <w:rPr>
                <w:bCs/>
                <w:color w:val="000000"/>
                <w:sz w:val="20"/>
                <w:szCs w:val="20"/>
              </w:rPr>
            </w:r>
            <w:r>
              <w:rPr>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309" w:leader="none"/>
              </w:tabs>
              <w:spacing w:before="40"/>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374"/>
              <w:jc w:val="center"/>
              <w:rPr>
                <w:bCs/>
                <w:sz w:val="20"/>
                <w:szCs w:val="20"/>
              </w:rPr>
            </w:pPr>
            <w:r>
              <w:rPr>
                <w:bCs/>
                <w:sz w:val="20"/>
                <w:szCs w:val="20"/>
              </w:rPr>
              <w:t xml:space="preserve">минимум 5000 руб.,</w:t>
            </w:r>
            <w:r>
              <w:rPr>
                <w:bCs/>
                <w:sz w:val="20"/>
                <w:szCs w:val="20"/>
              </w:rPr>
            </w:r>
            <w:r>
              <w:rPr>
                <w:bCs/>
                <w:sz w:val="20"/>
                <w:szCs w:val="20"/>
              </w:rPr>
            </w:r>
          </w:p>
          <w:p>
            <w:pPr>
              <w:pStyle w:val="1374"/>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i/>
                <w:iCs/>
                <w:sz w:val="20"/>
                <w:szCs w:val="20"/>
              </w:rPr>
            </w:pPr>
            <w:r>
              <w:rPr>
                <w: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
                <w:iCs/>
                <w:sz w:val="20"/>
                <w:szCs w:val="20"/>
              </w:rPr>
            </w:r>
            <w:r>
              <w:rPr>
                <w:i/>
                <w:iCs/>
                <w:sz w:val="20"/>
                <w:szCs w:val="20"/>
              </w:rPr>
            </w:r>
          </w:p>
          <w:p>
            <w:pPr>
              <w:pStyle w:val="1374"/>
              <w:spacing w:before="40"/>
              <w:jc w:val="both"/>
              <w:rPr>
                <w:i/>
                <w:iCs/>
                <w:sz w:val="20"/>
                <w:szCs w:val="20"/>
              </w:rPr>
            </w:pPr>
            <w:r>
              <w:rPr>
                <w:i/>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
                <w:iCs/>
                <w:sz w:val="20"/>
                <w:szCs w:val="20"/>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
                <w:iCs/>
                <w:sz w:val="20"/>
                <w:szCs w:val="20"/>
              </w:rPr>
            </w:r>
            <w:r>
              <w:rPr>
                <w:i/>
                <w:iCs/>
                <w:sz w:val="20"/>
                <w:szCs w:val="20"/>
              </w:rPr>
            </w:r>
          </w:p>
          <w:p>
            <w:pPr>
              <w:pStyle w:val="1374"/>
              <w:spacing w:before="40"/>
              <w:jc w:val="both"/>
              <w:rPr>
                <w:i/>
                <w:iCs/>
                <w:sz w:val="20"/>
                <w:szCs w:val="20"/>
                <w:lang w:eastAsia="en-US"/>
              </w:rPr>
            </w:pPr>
            <w:r>
              <w:rPr>
                <w:i/>
                <w:iCs/>
                <w:sz w:val="20"/>
                <w:szCs w:val="20"/>
              </w:rPr>
              <w:t xml:space="preserve">Расчет суммы комиссии производится от суммы аккредит</w:t>
            </w:r>
            <w:r>
              <w:rPr>
                <w:i/>
                <w:iCs/>
                <w:sz w:val="20"/>
                <w:szCs w:val="20"/>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
                <w:iCs/>
                <w:sz w:val="20"/>
                <w:szCs w:val="20"/>
                <w:lang w:eastAsia="en-US"/>
              </w:rPr>
            </w:r>
            <w:r>
              <w:rPr>
                <w:i/>
                <w:iCs/>
                <w:sz w:val="20"/>
                <w:szCs w:val="20"/>
                <w:lang w:eastAsia="en-US"/>
              </w:rPr>
            </w:r>
          </w:p>
          <w:p>
            <w:pPr>
              <w:pStyle w:val="1374"/>
              <w:jc w:val="both"/>
              <w:rPr>
                <w:i/>
                <w:iCs/>
                <w:sz w:val="20"/>
                <w:szCs w:val="20"/>
              </w:rPr>
            </w:pPr>
            <w:r>
              <w:rPr>
                <w:i/>
                <w:iCs/>
                <w:sz w:val="20"/>
                <w:szCs w:val="20"/>
              </w:rPr>
              <w:t xml:space="preserve">При внесении в условия подтвержденного аккредитив</w:t>
            </w:r>
            <w:r>
              <w:rPr>
                <w:i/>
                <w:iCs/>
                <w:sz w:val="20"/>
                <w:szCs w:val="20"/>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
                <w:iCs/>
                <w:sz w:val="20"/>
                <w:szCs w:val="20"/>
              </w:rPr>
            </w:r>
            <w:r>
              <w:rPr>
                <w:i/>
                <w:iCs/>
                <w:sz w:val="20"/>
                <w:szCs w:val="20"/>
              </w:rPr>
            </w:r>
          </w:p>
          <w:p>
            <w:pPr>
              <w:pStyle w:val="1374"/>
              <w:jc w:val="both"/>
              <w:rPr>
                <w:bCs/>
                <w:color w:val="000000"/>
                <w:sz w:val="20"/>
                <w:szCs w:val="20"/>
              </w:rPr>
            </w:pPr>
            <w:r>
              <w:rPr>
                <w:i/>
                <w:iCs/>
                <w:sz w:val="20"/>
                <w:szCs w:val="20"/>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5.1.3.2</w:t>
            </w:r>
            <w:r>
              <w:rPr>
                <w:bCs/>
                <w:color w:val="000000"/>
                <w:sz w:val="20"/>
                <w:szCs w:val="20"/>
              </w:rPr>
            </w:r>
            <w:r>
              <w:rPr>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309" w:leader="none"/>
              </w:tabs>
              <w:spacing w:before="40"/>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rHeight w:val="27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5.1.</w:t>
            </w:r>
            <w:r>
              <w:rPr>
                <w:bCs/>
                <w:color w:val="000000"/>
                <w:sz w:val="20"/>
                <w:szCs w:val="20"/>
                <w:lang w:val="en-US"/>
              </w:rPr>
              <w:t xml:space="preserve">4</w:t>
            </w:r>
            <w:r>
              <w:rPr>
                <w:bCs/>
                <w:color w:val="000000"/>
                <w:sz w:val="20"/>
                <w:szCs w:val="20"/>
              </w:rPr>
              <w:t xml:space="preserve">.</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numPr>
                <w:numId w:val="37"/>
                <w:ilvl w:val="0"/>
              </w:numPr>
              <w:spacing w:before="40"/>
              <w:ind w:left="184" w:hanging="153"/>
              <w:jc w:val="both"/>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авизование запроса на аннуляцию/отзыв аккредитива, открытого другим банком;</w:t>
            </w:r>
            <w:r>
              <w:rPr>
                <w:bCs/>
                <w:color w:val="000000"/>
                <w:sz w:val="20"/>
                <w:szCs w:val="20"/>
              </w:rPr>
            </w:r>
            <w:r>
              <w:rPr>
                <w:bCs/>
                <w:color w:val="000000"/>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bCs/>
                <w:i/>
                <w:color w:val="000000"/>
                <w:sz w:val="20"/>
                <w:szCs w:val="20"/>
              </w:rPr>
            </w:pPr>
            <w:r>
              <w:rPr>
                <w:bCs/>
                <w:i/>
                <w:color w:val="000000"/>
                <w:sz w:val="20"/>
                <w:szCs w:val="20"/>
              </w:rPr>
              <w:t xml:space="preserve">Комиссия не взимается в случае открытия и авизования аккредитива одним и тем же региональным филиалом Банка</w:t>
            </w:r>
            <w:r>
              <w:rPr>
                <w:bCs/>
                <w:i/>
                <w:color w:val="000000"/>
                <w:sz w:val="20"/>
                <w:szCs w:val="20"/>
              </w:rPr>
            </w:r>
            <w:r>
              <w:rPr>
                <w:bCs/>
                <w:i/>
                <w:color w:val="000000"/>
                <w:sz w:val="20"/>
                <w:szCs w:val="20"/>
              </w:rPr>
            </w:r>
          </w:p>
        </w:tc>
      </w:tr>
      <w:tr>
        <w:trPr>
          <w:trHeight w:val="27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5.1.</w:t>
            </w:r>
            <w:r>
              <w:rPr>
                <w:bCs/>
                <w:color w:val="000000"/>
                <w:sz w:val="20"/>
                <w:szCs w:val="20"/>
                <w:lang w:val="en-US"/>
              </w:rPr>
              <w:t xml:space="preserve">5</w:t>
            </w:r>
            <w:r>
              <w:rPr>
                <w:bCs/>
                <w:color w:val="000000"/>
                <w:sz w:val="20"/>
                <w:szCs w:val="20"/>
              </w:rPr>
              <w:t xml:space="preserve">.</w:t>
            </w:r>
            <w:r>
              <w:rPr>
                <w:bCs/>
                <w:color w:val="000000"/>
                <w:sz w:val="20"/>
                <w:szCs w:val="20"/>
              </w:rPr>
            </w:r>
            <w:r>
              <w:rPr>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numPr>
                <w:numId w:val="37"/>
                <w:ilvl w:val="0"/>
              </w:numPr>
              <w:spacing w:before="40"/>
              <w:ind w:left="184" w:hanging="153"/>
              <w:jc w:val="both"/>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запрос</w:t>
            </w:r>
            <w:r>
              <w:rPr>
                <w:sz w:val="20"/>
                <w:szCs w:val="20"/>
              </w:rPr>
              <w:t xml:space="preserve"> согласия на аннуляцию аккредитива/отзыв аккредитива;</w:t>
            </w:r>
            <w:r>
              <w:rPr>
                <w:bCs/>
                <w:color w:val="000000"/>
                <w:sz w:val="20"/>
                <w:szCs w:val="20"/>
              </w:rPr>
              <w:t xml:space="preserve"> </w:t>
            </w:r>
            <w:r>
              <w:rPr>
                <w:bCs/>
                <w:color w:val="000000"/>
                <w:sz w:val="20"/>
                <w:szCs w:val="20"/>
              </w:rPr>
            </w:r>
            <w:r>
              <w:rPr>
                <w:bCs/>
                <w:color w:val="000000"/>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jc w:val="center"/>
              <w:rPr>
                <w:bCs/>
                <w:color w:val="000000"/>
                <w:sz w:val="20"/>
                <w:szCs w:val="20"/>
              </w:rPr>
            </w:pPr>
            <w:r>
              <w:rPr>
                <w:bCs/>
                <w:color w:val="000000"/>
                <w:sz w:val="20"/>
                <w:szCs w:val="20"/>
              </w:rPr>
              <w:t xml:space="preserve">1 500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5.1.6.</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0,15% от суммы, запрошенной к оплате, минимум 5000 руб., максимум 100 000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i/>
                <w:color w:val="000000"/>
                <w:sz w:val="20"/>
                <w:szCs w:val="20"/>
              </w:rPr>
            </w:pPr>
            <w:r>
              <w:rPr>
                <w:bCs/>
                <w:i/>
                <w:color w:val="000000"/>
                <w:sz w:val="20"/>
                <w:szCs w:val="20"/>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bCs/>
                <w:i/>
                <w:color w:val="000000"/>
                <w:sz w:val="20"/>
                <w:szCs w:val="20"/>
              </w:rPr>
            </w:r>
            <w:r>
              <w:rPr>
                <w:bCs/>
                <w:i/>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
                <w:bCs/>
                <w:color w:val="000000"/>
                <w:sz w:val="20"/>
                <w:szCs w:val="20"/>
              </w:rPr>
            </w:pPr>
            <w:r>
              <w:rPr>
                <w:b/>
                <w:bCs/>
                <w:color w:val="000000"/>
                <w:sz w:val="20"/>
                <w:szCs w:val="20"/>
              </w:rPr>
              <w:t xml:space="preserve">5.2.</w:t>
            </w:r>
            <w:r>
              <w:rPr>
                <w:b/>
                <w:bCs/>
                <w:color w:val="000000"/>
                <w:sz w:val="20"/>
                <w:szCs w:val="20"/>
              </w:rPr>
            </w:r>
            <w:r>
              <w:rPr>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
                <w:bCs/>
                <w:color w:val="000000"/>
                <w:sz w:val="20"/>
                <w:szCs w:val="20"/>
              </w:rPr>
            </w:pPr>
            <w:r>
              <w:rPr>
                <w:b/>
                <w:bCs/>
                <w:sz w:val="20"/>
                <w:szCs w:val="20"/>
              </w:rPr>
              <w:t xml:space="preserve">Документарные аккредитивы, открытые АО «Россельхозбанк» для расчетов по внешнеторговым сделкам (импортные аккредитивы)</w:t>
            </w:r>
            <w:r>
              <w:rPr>
                <w:b/>
                <w:bCs/>
                <w:color w:val="000000"/>
                <w:sz w:val="20"/>
                <w:szCs w:val="20"/>
              </w:rPr>
            </w:r>
            <w:r>
              <w:rPr>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5.2.1.</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numPr>
                <w:numId w:val="37"/>
                <w:ilvl w:val="0"/>
              </w:numPr>
              <w:spacing w:before="40"/>
              <w:ind w:left="184" w:hanging="153"/>
              <w:jc w:val="both"/>
              <w:rPr>
                <w:bCs/>
                <w:color w:val="000000"/>
                <w:sz w:val="20"/>
                <w:szCs w:val="20"/>
              </w:rPr>
            </w:pPr>
            <w:r>
              <w:rPr>
                <w:bCs/>
                <w:color w:val="000000"/>
                <w:sz w:val="20"/>
                <w:szCs w:val="20"/>
              </w:rPr>
              <w:t xml:space="preserve">Открытие,</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увеличение суммы,</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продление срока действия аккредитива на срок, выходящий за пределы периода, комиссия за который оплачена ранее</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5.2.1.1.</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after="40"/>
              <w:jc w:val="both"/>
              <w:rPr>
                <w:bCs/>
                <w:color w:val="000000"/>
                <w:sz w:val="20"/>
                <w:szCs w:val="20"/>
              </w:rPr>
            </w:pPr>
            <w:r>
              <w:rPr>
                <w:bCs/>
                <w:color w:val="000000"/>
                <w:sz w:val="20"/>
                <w:szCs w:val="20"/>
              </w:rPr>
              <w:t xml:space="preserve">При наличии 100% денежного покрытия:</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W w:w="1785" w:type="pct"/>
            <w:vMerge w:val="restar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jc w:val="both"/>
              <w:rPr>
                <w:i/>
                <w:iCs/>
                <w:sz w:val="20"/>
                <w:szCs w:val="20"/>
              </w:rPr>
            </w:pPr>
            <w:r>
              <w:rPr>
                <w: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
                <w:iCs/>
                <w:sz w:val="20"/>
                <w:szCs w:val="20"/>
              </w:rPr>
            </w:r>
            <w:r>
              <w:rPr>
                <w:i/>
                <w:iCs/>
                <w:sz w:val="20"/>
                <w:szCs w:val="20"/>
              </w:rPr>
            </w:r>
          </w:p>
          <w:p>
            <w:pPr>
              <w:pStyle w:val="1374"/>
              <w:spacing w:before="40"/>
              <w:jc w:val="both"/>
              <w:rPr>
                <w:i/>
                <w:iCs/>
                <w:sz w:val="20"/>
                <w:szCs w:val="20"/>
              </w:rPr>
            </w:pPr>
            <w:r>
              <w:rPr>
                <w:i/>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w:t>
            </w:r>
            <w:r>
              <w:rPr>
                <w:iCs/>
                <w:sz w:val="20"/>
                <w:szCs w:val="20"/>
              </w:rPr>
              <w:t xml:space="preserve"> </w:t>
            </w:r>
            <w:r>
              <w:rPr>
                <w:i/>
                <w:iCs/>
                <w:sz w:val="20"/>
                <w:szCs w:val="20"/>
              </w:rPr>
              <w:t xml:space="preserve">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
                <w:iCs/>
                <w:sz w:val="20"/>
                <w:szCs w:val="20"/>
              </w:rPr>
            </w:r>
            <w:r>
              <w:rPr>
                <w:i/>
                <w:iCs/>
                <w:sz w:val="20"/>
                <w:szCs w:val="20"/>
              </w:rPr>
            </w:r>
          </w:p>
          <w:p>
            <w:pPr>
              <w:pStyle w:val="1374"/>
              <w:spacing w:before="40"/>
              <w:jc w:val="both"/>
              <w:rPr>
                <w:i/>
                <w:iCs/>
                <w:sz w:val="20"/>
                <w:szCs w:val="20"/>
                <w:lang w:eastAsia="en-US"/>
              </w:rPr>
            </w:pPr>
            <w:r>
              <w:rPr>
                <w:i/>
                <w:iCs/>
                <w:sz w:val="20"/>
                <w:szCs w:val="20"/>
              </w:rPr>
              <w:t xml:space="preserve">Расчет су</w:t>
            </w:r>
            <w:r>
              <w:rPr>
                <w:i/>
                <w:iCs/>
                <w:sz w:val="20"/>
                <w:szCs w:val="20"/>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
                <w:iCs/>
                <w:sz w:val="20"/>
                <w:szCs w:val="20"/>
                <w:lang w:eastAsia="en-US"/>
              </w:rPr>
            </w:r>
            <w:r>
              <w:rPr>
                <w:i/>
                <w:iCs/>
                <w:sz w:val="20"/>
                <w:szCs w:val="20"/>
                <w:lang w:eastAsia="en-US"/>
              </w:rPr>
            </w:r>
          </w:p>
          <w:p>
            <w:pPr>
              <w:pStyle w:val="1374"/>
              <w:spacing w:before="40"/>
              <w:jc w:val="both"/>
              <w:rPr>
                <w:i/>
                <w:iCs/>
                <w:sz w:val="20"/>
                <w:szCs w:val="20"/>
              </w:rPr>
            </w:pPr>
            <w:r>
              <w:rPr>
                <w:i/>
                <w:iCs/>
                <w:sz w:val="20"/>
                <w:szCs w:val="20"/>
              </w:rPr>
              <w:t xml:space="preserve">При внесении в условия открытого аккреди</w:t>
            </w:r>
            <w:r>
              <w:rPr>
                <w:i/>
                <w:iCs/>
                <w:sz w:val="20"/>
                <w:szCs w:val="20"/>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
                <w:iCs/>
                <w:sz w:val="20"/>
                <w:szCs w:val="20"/>
              </w:rPr>
            </w:r>
            <w:r>
              <w:rPr>
                <w:i/>
                <w:iCs/>
                <w:sz w:val="20"/>
                <w:szCs w:val="20"/>
              </w:rPr>
            </w:r>
          </w:p>
          <w:p>
            <w:pPr>
              <w:pStyle w:val="1374"/>
              <w:jc w:val="both"/>
              <w:rPr>
                <w:bCs/>
                <w:color w:val="000000"/>
                <w:sz w:val="20"/>
                <w:szCs w:val="20"/>
              </w:rPr>
            </w:pPr>
            <w:r>
              <w:rPr>
                <w:i/>
                <w:iCs/>
                <w:sz w:val="20"/>
                <w:szCs w:val="20"/>
              </w:rPr>
              <w:t xml:space="preserve">Ес</w:t>
            </w:r>
            <w:r>
              <w:rPr>
                <w: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color w:val="000000"/>
                <w:sz w:val="20"/>
                <w:szCs w:val="20"/>
              </w:rPr>
            </w:pPr>
            <w:r>
              <w:rPr>
                <w:bCs/>
                <w:color w:val="000000"/>
                <w:sz w:val="20"/>
                <w:szCs w:val="20"/>
              </w:rPr>
              <w:t xml:space="preserve">- в рублях Российской Федерации</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lang w:eastAsia="en-US"/>
              </w:rPr>
            </w:pPr>
            <w:r>
              <w:rPr>
                <w:bCs/>
                <w:sz w:val="20"/>
                <w:szCs w:val="20"/>
              </w:rPr>
              <w:t xml:space="preserve">0,15%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374"/>
              <w:jc w:val="center"/>
              <w:rPr>
                <w:bCs/>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sz w:val="20"/>
                <w:szCs w:val="20"/>
              </w:rPr>
            </w:r>
            <w:r>
              <w:rPr>
                <w:bCs/>
                <w:sz w:val="20"/>
                <w:szCs w:val="20"/>
              </w:rPr>
            </w:r>
          </w:p>
          <w:p>
            <w:pPr>
              <w:pStyle w:val="137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color w:val="000000"/>
                <w:sz w:val="20"/>
                <w:szCs w:val="20"/>
              </w:rPr>
            </w:pPr>
            <w:r>
              <w:rPr>
                <w:bCs/>
                <w:color w:val="000000"/>
                <w:sz w:val="20"/>
                <w:szCs w:val="20"/>
              </w:rPr>
              <w:t xml:space="preserve">- в долларах США, евро и иной валюте</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lang w:eastAsia="en-US"/>
              </w:rPr>
            </w:pPr>
            <w:r>
              <w:rPr>
                <w:bCs/>
                <w:sz w:val="20"/>
                <w:szCs w:val="20"/>
              </w:rPr>
              <w:t xml:space="preserve">0,25% от суммы аккредитива, увеличения суммы аккредитива и/или неиспользованного остатка средств по аккредитиву, минимум 10</w:t>
            </w:r>
            <w:r>
              <w:rPr>
                <w:bCs/>
                <w:sz w:val="20"/>
                <w:szCs w:val="20"/>
                <w:lang w:val="en-US"/>
              </w:rPr>
              <w:t xml:space="preserve"> </w:t>
            </w:r>
            <w:r>
              <w:rPr>
                <w:bCs/>
                <w:sz w:val="20"/>
                <w:szCs w:val="20"/>
              </w:rPr>
              <w:t xml:space="preserve">000 руб.,</w:t>
            </w:r>
            <w:r>
              <w:rPr>
                <w:bCs/>
                <w:sz w:val="20"/>
                <w:szCs w:val="20"/>
                <w:lang w:eastAsia="en-US"/>
              </w:rPr>
            </w:r>
            <w:r>
              <w:rPr>
                <w:bCs/>
                <w:sz w:val="20"/>
                <w:szCs w:val="20"/>
                <w:lang w:eastAsia="en-US"/>
              </w:rPr>
            </w:r>
          </w:p>
          <w:p>
            <w:pPr>
              <w:pStyle w:val="1374"/>
              <w:jc w:val="center"/>
              <w:rPr>
                <w:bCs/>
                <w:color w:val="000000"/>
                <w:sz w:val="20"/>
                <w:szCs w:val="20"/>
              </w:rPr>
            </w:pPr>
            <w:r>
              <w:rPr>
                <w:bCs/>
                <w:sz w:val="20"/>
                <w:szCs w:val="20"/>
              </w:rPr>
              <w:t xml:space="preserve">за </w:t>
            </w:r>
            <w:r>
              <w:rPr>
                <w:iCs/>
                <w:sz w:val="20"/>
                <w:szCs w:val="20"/>
              </w:rPr>
              <w:t xml:space="preserve">комиссионный</w:t>
            </w:r>
            <w:r>
              <w:rPr>
                <w:bCs/>
                <w:sz w:val="20"/>
                <w:szCs w:val="20"/>
              </w:rPr>
              <w:t xml:space="preserve"> период* или его часть</w:t>
            </w:r>
            <w:r>
              <w:rPr>
                <w:bCs/>
                <w:color w:val="000000"/>
                <w:sz w:val="20"/>
                <w:szCs w:val="20"/>
              </w:rPr>
            </w:r>
            <w:r>
              <w:rPr>
                <w:bCs/>
                <w:color w:val="000000"/>
                <w:sz w:val="20"/>
                <w:szCs w:val="20"/>
              </w:rPr>
            </w:r>
          </w:p>
        </w:tc>
        <w:tc>
          <w:tcPr>
            <w:tcW w:w="1785" w:type="pct"/>
            <w:vMerge w:val="continue"/>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5.2.1.2.</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color w:val="000000"/>
                <w:sz w:val="20"/>
                <w:szCs w:val="20"/>
              </w:rPr>
            </w:pPr>
            <w:r>
              <w:rPr>
                <w:bCs/>
                <w:color w:val="000000"/>
                <w:sz w:val="20"/>
                <w:szCs w:val="20"/>
              </w:rPr>
              <w:t xml:space="preserve">При отсутствии 100% денежного покрытия </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5.2.2.</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numPr>
                <w:numId w:val="37"/>
                <w:ilvl w:val="0"/>
              </w:numPr>
              <w:spacing w:before="40"/>
              <w:ind w:left="184" w:hanging="153"/>
              <w:jc w:val="both"/>
              <w:rPr>
                <w:sz w:val="20"/>
                <w:szCs w:val="20"/>
              </w:rPr>
            </w:pPr>
            <w:r>
              <w:rPr>
                <w:bCs/>
                <w:color w:val="000000"/>
                <w:sz w:val="20"/>
                <w:szCs w:val="20"/>
              </w:rPr>
              <w:t xml:space="preserve">Внесение в условия открытого Банком аккредитива изменений, не связанных с увеличением суммы</w:t>
            </w:r>
            <w:r>
              <w:rPr>
                <w:sz w:val="20"/>
                <w:szCs w:val="20"/>
              </w:rPr>
              <w:t xml:space="preserve">;</w:t>
            </w:r>
            <w:r>
              <w:rPr>
                <w:sz w:val="20"/>
                <w:szCs w:val="20"/>
              </w:rPr>
            </w:r>
            <w:r>
              <w:rPr>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запрос согласия на аннуляцию аккредитива;</w:t>
            </w:r>
            <w:r>
              <w:rPr>
                <w:bCs/>
                <w:color w:val="000000"/>
                <w:sz w:val="20"/>
                <w:szCs w:val="20"/>
              </w:rPr>
            </w:r>
            <w:r>
              <w:rPr>
                <w:bCs/>
                <w:color w:val="000000"/>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запрос по аккредитиву по распоряжению клиента Банка</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5.2.3.</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0,15% от суммы, запрошенной к оплате,</w:t>
            </w:r>
            <w:r>
              <w:rPr>
                <w:bCs/>
                <w:color w:val="000000"/>
                <w:sz w:val="20"/>
                <w:szCs w:val="20"/>
              </w:rPr>
            </w:r>
            <w:r>
              <w:rPr>
                <w:bCs/>
                <w:color w:val="000000"/>
                <w:sz w:val="20"/>
                <w:szCs w:val="20"/>
              </w:rPr>
            </w:r>
          </w:p>
          <w:p>
            <w:pPr>
              <w:pStyle w:val="1374"/>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350 000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i/>
                <w:color w:val="000000"/>
                <w:sz w:val="20"/>
                <w:szCs w:val="20"/>
              </w:rPr>
            </w:pPr>
            <w:r>
              <w:rPr>
                <w:bCs/>
                <w:i/>
                <w:color w:val="000000"/>
                <w:sz w:val="20"/>
                <w:szCs w:val="20"/>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bCs/>
                <w:i/>
                <w:color w:val="000000"/>
                <w:sz w:val="20"/>
                <w:szCs w:val="20"/>
              </w:rPr>
            </w:r>
            <w:r>
              <w:rPr>
                <w:bCs/>
                <w:i/>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5.2.4.</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color w:val="000000"/>
                <w:sz w:val="20"/>
                <w:szCs w:val="20"/>
              </w:rPr>
            </w:pPr>
            <w:r>
              <w:rPr>
                <w:bCs/>
                <w:color w:val="000000"/>
                <w:sz w:val="20"/>
                <w:szCs w:val="20"/>
              </w:rPr>
              <w:t xml:space="preserve">Проверка документов, представленных с расхождениями с условиями аккредитива</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3 500 руб. за каждый комплект документов</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i/>
                <w:color w:val="000000"/>
                <w:sz w:val="20"/>
                <w:szCs w:val="20"/>
              </w:rPr>
            </w:pPr>
            <w:r>
              <w:rPr>
                <w:bCs/>
                <w:i/>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bCs/>
                <w:i/>
                <w:color w:val="000000"/>
                <w:sz w:val="20"/>
                <w:szCs w:val="20"/>
              </w:rPr>
            </w:r>
            <w:r>
              <w:rPr>
                <w:bCs/>
                <w:i/>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5.2.5.</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numPr>
                <w:numId w:val="37"/>
                <w:ilvl w:val="0"/>
              </w:numPr>
              <w:spacing w:before="40"/>
              <w:ind w:left="184" w:hanging="153"/>
              <w:jc w:val="both"/>
              <w:rPr>
                <w:bCs/>
                <w:color w:val="000000"/>
                <w:sz w:val="20"/>
                <w:szCs w:val="20"/>
              </w:rPr>
            </w:pPr>
            <w:r>
              <w:rPr>
                <w:bCs/>
                <w:color w:val="000000"/>
                <w:sz w:val="20"/>
                <w:szCs w:val="20"/>
              </w:rPr>
              <w:t xml:space="preserve">Перевод аккредитива в пользу другого бенефициара (трансферация);</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0,15% от трансферированной суммы или суммы её увеличения, </w:t>
            </w:r>
            <w:r>
              <w:rPr>
                <w:bCs/>
                <w:color w:val="000000"/>
                <w:sz w:val="20"/>
                <w:szCs w:val="20"/>
              </w:rPr>
            </w:r>
            <w:r>
              <w:rPr>
                <w:bCs/>
                <w:color w:val="000000"/>
                <w:sz w:val="20"/>
                <w:szCs w:val="20"/>
              </w:rPr>
            </w:r>
          </w:p>
          <w:p>
            <w:pPr>
              <w:pStyle w:val="1374"/>
              <w:spacing w:before="40" w:after="40"/>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100 000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5.2.6.</w:t>
            </w:r>
            <w:r>
              <w:rPr>
                <w:bCs/>
                <w:color w:val="000000"/>
                <w:sz w:val="20"/>
                <w:szCs w:val="20"/>
              </w:rPr>
            </w:r>
            <w:r>
              <w:rPr>
                <w:bCs/>
                <w:color w:val="000000"/>
                <w:sz w:val="20"/>
                <w:szCs w:val="20"/>
              </w:rPr>
            </w:r>
          </w:p>
        </w:tc>
        <w:tc>
          <w:tcPr>
            <w:tcW w:w="1560"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numPr>
                <w:numId w:val="37"/>
                <w:ilvl w:val="0"/>
              </w:numPr>
              <w:spacing w:before="40"/>
              <w:ind w:left="184" w:hanging="153"/>
              <w:jc w:val="both"/>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w:t>
            </w:r>
            <w:r>
              <w:rPr>
                <w:bCs/>
                <w:color w:val="000000"/>
                <w:sz w:val="20"/>
                <w:szCs w:val="20"/>
              </w:rPr>
            </w:r>
            <w:r>
              <w:rPr>
                <w:bCs/>
                <w:color w:val="000000"/>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запрос согласия на аннуляцию трансферированного аккредитива;</w:t>
            </w:r>
            <w:r>
              <w:rPr>
                <w:bCs/>
                <w:color w:val="000000"/>
                <w:sz w:val="20"/>
                <w:szCs w:val="20"/>
              </w:rPr>
            </w:r>
            <w:r>
              <w:rPr>
                <w:bCs/>
                <w:color w:val="000000"/>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 </w:t>
            </w:r>
            <w:r>
              <w:rPr>
                <w:bCs/>
                <w:color w:val="000000"/>
                <w:sz w:val="20"/>
                <w:szCs w:val="20"/>
              </w:rPr>
            </w:r>
            <w:r>
              <w:rPr>
                <w:bCs/>
                <w:color w:val="000000"/>
                <w:sz w:val="20"/>
                <w:szCs w:val="20"/>
              </w:rPr>
            </w:r>
          </w:p>
        </w:tc>
        <w:tc>
          <w:tcPr>
            <w:tcW w:w="1154"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120"/>
              <w:jc w:val="center"/>
              <w:rPr>
                <w:b/>
                <w:bCs/>
                <w:color w:val="000000"/>
                <w:sz w:val="20"/>
                <w:szCs w:val="20"/>
              </w:rPr>
            </w:pPr>
            <w:r>
              <w:rPr>
                <w:b/>
                <w:bCs/>
                <w:color w:val="000000"/>
                <w:sz w:val="20"/>
                <w:szCs w:val="20"/>
              </w:rPr>
              <w:t xml:space="preserve">5.3.</w:t>
            </w:r>
            <w:r>
              <w:rPr>
                <w:b/>
                <w:bCs/>
                <w:color w:val="000000"/>
                <w:sz w:val="20"/>
                <w:szCs w:val="20"/>
              </w:rPr>
            </w:r>
            <w:r>
              <w:rPr>
                <w:b/>
                <w:bCs/>
                <w:color w:val="000000"/>
                <w:sz w:val="20"/>
                <w:szCs w:val="20"/>
              </w:rPr>
            </w:r>
          </w:p>
        </w:tc>
        <w:tc>
          <w:tcPr>
            <w:tcW w:w="4499" w:type="pct"/>
            <w:gridSpan w:val="3"/>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spacing w:before="120" w:after="120"/>
              <w:jc w:val="both"/>
              <w:rPr>
                <w:b/>
                <w:bCs/>
                <w:color w:val="000000"/>
                <w:sz w:val="20"/>
                <w:szCs w:val="20"/>
              </w:rPr>
            </w:pPr>
            <w:r>
              <w:rPr>
                <w:b/>
                <w:bCs/>
                <w:sz w:val="20"/>
                <w:szCs w:val="20"/>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b/>
                <w:bCs/>
                <w:color w:val="000000"/>
                <w:sz w:val="20"/>
                <w:szCs w:val="20"/>
              </w:rPr>
            </w:r>
            <w:r>
              <w:rPr>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color w:val="000000"/>
                <w:sz w:val="20"/>
                <w:szCs w:val="20"/>
              </w:rPr>
            </w:pPr>
            <w:r>
              <w:rPr>
                <w:bCs/>
                <w:color w:val="000000"/>
                <w:sz w:val="20"/>
                <w:szCs w:val="20"/>
              </w:rPr>
              <w:t xml:space="preserve">5.3.1.</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after="40"/>
              <w:jc w:val="both"/>
              <w:rPr>
                <w:bCs/>
                <w:color w:val="000000"/>
                <w:sz w:val="20"/>
                <w:szCs w:val="20"/>
              </w:rPr>
            </w:pPr>
            <w:r>
              <w:rPr>
                <w:bCs/>
                <w:color w:val="000000"/>
                <w:sz w:val="20"/>
                <w:szCs w:val="20"/>
              </w:rPr>
              <w:t xml:space="preserve">Предварительное авизование аккредитива</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after="40"/>
              <w:jc w:val="center"/>
              <w:rPr>
                <w:bCs/>
                <w:color w:val="000000"/>
                <w:sz w:val="20"/>
                <w:szCs w:val="20"/>
              </w:rPr>
            </w:pPr>
            <w:r>
              <w:rPr>
                <w:bCs/>
                <w:color w:val="000000"/>
                <w:sz w:val="20"/>
                <w:szCs w:val="20"/>
              </w:rPr>
              <w:t xml:space="preserve">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rPr>
                <w:bCs/>
                <w:color w:val="000000"/>
                <w:sz w:val="20"/>
                <w:szCs w:val="20"/>
              </w:rPr>
            </w:pPr>
            <w:r>
              <w:rPr>
                <w:bCs/>
                <w:color w:val="000000"/>
                <w:sz w:val="20"/>
                <w:szCs w:val="20"/>
              </w:rPr>
              <w:t xml:space="preserve"> </w:t>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5.3.2.</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numPr>
                <w:numId w:val="37"/>
                <w:ilvl w:val="0"/>
              </w:numPr>
              <w:spacing w:before="40"/>
              <w:ind w:left="184" w:hanging="153"/>
              <w:jc w:val="both"/>
              <w:rPr>
                <w:bCs/>
                <w:color w:val="000000"/>
                <w:sz w:val="20"/>
                <w:szCs w:val="20"/>
              </w:rPr>
            </w:pPr>
            <w:r>
              <w:rPr>
                <w:bCs/>
                <w:color w:val="000000"/>
                <w:sz w:val="20"/>
                <w:szCs w:val="20"/>
              </w:rPr>
              <w:t xml:space="preserve">Авизование аккредитива;</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авизование изменения условий аккредитива, связанного с увеличением суммы </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0,15% от суммы аккредитива или от суммы увеличения,</w:t>
            </w:r>
            <w:r>
              <w:rPr>
                <w:bCs/>
                <w:color w:val="000000"/>
                <w:sz w:val="20"/>
                <w:szCs w:val="20"/>
              </w:rPr>
            </w:r>
            <w:r>
              <w:rPr>
                <w:bCs/>
                <w:color w:val="000000"/>
                <w:sz w:val="20"/>
                <w:szCs w:val="20"/>
              </w:rPr>
            </w:r>
          </w:p>
          <w:p>
            <w:pPr>
              <w:pStyle w:val="1374"/>
              <w:spacing w:after="40"/>
              <w:jc w:val="center"/>
              <w:rPr>
                <w:bCs/>
                <w:color w:val="000000"/>
                <w:sz w:val="20"/>
                <w:szCs w:val="20"/>
              </w:rPr>
            </w:pPr>
            <w:r>
              <w:rPr>
                <w:bCs/>
                <w:color w:val="000000"/>
                <w:sz w:val="20"/>
                <w:szCs w:val="20"/>
              </w:rPr>
              <w:t xml:space="preserve">минимум</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 максимум 75 000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color w:val="000000"/>
                <w:sz w:val="20"/>
                <w:szCs w:val="20"/>
              </w:rPr>
            </w:pPr>
            <w:r>
              <w:rPr>
                <w:bCs/>
                <w:color w:val="000000"/>
                <w:sz w:val="20"/>
                <w:szCs w:val="20"/>
              </w:rPr>
              <w:t xml:space="preserve">5.3.3.</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numPr>
                <w:numId w:val="37"/>
                <w:ilvl w:val="0"/>
              </w:numPr>
              <w:spacing w:before="40"/>
              <w:ind w:left="184" w:hanging="153"/>
              <w:jc w:val="both"/>
              <w:rPr>
                <w:bCs/>
                <w:color w:val="000000"/>
                <w:sz w:val="20"/>
                <w:szCs w:val="20"/>
              </w:rPr>
            </w:pPr>
            <w:r>
              <w:rPr>
                <w:bCs/>
                <w:color w:val="000000"/>
                <w:sz w:val="20"/>
                <w:szCs w:val="20"/>
              </w:rPr>
              <w:t xml:space="preserve">Подтверждение аккредитива;</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подтверждение изменения условий подтвержденного Банком аккредитива, связанного с увеличением суммы</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color w:val="000000"/>
                <w:sz w:val="20"/>
                <w:szCs w:val="20"/>
              </w:rPr>
            </w:pPr>
            <w:r>
              <w:rPr>
                <w:bCs/>
                <w:color w:val="000000"/>
                <w:sz w:val="20"/>
                <w:szCs w:val="20"/>
              </w:rPr>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rHeight w:val="269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color w:val="000000"/>
                <w:sz w:val="20"/>
                <w:szCs w:val="20"/>
              </w:rPr>
            </w:pPr>
            <w:r>
              <w:rPr>
                <w:bCs/>
                <w:color w:val="000000"/>
                <w:sz w:val="20"/>
                <w:szCs w:val="20"/>
              </w:rPr>
              <w:t xml:space="preserve">5.3.3.1.</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bCs/>
                <w:color w:val="000000"/>
                <w:sz w:val="20"/>
                <w:szCs w:val="20"/>
              </w:rPr>
            </w:pPr>
            <w:r>
              <w:rPr>
                <w:bCs/>
                <w:color w:val="000000"/>
                <w:sz w:val="20"/>
                <w:szCs w:val="20"/>
              </w:rPr>
              <w:t xml:space="preserve">При предоставлении банком-эмитентом 100% денежного покрытия</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lang w:eastAsia="en-US"/>
              </w:rPr>
            </w:pPr>
            <w:r>
              <w:rPr>
                <w:bCs/>
                <w:sz w:val="20"/>
                <w:szCs w:val="20"/>
              </w:rPr>
              <w:t xml:space="preserve">0,20% от суммы аккредитива, увеличения суммы аккредитива и/или неиспользованного остатка средств по аккредитиву,</w:t>
            </w:r>
            <w:r>
              <w:rPr>
                <w:bCs/>
                <w:sz w:val="20"/>
                <w:szCs w:val="20"/>
                <w:lang w:eastAsia="en-US"/>
              </w:rPr>
            </w:r>
            <w:r>
              <w:rPr>
                <w:bCs/>
                <w:sz w:val="20"/>
                <w:szCs w:val="20"/>
                <w:lang w:eastAsia="en-US"/>
              </w:rPr>
            </w:r>
          </w:p>
          <w:p>
            <w:pPr>
              <w:pStyle w:val="1374"/>
              <w:jc w:val="center"/>
              <w:rPr>
                <w:bCs/>
                <w:sz w:val="20"/>
                <w:szCs w:val="20"/>
              </w:rPr>
            </w:pPr>
            <w:r>
              <w:rPr>
                <w:bCs/>
                <w:sz w:val="20"/>
                <w:szCs w:val="20"/>
              </w:rPr>
              <w:t xml:space="preserve">минимум 10</w:t>
            </w:r>
            <w:r>
              <w:rPr>
                <w:bCs/>
                <w:sz w:val="20"/>
                <w:szCs w:val="20"/>
                <w:lang w:val="en-US"/>
              </w:rPr>
              <w:t xml:space="preserve"> </w:t>
            </w:r>
            <w:r>
              <w:rPr>
                <w:bCs/>
                <w:sz w:val="20"/>
                <w:szCs w:val="20"/>
              </w:rPr>
              <w:t xml:space="preserve">000 руб.,</w:t>
            </w:r>
            <w:r>
              <w:rPr>
                <w:bCs/>
                <w:sz w:val="20"/>
                <w:szCs w:val="20"/>
              </w:rPr>
            </w:r>
            <w:r>
              <w:rPr>
                <w:bCs/>
                <w:sz w:val="20"/>
                <w:szCs w:val="20"/>
              </w:rPr>
            </w:r>
          </w:p>
          <w:p>
            <w:pPr>
              <w:pStyle w:val="1374"/>
              <w:jc w:val="center"/>
              <w:rPr>
                <w:bCs/>
                <w:color w:val="000000"/>
                <w:sz w:val="20"/>
                <w:szCs w:val="20"/>
              </w:rPr>
            </w:pPr>
            <w:r>
              <w:rPr>
                <w:bCs/>
                <w:sz w:val="20"/>
                <w:szCs w:val="20"/>
              </w:rPr>
              <w:t xml:space="preserve">за комиссионный период* или его часть</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i/>
                <w:iCs/>
                <w:sz w:val="20"/>
                <w:szCs w:val="20"/>
              </w:rPr>
            </w:pPr>
            <w:r>
              <w:rPr>
                <w:i/>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
                <w:iCs/>
                <w:sz w:val="20"/>
                <w:szCs w:val="20"/>
              </w:rPr>
            </w:r>
            <w:r>
              <w:rPr>
                <w:i/>
                <w:iCs/>
                <w:sz w:val="20"/>
                <w:szCs w:val="20"/>
              </w:rPr>
            </w:r>
          </w:p>
          <w:p>
            <w:pPr>
              <w:pStyle w:val="1374"/>
              <w:spacing w:before="40"/>
              <w:jc w:val="both"/>
              <w:rPr>
                <w:i/>
                <w:iCs/>
                <w:sz w:val="20"/>
                <w:szCs w:val="20"/>
              </w:rPr>
            </w:pPr>
            <w:r>
              <w:rPr>
                <w:i/>
                <w:iCs/>
                <w:sz w:val="20"/>
                <w:szCs w:val="20"/>
              </w:rPr>
              <w:t xml:space="preserve">Первый комиссионный период начинается в дату подтверждения аккредитива. Каждый следующий комиссионный</w:t>
            </w:r>
            <w:r>
              <w:rPr>
                <w:i/>
                <w:iCs/>
                <w:sz w:val="20"/>
                <w:szCs w:val="20"/>
              </w:rPr>
              <w:t xml:space="preserve">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аккредитиву (есл</w:t>
            </w:r>
            <w:r>
              <w:rPr>
                <w:i/>
                <w:iCs/>
                <w:sz w:val="20"/>
                <w:szCs w:val="20"/>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
                <w:iCs/>
                <w:sz w:val="20"/>
                <w:szCs w:val="20"/>
              </w:rPr>
            </w:r>
            <w:r>
              <w:rPr>
                <w:i/>
                <w:iCs/>
                <w:sz w:val="20"/>
                <w:szCs w:val="20"/>
              </w:rPr>
            </w:r>
          </w:p>
          <w:p>
            <w:pPr>
              <w:pStyle w:val="1374"/>
              <w:spacing w:before="40"/>
              <w:jc w:val="both"/>
              <w:rPr>
                <w:i/>
                <w:iCs/>
                <w:sz w:val="20"/>
                <w:szCs w:val="20"/>
              </w:rPr>
            </w:pPr>
            <w:r>
              <w:rPr>
                <w:i/>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w:t>
            </w:r>
            <w:r>
              <w:rPr>
                <w:iCs/>
                <w:sz w:val="20"/>
                <w:szCs w:val="20"/>
              </w:rPr>
              <w:t xml:space="preserve"> </w:t>
            </w:r>
            <w:r>
              <w:rPr>
                <w:i/>
                <w:iCs/>
                <w:sz w:val="20"/>
                <w:szCs w:val="20"/>
              </w:rPr>
              <w:t xml:space="preserve">периода.</w:t>
            </w:r>
            <w:r>
              <w:rPr>
                <w:i/>
                <w:iCs/>
                <w:sz w:val="20"/>
                <w:szCs w:val="20"/>
              </w:rPr>
            </w:r>
            <w:r>
              <w:rPr>
                <w:i/>
                <w:iCs/>
                <w:sz w:val="20"/>
                <w:szCs w:val="20"/>
              </w:rPr>
            </w:r>
          </w:p>
          <w:p>
            <w:pPr>
              <w:pStyle w:val="1374"/>
              <w:spacing w:before="40"/>
              <w:jc w:val="both"/>
              <w:rPr>
                <w:i/>
                <w:iCs/>
                <w:sz w:val="20"/>
                <w:szCs w:val="20"/>
              </w:rPr>
            </w:pPr>
            <w:r>
              <w:rPr>
                <w:i/>
                <w:iCs/>
                <w:sz w:val="20"/>
                <w:szCs w:val="20"/>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
                <w:iCs/>
                <w:sz w:val="20"/>
                <w:szCs w:val="20"/>
              </w:rPr>
            </w:r>
            <w:r>
              <w:rPr>
                <w:i/>
                <w:iCs/>
                <w:sz w:val="20"/>
                <w:szCs w:val="20"/>
              </w:rPr>
            </w:r>
          </w:p>
          <w:p>
            <w:pPr>
              <w:pStyle w:val="1374"/>
              <w:spacing w:before="40"/>
              <w:jc w:val="both"/>
              <w:rPr>
                <w:i/>
                <w:iCs/>
                <w:sz w:val="20"/>
                <w:szCs w:val="20"/>
              </w:rPr>
            </w:pPr>
            <w:r>
              <w:rPr>
                <w:i/>
                <w:iCs/>
                <w:sz w:val="20"/>
                <w:szCs w:val="20"/>
              </w:rPr>
              <w:t xml:space="preserve">При внесении в условия подтвержденного аккредити</w:t>
            </w:r>
            <w:r>
              <w:rPr>
                <w:i/>
                <w:iCs/>
                <w:sz w:val="20"/>
                <w:szCs w:val="20"/>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
                <w:iCs/>
                <w:sz w:val="20"/>
                <w:szCs w:val="20"/>
              </w:rPr>
            </w:r>
            <w:r>
              <w:rPr>
                <w:i/>
                <w:iCs/>
                <w:sz w:val="20"/>
                <w:szCs w:val="20"/>
              </w:rPr>
            </w:r>
          </w:p>
          <w:p>
            <w:pPr>
              <w:pStyle w:val="1374"/>
              <w:spacing w:before="40"/>
              <w:jc w:val="both"/>
              <w:rPr>
                <w:iCs/>
                <w:sz w:val="20"/>
                <w:szCs w:val="20"/>
              </w:rPr>
            </w:pPr>
            <w:r>
              <w:rPr>
                <w:i/>
                <w:iCs/>
                <w:sz w:val="20"/>
                <w:szCs w:val="20"/>
              </w:rPr>
              <w:t xml:space="preserve">Ес</w:t>
            </w:r>
            <w:r>
              <w:rPr>
                <w:i/>
                <w:iCs/>
                <w:sz w:val="20"/>
                <w:szCs w:val="20"/>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0"/>
                <w:szCs w:val="20"/>
              </w:rPr>
            </w:r>
            <w:r>
              <w:rPr>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color w:val="000000"/>
                <w:sz w:val="20"/>
                <w:szCs w:val="20"/>
              </w:rPr>
            </w:pPr>
            <w:r>
              <w:rPr>
                <w:bCs/>
                <w:color w:val="000000"/>
                <w:sz w:val="20"/>
                <w:szCs w:val="20"/>
              </w:rPr>
              <w:t xml:space="preserve">5.3.3.2.</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bCs/>
                <w:color w:val="000000"/>
                <w:sz w:val="20"/>
                <w:szCs w:val="20"/>
              </w:rPr>
            </w:pPr>
            <w:r>
              <w:rPr>
                <w:bCs/>
                <w:color w:val="000000"/>
                <w:sz w:val="20"/>
                <w:szCs w:val="20"/>
              </w:rPr>
              <w:t xml:space="preserve">При отсутствии 100% денежного покрытия</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color w:val="000000"/>
                <w:sz w:val="20"/>
                <w:szCs w:val="20"/>
              </w:rPr>
            </w:pPr>
            <w:r>
              <w:rPr>
                <w:bCs/>
                <w:color w:val="000000"/>
                <w:sz w:val="20"/>
                <w:szCs w:val="20"/>
              </w:rPr>
              <w:t xml:space="preserve">По соглашению сторон</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color w:val="000000"/>
                <w:sz w:val="20"/>
                <w:szCs w:val="20"/>
              </w:rPr>
            </w:pPr>
            <w:r>
              <w:rPr>
                <w:bCs/>
                <w:color w:val="000000"/>
                <w:sz w:val="20"/>
                <w:szCs w:val="20"/>
              </w:rPr>
              <w:t xml:space="preserve">5.3.4.</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numPr>
                <w:numId w:val="37"/>
                <w:ilvl w:val="0"/>
              </w:numPr>
              <w:spacing w:before="40"/>
              <w:ind w:left="184" w:hanging="153"/>
              <w:jc w:val="both"/>
              <w:rPr>
                <w:bCs/>
                <w:color w:val="000000"/>
                <w:sz w:val="20"/>
                <w:szCs w:val="20"/>
              </w:rPr>
            </w:pPr>
            <w:r>
              <w:rPr>
                <w:bCs/>
                <w:color w:val="000000"/>
                <w:sz w:val="20"/>
                <w:szCs w:val="20"/>
              </w:rPr>
              <w:t xml:space="preserve">Авизование изменений условий аккредитива, не связанных с увеличением суммы;</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авизование запроса на аннуляцию аккредитива;</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авизование иных сообщений по аккредитивам;</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запрос по аккредитиву по распоряжению клиента </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color w:val="000000"/>
                <w:sz w:val="20"/>
                <w:szCs w:val="20"/>
              </w:rPr>
            </w:pPr>
            <w:r>
              <w:rPr>
                <w:bCs/>
                <w:color w:val="000000"/>
                <w:sz w:val="20"/>
                <w:szCs w:val="20"/>
              </w:rPr>
              <w:t xml:space="preserve">3 500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5.3.5.</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bCs/>
                <w:color w:val="000000"/>
                <w:sz w:val="20"/>
                <w:szCs w:val="20"/>
              </w:rPr>
            </w:pPr>
            <w:r>
              <w:rPr>
                <w:bCs/>
                <w:color w:val="000000"/>
                <w:sz w:val="20"/>
                <w:szCs w:val="20"/>
              </w:rPr>
              <w:t xml:space="preserve">Обработка/проверка документов</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0,15% от суммы, запрошенной к оплат</w:t>
            </w:r>
            <w:r>
              <w:rPr>
                <w:bCs/>
                <w:color w:val="000000"/>
                <w:sz w:val="20"/>
                <w:szCs w:val="20"/>
              </w:rPr>
              <w:t xml:space="preserve">е,</w:t>
            </w:r>
            <w:r>
              <w:rPr>
                <w:bCs/>
                <w:color w:val="000000"/>
                <w:sz w:val="20"/>
                <w:szCs w:val="20"/>
              </w:rPr>
            </w:r>
            <w:r>
              <w:rPr>
                <w:bCs/>
                <w:color w:val="000000"/>
                <w:sz w:val="20"/>
                <w:szCs w:val="20"/>
              </w:rPr>
            </w:r>
          </w:p>
          <w:p>
            <w:pPr>
              <w:pStyle w:val="1374"/>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374"/>
              <w:jc w:val="center"/>
              <w:rPr>
                <w:bCs/>
                <w:color w:val="000000"/>
                <w:sz w:val="20"/>
                <w:szCs w:val="20"/>
              </w:rPr>
            </w:pPr>
            <w:r>
              <w:rPr>
                <w:bCs/>
                <w:color w:val="000000"/>
                <w:sz w:val="20"/>
                <w:szCs w:val="20"/>
              </w:rPr>
              <w:t xml:space="preserve">максимум 350 000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120"/>
              <w:jc w:val="both"/>
              <w:rPr>
                <w:bCs/>
                <w:i/>
                <w:color w:val="000000"/>
                <w:sz w:val="20"/>
                <w:szCs w:val="20"/>
              </w:rPr>
            </w:pPr>
            <w:r>
              <w:rPr>
                <w:bCs/>
                <w:i/>
                <w:color w:val="000000"/>
                <w:sz w:val="20"/>
                <w:szCs w:val="20"/>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bCs/>
                <w:i/>
                <w:color w:val="000000"/>
                <w:sz w:val="20"/>
                <w:szCs w:val="20"/>
              </w:rPr>
            </w:r>
            <w:r>
              <w:rPr>
                <w:bCs/>
                <w:i/>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5.3.6.</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numPr>
                <w:numId w:val="37"/>
                <w:ilvl w:val="0"/>
              </w:numPr>
              <w:spacing w:before="40"/>
              <w:ind w:left="184" w:hanging="153"/>
              <w:jc w:val="both"/>
              <w:rPr>
                <w:bCs/>
                <w:color w:val="000000"/>
                <w:sz w:val="20"/>
                <w:szCs w:val="20"/>
              </w:rPr>
            </w:pPr>
            <w:r>
              <w:rPr>
                <w:bCs/>
                <w:color w:val="000000"/>
                <w:sz w:val="20"/>
                <w:szCs w:val="20"/>
              </w:rPr>
              <w:t xml:space="preserve">Перевод аккредитива в пользу другого бенефициара (трансферация); </w:t>
            </w:r>
            <w:r>
              <w:rPr>
                <w:bCs/>
                <w:color w:val="000000"/>
                <w:sz w:val="20"/>
                <w:szCs w:val="20"/>
              </w:rPr>
            </w:r>
            <w:r>
              <w:rPr>
                <w:bCs/>
                <w:color w:val="000000"/>
                <w:sz w:val="20"/>
                <w:szCs w:val="20"/>
              </w:rPr>
            </w:r>
          </w:p>
          <w:p>
            <w:pPr>
              <w:pStyle w:val="1374"/>
              <w:numPr>
                <w:numId w:val="37"/>
                <w:ilvl w:val="0"/>
              </w:numPr>
              <w:spacing w:before="40"/>
              <w:ind w:left="184" w:hanging="153"/>
              <w:jc w:val="both"/>
              <w:rPr>
                <w:bCs/>
                <w:color w:val="000000"/>
                <w:sz w:val="20"/>
                <w:szCs w:val="20"/>
              </w:rPr>
            </w:pPr>
            <w:r>
              <w:rPr>
                <w:bCs/>
                <w:color w:val="000000"/>
                <w:sz w:val="20"/>
                <w:szCs w:val="20"/>
              </w:rPr>
              <w:t xml:space="preserve">изменение условий трансферированного аккредитива, связанное с увеличением суммы</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0,15% от трансферированной суммы или суммы </w:t>
              <w:br w:type="textWrapping" w:clear="all"/>
              <w:t xml:space="preserve">ее увеличения,</w:t>
            </w:r>
            <w:r>
              <w:rPr>
                <w:bCs/>
                <w:color w:val="000000"/>
                <w:sz w:val="20"/>
                <w:szCs w:val="20"/>
              </w:rPr>
            </w:r>
            <w:r>
              <w:rPr>
                <w:bCs/>
                <w:color w:val="000000"/>
                <w:sz w:val="20"/>
                <w:szCs w:val="20"/>
              </w:rPr>
            </w:r>
          </w:p>
          <w:p>
            <w:pPr>
              <w:pStyle w:val="1374"/>
              <w:jc w:val="center"/>
              <w:rPr>
                <w:bCs/>
                <w:color w:val="000000"/>
                <w:sz w:val="20"/>
                <w:szCs w:val="20"/>
              </w:rPr>
            </w:pPr>
            <w:r>
              <w:rPr>
                <w:bCs/>
                <w:color w:val="000000"/>
                <w:sz w:val="20"/>
                <w:szCs w:val="20"/>
              </w:rPr>
              <w:t xml:space="preserve">минимум </w:t>
            </w: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t xml:space="preserve">,</w:t>
            </w:r>
            <w:r>
              <w:rPr>
                <w:bCs/>
                <w:color w:val="000000"/>
                <w:sz w:val="20"/>
                <w:szCs w:val="20"/>
              </w:rPr>
            </w:r>
            <w:r>
              <w:rPr>
                <w:bCs/>
                <w:color w:val="000000"/>
                <w:sz w:val="20"/>
                <w:szCs w:val="20"/>
              </w:rPr>
            </w:r>
          </w:p>
          <w:p>
            <w:pPr>
              <w:pStyle w:val="1374"/>
              <w:jc w:val="center"/>
              <w:rPr>
                <w:bCs/>
                <w:color w:val="000000"/>
                <w:sz w:val="20"/>
                <w:szCs w:val="20"/>
              </w:rPr>
            </w:pPr>
            <w:r>
              <w:rPr>
                <w:bCs/>
                <w:color w:val="000000"/>
                <w:sz w:val="20"/>
                <w:szCs w:val="20"/>
              </w:rPr>
              <w:t xml:space="preserve">максимум 100</w:t>
            </w:r>
            <w:r>
              <w:rPr>
                <w:sz w:val="20"/>
                <w:szCs w:val="20"/>
              </w:rPr>
              <w:t xml:space="preserve"> 000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5.3.7.</w:t>
            </w:r>
            <w:r>
              <w:rPr>
                <w:bCs/>
                <w:color w:val="000000"/>
                <w:sz w:val="20"/>
                <w:szCs w:val="20"/>
              </w:rPr>
            </w:r>
            <w:r>
              <w:rPr>
                <w:bCs/>
                <w:color w:val="000000"/>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numPr>
                <w:numId w:val="37"/>
                <w:ilvl w:val="0"/>
              </w:numPr>
              <w:spacing w:before="40"/>
              <w:ind w:left="184" w:hanging="153"/>
              <w:jc w:val="both"/>
              <w:rPr>
                <w:bCs/>
                <w:color w:val="000000"/>
                <w:sz w:val="20"/>
                <w:szCs w:val="20"/>
              </w:rPr>
            </w:pPr>
            <w:r>
              <w:rPr>
                <w:bCs/>
                <w:color w:val="000000"/>
                <w:sz w:val="20"/>
                <w:szCs w:val="20"/>
              </w:rPr>
              <w:t xml:space="preserve">Изменение условий трансферированного аккредитива, не связанное с увеличением суммы; </w:t>
            </w:r>
            <w:r>
              <w:rPr>
                <w:bCs/>
                <w:color w:val="000000"/>
                <w:sz w:val="20"/>
                <w:szCs w:val="20"/>
              </w:rPr>
            </w:r>
            <w:r>
              <w:rPr>
                <w:bCs/>
                <w:color w:val="000000"/>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авизование запроса на аннуляцию трансферированного аккредитива;</w:t>
            </w:r>
            <w:r>
              <w:rPr>
                <w:bCs/>
                <w:color w:val="000000"/>
                <w:sz w:val="20"/>
                <w:szCs w:val="20"/>
              </w:rPr>
            </w:r>
            <w:r>
              <w:rPr>
                <w:bCs/>
                <w:color w:val="000000"/>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авизование иных сообщений по трансферированным аккредитивам;</w:t>
            </w:r>
            <w:r>
              <w:rPr>
                <w:bCs/>
                <w:color w:val="000000"/>
                <w:sz w:val="20"/>
                <w:szCs w:val="20"/>
              </w:rPr>
            </w:r>
            <w:r>
              <w:rPr>
                <w:bCs/>
                <w:color w:val="000000"/>
                <w:sz w:val="20"/>
                <w:szCs w:val="20"/>
              </w:rPr>
            </w:r>
          </w:p>
          <w:p>
            <w:pPr>
              <w:pStyle w:val="1374"/>
              <w:numPr>
                <w:numId w:val="37"/>
                <w:ilvl w:val="0"/>
              </w:numPr>
              <w:ind w:left="181" w:hanging="153"/>
              <w:jc w:val="both"/>
              <w:rPr>
                <w:bCs/>
                <w:color w:val="000000"/>
                <w:sz w:val="20"/>
                <w:szCs w:val="20"/>
              </w:rPr>
            </w:pPr>
            <w:r>
              <w:rPr>
                <w:bCs/>
                <w:color w:val="000000"/>
                <w:sz w:val="20"/>
                <w:szCs w:val="20"/>
              </w:rPr>
              <w:t xml:space="preserve">запрос по трансферированному аккредитиву по распоряжению клиента</w:t>
            </w:r>
            <w:r>
              <w:rPr>
                <w:bCs/>
                <w:color w:val="000000"/>
                <w:sz w:val="20"/>
                <w:szCs w:val="20"/>
              </w:rPr>
            </w:r>
            <w:r>
              <w:rPr>
                <w:bCs/>
                <w:color w:val="000000"/>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color w:val="000000"/>
                <w:sz w:val="20"/>
                <w:szCs w:val="20"/>
              </w:rPr>
            </w:pPr>
            <w:r>
              <w:rPr>
                <w:bCs/>
                <w:sz w:val="20"/>
                <w:szCs w:val="20"/>
              </w:rPr>
              <w:t xml:space="preserve">10</w:t>
            </w:r>
            <w:r>
              <w:rPr>
                <w:bCs/>
                <w:sz w:val="20"/>
                <w:szCs w:val="20"/>
                <w:lang w:val="en-US"/>
              </w:rPr>
              <w:t xml:space="preserve"> </w:t>
            </w:r>
            <w:r>
              <w:rPr>
                <w:bCs/>
                <w:sz w:val="20"/>
                <w:szCs w:val="20"/>
              </w:rPr>
              <w:t xml:space="preserve">000 руб.</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color w:val="000000"/>
                <w:sz w:val="20"/>
                <w:szCs w:val="20"/>
              </w:rPr>
            </w:pPr>
            <w:r>
              <w:rPr>
                <w:bCs/>
                <w:color w:val="000000"/>
                <w:sz w:val="20"/>
                <w:szCs w:val="20"/>
              </w:rPr>
            </w:r>
            <w:r>
              <w:rPr>
                <w:bCs/>
                <w:color w:val="000000"/>
                <w:sz w:val="20"/>
                <w:szCs w:val="20"/>
              </w:rPr>
            </w:r>
            <w:r>
              <w:rPr>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120" w:after="120"/>
              <w:jc w:val="center"/>
              <w:rPr>
                <w:b/>
                <w:bCs/>
                <w:color w:val="000000"/>
                <w:sz w:val="20"/>
                <w:szCs w:val="20"/>
              </w:rPr>
            </w:pPr>
            <w:r>
              <w:rPr>
                <w:b/>
                <w:bCs/>
                <w:color w:val="000000"/>
                <w:sz w:val="20"/>
                <w:szCs w:val="20"/>
              </w:rPr>
              <w:t xml:space="preserve">5.4.</w:t>
            </w:r>
            <w:r>
              <w:rPr>
                <w:b/>
                <w:bCs/>
                <w:color w:val="000000"/>
                <w:sz w:val="20"/>
                <w:szCs w:val="20"/>
              </w:rPr>
            </w:r>
            <w:r>
              <w:rPr>
                <w:b/>
                <w:bCs/>
                <w:color w:val="000000"/>
                <w:sz w:val="20"/>
                <w:szCs w:val="20"/>
              </w:rPr>
            </w:r>
          </w:p>
        </w:tc>
        <w:tc>
          <w:tcPr>
            <w:tcW w:w="4499" w:type="pct"/>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120" w:after="120"/>
              <w:rPr>
                <w:b/>
                <w:bCs/>
                <w:color w:val="000000"/>
                <w:sz w:val="20"/>
                <w:szCs w:val="20"/>
              </w:rPr>
            </w:pPr>
            <w:r>
              <w:rPr>
                <w:b/>
                <w:bCs/>
                <w:color w:val="000000"/>
                <w:sz w:val="20"/>
                <w:szCs w:val="20"/>
              </w:rPr>
              <w:t xml:space="preserve">Документарное инкассо</w:t>
            </w:r>
            <w:r>
              <w:rPr>
                <w:b/>
                <w:bCs/>
                <w:color w:val="000000"/>
                <w:sz w:val="20"/>
                <w:szCs w:val="20"/>
              </w:rPr>
            </w:r>
            <w:r>
              <w:rPr>
                <w:b/>
                <w:bCs/>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sz w:val="20"/>
                <w:szCs w:val="20"/>
              </w:rPr>
            </w:pPr>
            <w:r>
              <w:rPr>
                <w:sz w:val="20"/>
                <w:szCs w:val="20"/>
              </w:rPr>
              <w:t xml:space="preserve">5.4.1.</w:t>
            </w:r>
            <w:r>
              <w:rPr>
                <w:sz w:val="20"/>
                <w:szCs w:val="20"/>
              </w:rPr>
            </w:r>
            <w:r>
              <w:rPr>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sz w:val="20"/>
                <w:szCs w:val="20"/>
              </w:rPr>
            </w:pPr>
            <w:r>
              <w:rPr>
                <w:sz w:val="20"/>
                <w:szCs w:val="20"/>
              </w:rPr>
              <w:t xml:space="preserve">Прием, проверка, подготовка документов для отправки на инкассо</w:t>
            </w:r>
            <w:r>
              <w:rPr>
                <w:sz w:val="20"/>
                <w:szCs w:val="20"/>
              </w:rPr>
            </w:r>
            <w:r>
              <w:rPr>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t xml:space="preserve">0,15% от суммы,</w:t>
            </w:r>
            <w:r>
              <w:rPr>
                <w:sz w:val="20"/>
                <w:szCs w:val="20"/>
              </w:rPr>
            </w:r>
            <w:r>
              <w:rPr>
                <w:sz w:val="20"/>
                <w:szCs w:val="20"/>
              </w:rPr>
            </w:r>
          </w:p>
          <w:p>
            <w:pPr>
              <w:pStyle w:val="1374"/>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374"/>
              <w:jc w:val="center"/>
              <w:rPr>
                <w:sz w:val="20"/>
                <w:szCs w:val="20"/>
              </w:rPr>
            </w:pPr>
            <w:r>
              <w:rPr>
                <w:sz w:val="20"/>
                <w:szCs w:val="20"/>
              </w:rPr>
              <w:t xml:space="preserve">макс. 35 000 руб.</w:t>
            </w:r>
            <w:r>
              <w:rPr>
                <w:sz w:val="20"/>
                <w:szCs w:val="20"/>
              </w:rPr>
            </w:r>
            <w:r>
              <w:rPr>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sz w:val="20"/>
                <w:szCs w:val="20"/>
              </w:rPr>
            </w:pPr>
            <w:r>
              <w:rPr>
                <w:sz w:val="20"/>
                <w:szCs w:val="20"/>
              </w:rPr>
              <w:t xml:space="preserve">5.4.2.</w:t>
            </w:r>
            <w:r>
              <w:rPr>
                <w:sz w:val="20"/>
                <w:szCs w:val="20"/>
              </w:rPr>
            </w:r>
            <w:r>
              <w:rPr>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sz w:val="20"/>
                <w:szCs w:val="20"/>
              </w:rPr>
            </w:pPr>
            <w:r>
              <w:rPr>
                <w:sz w:val="20"/>
                <w:szCs w:val="20"/>
              </w:rPr>
              <w:t xml:space="preserve">Изменение условий инкассового поручения или аннуляция</w:t>
            </w:r>
            <w:r>
              <w:rPr>
                <w:sz w:val="20"/>
                <w:szCs w:val="20"/>
              </w:rPr>
            </w:r>
            <w:r>
              <w:rPr>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bCs/>
                <w:color w:val="000000"/>
                <w:sz w:val="20"/>
                <w:szCs w:val="20"/>
              </w:rPr>
              <w:t xml:space="preserve">2 500 руб.</w:t>
            </w:r>
            <w:r>
              <w:rPr>
                <w:sz w:val="20"/>
                <w:szCs w:val="20"/>
              </w:rPr>
            </w:r>
            <w:r>
              <w:rPr>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sz w:val="20"/>
                <w:szCs w:val="20"/>
              </w:rPr>
            </w:pPr>
            <w:r>
              <w:rPr>
                <w:sz w:val="20"/>
                <w:szCs w:val="20"/>
              </w:rPr>
              <w:t xml:space="preserve">5.4.3.</w:t>
            </w:r>
            <w:r>
              <w:rPr>
                <w:sz w:val="20"/>
                <w:szCs w:val="20"/>
              </w:rPr>
            </w:r>
            <w:r>
              <w:rPr>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sz w:val="20"/>
                <w:szCs w:val="20"/>
              </w:rPr>
            </w:pPr>
            <w:r>
              <w:rPr>
                <w:sz w:val="20"/>
                <w:szCs w:val="20"/>
              </w:rPr>
              <w:t xml:space="preserve">Выдача документов против платежа и/или акцепта или на других условиях</w:t>
            </w:r>
            <w:r>
              <w:rPr>
                <w:sz w:val="20"/>
                <w:szCs w:val="20"/>
              </w:rPr>
            </w:r>
            <w:r>
              <w:rPr>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t xml:space="preserve">0,15% от суммы,</w:t>
            </w:r>
            <w:r>
              <w:rPr>
                <w:sz w:val="20"/>
                <w:szCs w:val="20"/>
              </w:rPr>
            </w:r>
            <w:r>
              <w:rPr>
                <w:sz w:val="20"/>
                <w:szCs w:val="20"/>
              </w:rPr>
            </w:r>
          </w:p>
          <w:p>
            <w:pPr>
              <w:pStyle w:val="1374"/>
              <w:jc w:val="center"/>
              <w:rPr>
                <w:sz w:val="20"/>
                <w:szCs w:val="20"/>
              </w:rPr>
            </w:pPr>
            <w:r>
              <w:rPr>
                <w:sz w:val="20"/>
                <w:szCs w:val="20"/>
              </w:rPr>
              <w:t xml:space="preserve">мин. </w:t>
            </w:r>
            <w:r>
              <w:rPr>
                <w:bCs/>
                <w:color w:val="000000"/>
                <w:sz w:val="20"/>
                <w:szCs w:val="20"/>
              </w:rPr>
              <w:t xml:space="preserve">3 500 руб.</w:t>
            </w:r>
            <w:r>
              <w:rPr>
                <w:sz w:val="20"/>
                <w:szCs w:val="20"/>
              </w:rPr>
              <w:t xml:space="preserve">,</w:t>
            </w:r>
            <w:r>
              <w:rPr>
                <w:sz w:val="20"/>
                <w:szCs w:val="20"/>
              </w:rPr>
            </w:r>
            <w:r>
              <w:rPr>
                <w:sz w:val="20"/>
                <w:szCs w:val="20"/>
              </w:rPr>
            </w:r>
          </w:p>
          <w:p>
            <w:pPr>
              <w:pStyle w:val="1374"/>
              <w:jc w:val="center"/>
              <w:rPr>
                <w:sz w:val="20"/>
                <w:szCs w:val="20"/>
              </w:rPr>
            </w:pPr>
            <w:r>
              <w:rPr>
                <w:sz w:val="20"/>
                <w:szCs w:val="20"/>
              </w:rPr>
              <w:t xml:space="preserve">макс. 35 000 руб.</w:t>
            </w:r>
            <w:r>
              <w:rPr>
                <w:sz w:val="20"/>
                <w:szCs w:val="20"/>
              </w:rPr>
            </w:r>
            <w:r>
              <w:rPr>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sz w:val="20"/>
                <w:szCs w:val="20"/>
              </w:rPr>
            </w:pPr>
            <w:r>
              <w:rPr>
                <w:sz w:val="20"/>
                <w:szCs w:val="20"/>
              </w:rPr>
              <w:t xml:space="preserve">5.4.4.</w:t>
            </w:r>
            <w:r>
              <w:rPr>
                <w:sz w:val="20"/>
                <w:szCs w:val="20"/>
              </w:rPr>
            </w:r>
            <w:r>
              <w:rPr>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rPr>
                <w:sz w:val="20"/>
                <w:szCs w:val="20"/>
              </w:rPr>
            </w:pPr>
            <w:r>
              <w:rPr>
                <w:sz w:val="20"/>
                <w:szCs w:val="20"/>
              </w:rPr>
              <w:t xml:space="preserve">Возврат неоплаченных/неакцептованных документов</w:t>
            </w:r>
            <w:r>
              <w:rPr>
                <w:sz w:val="20"/>
                <w:szCs w:val="20"/>
              </w:rPr>
            </w:r>
            <w:r>
              <w:rPr>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bCs/>
                <w:color w:val="000000"/>
                <w:sz w:val="20"/>
                <w:szCs w:val="20"/>
              </w:rPr>
              <w:t xml:space="preserve">3 500 руб.</w:t>
            </w:r>
            <w:r>
              <w:rPr>
                <w:sz w:val="20"/>
                <w:szCs w:val="20"/>
              </w:rPr>
              <w:t xml:space="preserve"> за каждый комплект документов</w:t>
            </w:r>
            <w:r>
              <w:rPr>
                <w:sz w:val="20"/>
                <w:szCs w:val="20"/>
              </w:rPr>
            </w:r>
            <w:r>
              <w:rPr>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1"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sz w:val="20"/>
                <w:szCs w:val="20"/>
              </w:rPr>
            </w:pPr>
            <w:r>
              <w:rPr>
                <w:sz w:val="20"/>
                <w:szCs w:val="20"/>
                <w:lang w:val="en-US"/>
              </w:rPr>
              <w:t xml:space="preserve">5</w:t>
            </w:r>
            <w:r>
              <w:rPr>
                <w:sz w:val="20"/>
                <w:szCs w:val="20"/>
              </w:rPr>
              <w:t xml:space="preserve">.4.5</w:t>
            </w:r>
            <w:r>
              <w:rPr>
                <w:sz w:val="20"/>
                <w:szCs w:val="20"/>
              </w:rPr>
            </w:r>
            <w:r>
              <w:rPr>
                <w:sz w:val="20"/>
                <w:szCs w:val="20"/>
              </w:rPr>
            </w:r>
          </w:p>
        </w:tc>
        <w:tc>
          <w:tcPr>
            <w:tcW w:w="1560"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rPr>
                <w:sz w:val="20"/>
                <w:szCs w:val="20"/>
              </w:rPr>
            </w:pPr>
            <w:r>
              <w:rPr>
                <w:sz w:val="20"/>
                <w:szCs w:val="20"/>
              </w:rPr>
              <w:t xml:space="preserve">Запрос по инкассо по распоряжению клиента </w:t>
            </w:r>
            <w:r>
              <w:rPr>
                <w:sz w:val="20"/>
                <w:szCs w:val="20"/>
              </w:rPr>
            </w:r>
            <w:r>
              <w:rPr>
                <w:sz w:val="20"/>
                <w:szCs w:val="20"/>
              </w:rPr>
            </w:r>
          </w:p>
        </w:tc>
        <w:tc>
          <w:tcPr>
            <w:tcW w:w="1154"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color w:val="000000"/>
                <w:sz w:val="20"/>
                <w:szCs w:val="20"/>
              </w:rPr>
            </w:pPr>
            <w:r>
              <w:rPr>
                <w:bCs/>
                <w:color w:val="000000"/>
                <w:sz w:val="20"/>
                <w:szCs w:val="20"/>
              </w:rPr>
              <w:t xml:space="preserve">2 500 руб. </w:t>
            </w:r>
            <w:r>
              <w:rPr>
                <w:bCs/>
                <w:color w:val="000000"/>
                <w:sz w:val="20"/>
                <w:szCs w:val="20"/>
              </w:rPr>
            </w:r>
            <w:r>
              <w:rPr>
                <w:bCs/>
                <w:color w:val="000000"/>
                <w:sz w:val="20"/>
                <w:szCs w:val="20"/>
              </w:rPr>
            </w:r>
          </w:p>
        </w:tc>
        <w:tc>
          <w:tcPr>
            <w:tcW w:w="1785" w:type="pc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r>
            <w:r>
              <w:rPr>
                <w:sz w:val="20"/>
                <w:szCs w:val="20"/>
              </w:rPr>
            </w:r>
            <w:r>
              <w:rPr>
                <w:sz w:val="20"/>
                <w:szCs w:val="20"/>
              </w:rPr>
            </w:r>
          </w:p>
        </w:tc>
      </w:tr>
    </w:tbl>
    <w:p>
      <w:pPr>
        <w:pStyle w:val="1374"/>
        <w:spacing w:before="120"/>
        <w:jc w:val="both"/>
        <w:rPr>
          <w:sz w:val="20"/>
          <w:szCs w:val="20"/>
        </w:rPr>
      </w:pPr>
      <w:r>
        <w:rPr>
          <w:sz w:val="20"/>
          <w:szCs w:val="20"/>
        </w:rPr>
        <w:t xml:space="preserve">*Под комиссионным периодом понимается период в 90 (девяносто) последовательных календарных дней.</w:t>
      </w:r>
      <w:r>
        <w:rPr>
          <w:sz w:val="20"/>
          <w:szCs w:val="20"/>
        </w:rPr>
      </w:r>
      <w:r>
        <w:rPr>
          <w:sz w:val="20"/>
          <w:szCs w:val="20"/>
        </w:rPr>
      </w:r>
    </w:p>
    <w:p>
      <w:pPr>
        <w:pStyle w:val="1374"/>
        <w:tabs>
          <w:tab w:val="left" w:pos="284" w:leader="none"/>
        </w:tabs>
        <w:spacing w:before="120"/>
        <w:jc w:val="both"/>
        <w:rPr>
          <w:sz w:val="20"/>
          <w:szCs w:val="20"/>
          <w:u w:val="single"/>
        </w:rPr>
      </w:pPr>
      <w:r>
        <w:rPr>
          <w:sz w:val="20"/>
          <w:szCs w:val="20"/>
          <w:u w:val="single"/>
        </w:rPr>
      </w:r>
      <w:r>
        <w:rPr>
          <w:sz w:val="20"/>
          <w:szCs w:val="20"/>
          <w:u w:val="single"/>
        </w:rPr>
      </w:r>
      <w:r>
        <w:rPr>
          <w:sz w:val="20"/>
          <w:szCs w:val="20"/>
          <w:u w:val="single"/>
        </w:rPr>
      </w:r>
    </w:p>
    <w:p>
      <w:pPr>
        <w:pStyle w:val="1374"/>
        <w:tabs>
          <w:tab w:val="left" w:pos="284" w:leader="none"/>
        </w:tabs>
        <w:spacing w:before="120"/>
        <w:jc w:val="both"/>
        <w:rPr>
          <w:sz w:val="20"/>
          <w:szCs w:val="20"/>
          <w:u w:val="single"/>
        </w:rPr>
      </w:pPr>
      <w:r>
        <w:rPr>
          <w:sz w:val="20"/>
          <w:szCs w:val="20"/>
          <w:u w:val="single"/>
        </w:rPr>
        <w:t xml:space="preserve">Примечание:</w:t>
      </w:r>
      <w:r>
        <w:rPr>
          <w:sz w:val="20"/>
          <w:szCs w:val="20"/>
          <w:u w:val="single"/>
        </w:rPr>
      </w:r>
      <w:r>
        <w:rPr>
          <w:sz w:val="20"/>
          <w:szCs w:val="20"/>
          <w:u w:val="single"/>
        </w:rPr>
      </w:r>
    </w:p>
    <w:p>
      <w:pPr>
        <w:pStyle w:val="1374"/>
        <w:tabs>
          <w:tab w:val="left" w:pos="-1276" w:leader="none"/>
          <w:tab w:val="left" w:pos="284" w:leader="none"/>
          <w:tab w:val="left" w:pos="1134" w:leader="none"/>
        </w:tabs>
        <w:spacing w:before="40"/>
        <w:jc w:val="both"/>
        <w:rPr>
          <w:bCs/>
          <w:color w:val="000000"/>
          <w:sz w:val="20"/>
          <w:szCs w:val="20"/>
        </w:rPr>
      </w:pPr>
      <w:r>
        <w:rPr>
          <w:sz w:val="20"/>
          <w:szCs w:val="20"/>
        </w:rPr>
        <w:t xml:space="preserve">1.</w:t>
        <w:tab/>
        <w:t xml:space="preserve">При указании в наименовании услуги двух и более операций к</w:t>
      </w:r>
      <w:r>
        <w:rPr>
          <w:bCs/>
          <w:color w:val="000000"/>
          <w:sz w:val="20"/>
          <w:szCs w:val="20"/>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bCs/>
          <w:color w:val="000000"/>
          <w:sz w:val="20"/>
          <w:szCs w:val="20"/>
        </w:rPr>
      </w:r>
      <w:r>
        <w:rPr>
          <w:bCs/>
          <w:color w:val="000000"/>
          <w:sz w:val="20"/>
          <w:szCs w:val="20"/>
        </w:rPr>
      </w:r>
    </w:p>
    <w:p>
      <w:pPr>
        <w:pStyle w:val="1374"/>
        <w:tabs>
          <w:tab w:val="left" w:pos="-1276" w:leader="none"/>
          <w:tab w:val="left" w:pos="284" w:leader="none"/>
          <w:tab w:val="left" w:pos="1134" w:leader="none"/>
        </w:tabs>
        <w:spacing w:before="40"/>
        <w:jc w:val="both"/>
        <w:rPr>
          <w:sz w:val="20"/>
          <w:szCs w:val="20"/>
        </w:rPr>
      </w:pPr>
      <w:r>
        <w:rPr>
          <w:sz w:val="20"/>
          <w:szCs w:val="20"/>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sz w:val="20"/>
          <w:szCs w:val="20"/>
        </w:rPr>
      </w:r>
      <w:r>
        <w:rPr>
          <w:sz w:val="20"/>
          <w:szCs w:val="20"/>
        </w:rPr>
      </w:r>
    </w:p>
    <w:p>
      <w:pPr>
        <w:pStyle w:val="1374"/>
        <w:tabs>
          <w:tab w:val="left" w:pos="284" w:leader="none"/>
          <w:tab w:val="left" w:pos="1134" w:leader="none"/>
        </w:tabs>
        <w:jc w:val="both"/>
        <w:rPr>
          <w:sz w:val="20"/>
          <w:szCs w:val="20"/>
        </w:rPr>
      </w:pPr>
      <w:r>
        <w:rPr>
          <w:sz w:val="20"/>
          <w:szCs w:val="20"/>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sz w:val="20"/>
          <w:szCs w:val="20"/>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sz w:val="20"/>
          <w:szCs w:val="20"/>
        </w:rPr>
      </w:r>
      <w:r>
        <w:rPr>
          <w:sz w:val="20"/>
          <w:szCs w:val="20"/>
        </w:rPr>
      </w:r>
    </w:p>
    <w:p>
      <w:pPr>
        <w:pStyle w:val="1374"/>
        <w:tabs>
          <w:tab w:val="left" w:pos="284" w:leader="none"/>
          <w:tab w:val="left" w:pos="1134" w:leader="none"/>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sz w:val="20"/>
          <w:szCs w:val="20"/>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sz w:val="20"/>
          <w:szCs w:val="20"/>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sz w:val="20"/>
          <w:szCs w:val="20"/>
        </w:rPr>
      </w:r>
      <w:r>
        <w:rPr>
          <w:sz w:val="20"/>
          <w:szCs w:val="20"/>
        </w:rPr>
      </w:r>
    </w:p>
    <w:p>
      <w:pPr>
        <w:pStyle w:val="1374"/>
        <w:jc w:val="both"/>
        <w:rPr>
          <w:sz w:val="20"/>
          <w:szCs w:val="20"/>
        </w:rPr>
      </w:pPr>
      <w:r>
        <w:rPr>
          <w:sz w:val="20"/>
          <w:szCs w:val="20"/>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sz w:val="20"/>
          <w:szCs w:val="20"/>
        </w:rPr>
      </w:r>
      <w:r>
        <w:rPr>
          <w:sz w:val="20"/>
          <w:szCs w:val="20"/>
        </w:rPr>
      </w:r>
    </w:p>
    <w:p>
      <w:pPr>
        <w:pStyle w:val="1374"/>
        <w:tabs>
          <w:tab w:val="left" w:pos="-1276" w:leader="none"/>
          <w:tab w:val="left" w:pos="0" w:leader="none"/>
          <w:tab w:val="left" w:pos="1134" w:leader="none"/>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sz w:val="20"/>
          <w:szCs w:val="20"/>
        </w:rPr>
      </w:r>
      <w:r>
        <w:rPr>
          <w:sz w:val="20"/>
          <w:szCs w:val="20"/>
        </w:rPr>
      </w:r>
    </w:p>
    <w:p>
      <w:pPr>
        <w:pStyle w:val="1374"/>
        <w:tabs>
          <w:tab w:val="left" w:pos="-1276" w:leader="none"/>
          <w:tab w:val="left" w:pos="0" w:leader="none"/>
          <w:tab w:val="left" w:pos="1134" w:leader="none"/>
        </w:tabs>
        <w:jc w:val="both"/>
        <w:rPr>
          <w:sz w:val="20"/>
          <w:szCs w:val="20"/>
        </w:rPr>
      </w:pPr>
      <w:r>
        <w:rPr>
          <w:sz w:val="20"/>
          <w:szCs w:val="20"/>
        </w:rPr>
        <w:t xml:space="preserve">7. </w:t>
      </w:r>
      <w:r>
        <w:rPr>
          <w:bCs/>
          <w:iCs/>
          <w:sz w:val="20"/>
          <w:szCs w:val="20"/>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sz w:val="20"/>
          <w:szCs w:val="20"/>
        </w:rPr>
      </w:r>
      <w:r>
        <w:rPr>
          <w:sz w:val="20"/>
          <w:szCs w:val="20"/>
        </w:rPr>
      </w:r>
    </w:p>
    <w:p>
      <w:pPr>
        <w:pStyle w:val="1374"/>
        <w:jc w:val="both"/>
        <w:rPr>
          <w:sz w:val="20"/>
          <w:szCs w:val="20"/>
        </w:rPr>
      </w:pPr>
      <w:r>
        <w:rPr>
          <w:sz w:val="20"/>
          <w:szCs w:val="20"/>
        </w:rPr>
        <w:t xml:space="preserve">8. Комиссионное вознаграждение, уплаченное Банку за оказание услуг (кроме ошибочно удержанного), возврату не подлежит.».</w:t>
      </w:r>
      <w:r>
        <w:rPr>
          <w:sz w:val="20"/>
          <w:szCs w:val="20"/>
        </w:rPr>
      </w:r>
      <w:r>
        <w:rPr>
          <w:sz w:val="20"/>
          <w:szCs w:val="20"/>
        </w:rPr>
      </w:r>
    </w:p>
    <w:p>
      <w:pPr>
        <w:pStyle w:val="1374"/>
      </w:pPr>
    </w:p>
    <w:p>
      <w:pPr>
        <w:pStyle w:val="1375"/>
        <w:tabs>
          <w:tab w:val="center" w:pos="5102" w:leader="none"/>
          <w:tab w:val="right" w:pos="10205" w:leader="none"/>
        </w:tabs>
        <w:ind w:firstLine="0"/>
        <w:jc w:val="center"/>
        <w:rPr>
          <w:sz w:val="22"/>
          <w:szCs w:val="22"/>
        </w:rPr>
      </w:pPr>
      <w:r>
        <w:rPr>
          <w:sz w:val="22"/>
          <w:szCs w:val="22"/>
        </w:rPr>
        <w:t xml:space="preserve">6. Гарантийные операции</w:t>
      </w:r>
      <w:r>
        <w:rPr>
          <w:sz w:val="22"/>
          <w:szCs w:val="22"/>
        </w:rPr>
      </w:r>
      <w:r>
        <w:rPr>
          <w:sz w:val="22"/>
          <w:szCs w:val="22"/>
        </w:rPr>
      </w:r>
    </w:p>
    <w:p>
      <w:pPr>
        <w:pStyle w:val="1374"/>
      </w:pP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rPr>
          <w:cantSplit/>
          <w:trHeight w:val="39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after="40"/>
              <w:jc w:val="center"/>
              <w:rPr>
                <w:b/>
                <w:bCs/>
                <w:sz w:val="22"/>
                <w:szCs w:val="22"/>
              </w:rPr>
            </w:pPr>
            <w:r>
              <w:rPr>
                <w:b/>
                <w:bCs/>
                <w:sz w:val="22"/>
                <w:szCs w:val="22"/>
              </w:rPr>
              <w:t xml:space="preserve">№</w:t>
            </w:r>
            <w:r>
              <w:rPr>
                <w:b/>
                <w:bCs/>
                <w:sz w:val="22"/>
                <w:szCs w:val="22"/>
                <w:lang w:val="en-US"/>
              </w:rPr>
              <w:t xml:space="preserve"> </w:t>
            </w:r>
            <w:r>
              <w:rPr>
                <w:b/>
                <w:bCs/>
                <w:sz w:val="22"/>
                <w:szCs w:val="22"/>
              </w:rPr>
              <w:t xml:space="preserve">п/п</w:t>
            </w:r>
            <w:r>
              <w:rPr>
                <w:b/>
                <w:bCs/>
                <w:sz w:val="22"/>
                <w:szCs w:val="22"/>
              </w:rPr>
            </w:r>
            <w:r>
              <w:rPr>
                <w:b/>
                <w:bCs/>
                <w:sz w:val="22"/>
                <w:szCs w:val="22"/>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after="40"/>
              <w:jc w:val="center"/>
              <w:rPr>
                <w:b/>
                <w:bCs/>
                <w:sz w:val="22"/>
                <w:szCs w:val="22"/>
              </w:rPr>
            </w:pPr>
            <w:r>
              <w:rPr>
                <w:b/>
                <w:bCs/>
                <w:sz w:val="22"/>
                <w:szCs w:val="22"/>
              </w:rPr>
              <w:t xml:space="preserve">Наименование услуги</w:t>
            </w:r>
            <w:r>
              <w:rPr>
                <w:b/>
                <w:bCs/>
                <w:sz w:val="22"/>
                <w:szCs w:val="22"/>
              </w:rPr>
            </w:r>
            <w:r>
              <w:rPr>
                <w:b/>
                <w:bCs/>
                <w:sz w:val="22"/>
                <w:szCs w:val="22"/>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after="40"/>
              <w:jc w:val="center"/>
              <w:rPr>
                <w:b/>
                <w:bCs/>
                <w:sz w:val="22"/>
                <w:szCs w:val="22"/>
              </w:rPr>
            </w:pPr>
            <w:r>
              <w:rPr>
                <w:b/>
                <w:bCs/>
                <w:sz w:val="22"/>
                <w:szCs w:val="22"/>
              </w:rPr>
              <w:t xml:space="preserve">Тариф</w:t>
            </w:r>
            <w:r>
              <w:rPr>
                <w:b/>
                <w:bCs/>
                <w:sz w:val="22"/>
                <w:szCs w:val="22"/>
              </w:rPr>
            </w:r>
            <w:r>
              <w:rPr>
                <w:b/>
                <w:bCs/>
                <w:sz w:val="22"/>
                <w:szCs w:val="22"/>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spacing w:before="40" w:after="40"/>
              <w:jc w:val="center"/>
              <w:rPr>
                <w:b/>
                <w:bCs/>
                <w:sz w:val="22"/>
                <w:szCs w:val="22"/>
              </w:rPr>
            </w:pPr>
            <w:r>
              <w:rPr>
                <w:b/>
                <w:bCs/>
                <w:sz w:val="22"/>
                <w:szCs w:val="22"/>
              </w:rPr>
              <w:t xml:space="preserve">Примечание</w:t>
            </w:r>
            <w:r>
              <w:rPr>
                <w:b/>
                <w:bCs/>
                <w:sz w:val="22"/>
                <w:szCs w:val="22"/>
              </w:rPr>
            </w:r>
            <w:r>
              <w:rPr>
                <w:b/>
                <w:b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6.1.</w:t>
            </w:r>
            <w:r>
              <w:rPr>
                <w:bCs/>
                <w:sz w:val="20"/>
                <w:szCs w:val="20"/>
              </w:rPr>
            </w:r>
            <w:r>
              <w:rPr>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sz w:val="20"/>
                <w:szCs w:val="20"/>
              </w:rPr>
            </w:pPr>
            <w:r>
              <w:rPr>
                <w:bCs/>
                <w:sz w:val="20"/>
                <w:szCs w:val="20"/>
              </w:rPr>
              <w:t xml:space="preserve">Выдача банковской гарантии </w:t>
            </w:r>
            <w:r>
              <w:rPr>
                <w:bCs/>
                <w:sz w:val="20"/>
                <w:szCs w:val="20"/>
              </w:rPr>
            </w:r>
            <w:r>
              <w:rPr>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По соглашению сторон,</w:t>
            </w:r>
            <w:r>
              <w:rPr>
                <w:bCs/>
                <w:sz w:val="20"/>
                <w:szCs w:val="20"/>
              </w:rPr>
            </w:r>
            <w:r>
              <w:rPr>
                <w:bCs/>
                <w:sz w:val="20"/>
                <w:szCs w:val="20"/>
              </w:rPr>
            </w:r>
          </w:p>
          <w:p>
            <w:pPr>
              <w:pStyle w:val="1374"/>
              <w:spacing w:before="40"/>
              <w:jc w:val="center"/>
              <w:rPr>
                <w:bCs/>
                <w:sz w:val="20"/>
                <w:szCs w:val="20"/>
              </w:rPr>
            </w:pPr>
            <w:r>
              <w:rPr>
                <w:bCs/>
                <w:sz w:val="20"/>
                <w:szCs w:val="20"/>
              </w:rPr>
              <w:t xml:space="preserve">не менее 5 000 руб.</w:t>
            </w:r>
            <w:r>
              <w:rPr>
                <w:bCs/>
                <w:sz w:val="20"/>
                <w:szCs w:val="20"/>
              </w:rPr>
            </w:r>
            <w:r>
              <w:rPr>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i/>
                <w:sz w:val="20"/>
                <w:szCs w:val="20"/>
              </w:rPr>
            </w:r>
            <w:r>
              <w:rPr>
                <w:i/>
                <w:sz w:val="20"/>
                <w:szCs w:val="20"/>
              </w:rPr>
            </w:r>
          </w:p>
          <w:p>
            <w:pPr>
              <w:pStyle w:val="1374"/>
              <w:jc w:val="both"/>
              <w:rPr>
                <w:i/>
                <w:sz w:val="20"/>
                <w:szCs w:val="20"/>
              </w:rPr>
            </w:pPr>
            <w:r>
              <w:rPr>
                <w:i/>
                <w:sz w:val="20"/>
                <w:szCs w:val="20"/>
              </w:rPr>
            </w:r>
            <w:r>
              <w:rPr>
                <w:i/>
                <w:sz w:val="20"/>
                <w:szCs w:val="20"/>
              </w:rPr>
            </w:r>
            <w:r>
              <w:rPr>
                <w:i/>
                <w:sz w:val="20"/>
                <w:szCs w:val="20"/>
              </w:rPr>
            </w:r>
          </w:p>
          <w:p>
            <w:pPr>
              <w:pStyle w:val="1424"/>
              <w:ind w:firstLine="0"/>
              <w:jc w:val="both"/>
              <w:rPr>
                <w:rFonts w:ascii="Times New Roman" w:hAnsi="Times New Roman" w:cs="Times New Roman"/>
                <w:i/>
              </w:rPr>
            </w:pPr>
            <w:r>
              <w:rPr>
                <w:rFonts w:ascii="Times New Roman" w:hAnsi="Times New Roman" w:cs="Times New Roman"/>
                <w:i/>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i/>
              </w:rPr>
            </w:r>
            <w:r>
              <w:rPr>
                <w:rFonts w:ascii="Times New Roman" w:hAnsi="Times New Roman" w:cs="Times New Roman"/>
                <w:i/>
              </w:rPr>
            </w:r>
          </w:p>
          <w:p>
            <w:pPr>
              <w:pStyle w:val="1374"/>
              <w:jc w:val="both"/>
              <w:rPr>
                <w:i/>
                <w:sz w:val="20"/>
                <w:szCs w:val="20"/>
              </w:rPr>
            </w:pPr>
            <w:r>
              <w:rPr>
                <w:i/>
                <w:sz w:val="20"/>
                <w:szCs w:val="20"/>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(Приложение 2 </w:t>
              <w:br w:type="textWrapping" w:clear="all"/>
              <w:t xml:space="preserve">к приказу АО «Россельхозбанк» от 01.08.2013 № 386-ОД), а также полномочий</w:t>
            </w:r>
            <w:r>
              <w:rPr>
                <w:sz w:val="20"/>
                <w:szCs w:val="20"/>
              </w:rPr>
              <w:t xml:space="preserve"> </w:t>
              <w:br w:type="textWrapping" w:clear="all"/>
            </w:r>
            <w:r>
              <w:rPr>
                <w:i/>
                <w:sz w:val="20"/>
                <w:szCs w:val="20"/>
              </w:rPr>
              <w:t xml:space="preserve">по изменению размера комиссионного вознаграждения по гарантийным сделкам, предоставленных региональным филиалам </w:t>
              <w:br w:type="textWrapping" w:clear="all"/>
              <w:t xml:space="preserve">в соответствии с п. 2.5 приказа Банка </w:t>
              <w:br w:type="textWrapping" w:clear="all"/>
              <w:t xml:space="preserve">от 01.08.2013 № 386-ОД.</w:t>
            </w:r>
            <w:r>
              <w:rPr>
                <w:i/>
                <w:sz w:val="20"/>
                <w:szCs w:val="20"/>
              </w:rPr>
            </w:r>
            <w:r>
              <w:rPr>
                <w:i/>
                <w:sz w:val="20"/>
                <w:szCs w:val="20"/>
              </w:rPr>
            </w:r>
          </w:p>
          <w:p>
            <w:pPr>
              <w:pStyle w:val="1374"/>
              <w:jc w:val="both"/>
              <w:rPr>
                <w:i/>
                <w:sz w:val="20"/>
                <w:szCs w:val="20"/>
              </w:rPr>
            </w:pPr>
            <w:r>
              <w:rPr>
                <w:i/>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i/>
                <w:sz w:val="20"/>
                <w:szCs w:val="20"/>
              </w:rPr>
            </w:r>
            <w:r>
              <w:rPr>
                <w:i/>
                <w:sz w:val="20"/>
                <w:szCs w:val="20"/>
              </w:rPr>
            </w:r>
          </w:p>
          <w:p>
            <w:pPr>
              <w:pStyle w:val="1374"/>
              <w:jc w:val="both"/>
              <w:rPr>
                <w:i/>
                <w:sz w:val="20"/>
                <w:szCs w:val="20"/>
              </w:rPr>
            </w:pPr>
            <w:r>
              <w:rPr>
                <w: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i/>
                <w:sz w:val="20"/>
                <w:szCs w:val="20"/>
              </w:rPr>
            </w:r>
            <w:r>
              <w:rPr>
                <w:i/>
                <w:sz w:val="20"/>
                <w:szCs w:val="20"/>
              </w:rPr>
            </w:r>
          </w:p>
          <w:p>
            <w:pPr>
              <w:pStyle w:val="1374"/>
              <w:jc w:val="both"/>
              <w:rPr>
                <w:i/>
                <w:sz w:val="20"/>
                <w:szCs w:val="20"/>
              </w:rPr>
            </w:pPr>
            <w:r>
              <w:rPr>
                <w: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i/>
                <w:sz w:val="20"/>
                <w:szCs w:val="20"/>
              </w:rPr>
            </w:r>
            <w:r>
              <w:rPr>
                <w:i/>
                <w:sz w:val="20"/>
                <w:szCs w:val="20"/>
              </w:rPr>
            </w:r>
          </w:p>
          <w:p>
            <w:pPr>
              <w:pStyle w:val="1374"/>
              <w:spacing w:before="40"/>
              <w:jc w:val="both"/>
              <w:rPr>
                <w:sz w:val="20"/>
                <w:szCs w:val="20"/>
              </w:rPr>
            </w:pPr>
            <w:r>
              <w:rPr>
                <w: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120" w:after="120"/>
              <w:jc w:val="center"/>
              <w:rPr>
                <w:bCs/>
                <w:sz w:val="20"/>
                <w:szCs w:val="20"/>
              </w:rPr>
            </w:pPr>
            <w:r>
              <w:rPr>
                <w:bCs/>
                <w:sz w:val="20"/>
                <w:szCs w:val="20"/>
              </w:rPr>
              <w:t xml:space="preserve">6.2.</w:t>
            </w:r>
            <w:r>
              <w:rPr>
                <w:bCs/>
                <w:sz w:val="20"/>
                <w:szCs w:val="20"/>
              </w:rPr>
            </w:r>
            <w:r>
              <w:rPr>
                <w:bCs/>
                <w:sz w:val="20"/>
                <w:szCs w:val="20"/>
              </w:rPr>
            </w:r>
          </w:p>
        </w:tc>
        <w:tc>
          <w:tcPr>
            <w:tcW w:w="8757"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120" w:after="120"/>
              <w:rPr>
                <w:bCs/>
                <w:sz w:val="20"/>
                <w:szCs w:val="20"/>
              </w:rPr>
            </w:pPr>
            <w:r>
              <w:rPr>
                <w:bCs/>
                <w:sz w:val="20"/>
                <w:szCs w:val="20"/>
              </w:rPr>
              <w:t xml:space="preserve">Изменение условий выдачи банковской гарантии</w:t>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t xml:space="preserve">6.2.1.</w:t>
            </w:r>
            <w:r>
              <w:rPr>
                <w:sz w:val="20"/>
                <w:szCs w:val="20"/>
              </w:rPr>
            </w:r>
            <w:r>
              <w:rPr>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center" w:pos="1260" w:leader="none"/>
                <w:tab w:val="right" w:pos="9355" w:leader="none"/>
              </w:tabs>
              <w:spacing w:before="40" w:after="40"/>
              <w:jc w:val="both"/>
              <w:rPr>
                <w:sz w:val="20"/>
                <w:szCs w:val="20"/>
              </w:rPr>
            </w:pPr>
            <w:r>
              <w:rPr>
                <w:bCs/>
                <w:sz w:val="20"/>
                <w:szCs w:val="20"/>
              </w:rPr>
              <w:t xml:space="preserve">Увеличение </w:t>
            </w:r>
            <w:r>
              <w:rPr>
                <w:sz w:val="20"/>
                <w:szCs w:val="20"/>
              </w:rPr>
              <w:t xml:space="preserve">суммы и/или срока</w:t>
            </w:r>
            <w:r>
              <w:rPr>
                <w:bCs/>
                <w:sz w:val="20"/>
                <w:szCs w:val="20"/>
              </w:rPr>
              <w:t xml:space="preserve"> гарантии</w:t>
            </w:r>
            <w:r>
              <w:rPr>
                <w:sz w:val="20"/>
                <w:szCs w:val="20"/>
              </w:rPr>
            </w:r>
            <w:r>
              <w:rPr>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По соглашению сторон,</w:t>
            </w:r>
            <w:r>
              <w:rPr>
                <w:bCs/>
                <w:sz w:val="20"/>
                <w:szCs w:val="20"/>
              </w:rPr>
            </w:r>
            <w:r>
              <w:rPr>
                <w:bCs/>
                <w:sz w:val="20"/>
                <w:szCs w:val="20"/>
              </w:rPr>
            </w:r>
          </w:p>
          <w:p>
            <w:pPr>
              <w:pStyle w:val="1374"/>
              <w:jc w:val="center"/>
              <w:rPr>
                <w:sz w:val="20"/>
                <w:szCs w:val="20"/>
              </w:rPr>
            </w:pPr>
            <w:r>
              <w:rPr>
                <w:bCs/>
                <w:sz w:val="20"/>
                <w:szCs w:val="20"/>
              </w:rPr>
              <w:t xml:space="preserve">не менее 5 000 руб.</w:t>
            </w:r>
            <w:r>
              <w:rPr>
                <w:sz w:val="20"/>
                <w:szCs w:val="20"/>
              </w:rPr>
            </w:r>
            <w:r>
              <w:rPr>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sz w:val="20"/>
                <w:szCs w:val="20"/>
              </w:rPr>
              <w:t xml:space="preserve">Комиссия уплачивается в порядке, установленном </w:t>
            </w:r>
            <w:r>
              <w:rPr>
                <w:i/>
                <w:sz w:val="20"/>
                <w:szCs w:val="20"/>
              </w:rPr>
              <w:t xml:space="preserve">Соглашением о порядке </w:t>
              <w:br w:type="textWrapping" w:clear="all"/>
              <w:t xml:space="preserve">и условиях выдачи банковской гарантии/Генеральным соглашением о выдаче банковских гарантий</w:t>
            </w:r>
            <w:r>
              <w:rPr>
                <w:i/>
                <w:sz w:val="20"/>
                <w:szCs w:val="20"/>
              </w:rPr>
            </w:r>
            <w:r>
              <w:rPr>
                <w:i/>
                <w:sz w:val="20"/>
                <w:szCs w:val="20"/>
              </w:rPr>
            </w:r>
          </w:p>
          <w:p>
            <w:pPr>
              <w:pStyle w:val="1374"/>
              <w:jc w:val="both"/>
              <w:rPr>
                <w:i/>
                <w:sz w:val="20"/>
                <w:szCs w:val="20"/>
              </w:rPr>
            </w:pPr>
            <w:r>
              <w:rPr>
                <w:i/>
                <w:sz w:val="20"/>
                <w:szCs w:val="20"/>
              </w:rPr>
            </w:r>
            <w:r>
              <w:rPr>
                <w:i/>
                <w:sz w:val="20"/>
                <w:szCs w:val="20"/>
              </w:rPr>
            </w:r>
            <w:r>
              <w:rPr>
                <w:i/>
                <w:sz w:val="20"/>
                <w:szCs w:val="20"/>
              </w:rPr>
            </w:r>
          </w:p>
          <w:p>
            <w:pPr>
              <w:pStyle w:val="1424"/>
              <w:ind w:firstLine="0"/>
              <w:jc w:val="both"/>
              <w:rPr>
                <w:rFonts w:ascii="Times New Roman" w:hAnsi="Times New Roman" w:cs="Times New Roman"/>
                <w:i/>
              </w:rPr>
            </w:pPr>
            <w:r>
              <w:rPr>
                <w:rFonts w:ascii="Times New Roman" w:hAnsi="Times New Roman" w:cs="Times New Roman"/>
                <w:i/>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i/>
              </w:rPr>
            </w:r>
            <w:r>
              <w:rPr>
                <w:rFonts w:ascii="Times New Roman" w:hAnsi="Times New Roman" w:cs="Times New Roman"/>
                <w:i/>
              </w:rPr>
            </w:r>
          </w:p>
          <w:p>
            <w:pPr>
              <w:pStyle w:val="1374"/>
              <w:jc w:val="both"/>
              <w:rPr>
                <w:i/>
                <w:sz w:val="20"/>
                <w:szCs w:val="20"/>
              </w:rPr>
            </w:pPr>
            <w:r>
              <w:rPr>
                <w:i/>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i/>
                <w:sz w:val="20"/>
                <w:szCs w:val="20"/>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i/>
                <w:sz w:val="20"/>
                <w:szCs w:val="20"/>
              </w:rPr>
            </w:r>
            <w:r>
              <w:rPr>
                <w:i/>
                <w:sz w:val="20"/>
                <w:szCs w:val="20"/>
              </w:rPr>
            </w:r>
          </w:p>
          <w:p>
            <w:pPr>
              <w:pStyle w:val="1374"/>
              <w:jc w:val="both"/>
              <w:rPr>
                <w:i/>
                <w:sz w:val="20"/>
                <w:szCs w:val="20"/>
                <w:lang w:eastAsia="en-US"/>
              </w:rPr>
            </w:pPr>
            <w:r>
              <w:rPr>
                <w:i/>
                <w:sz w:val="20"/>
                <w:szCs w:val="20"/>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i/>
                <w:sz w:val="20"/>
                <w:szCs w:val="20"/>
                <w:lang w:eastAsia="en-US"/>
              </w:rPr>
            </w:r>
            <w:r>
              <w:rPr>
                <w:i/>
                <w:sz w:val="20"/>
                <w:szCs w:val="20"/>
                <w:lang w:eastAsia="en-US"/>
              </w:rPr>
            </w:r>
          </w:p>
          <w:p>
            <w:pPr>
              <w:pStyle w:val="1374"/>
              <w:jc w:val="both"/>
              <w:rPr>
                <w:i/>
                <w:sz w:val="20"/>
                <w:szCs w:val="20"/>
              </w:rPr>
            </w:pPr>
            <w:r>
              <w:rPr>
                <w:i/>
                <w:sz w:val="20"/>
                <w:szCs w:val="20"/>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i/>
                <w:sz w:val="20"/>
                <w:szCs w:val="20"/>
              </w:rPr>
            </w:r>
            <w:r>
              <w:rPr>
                <w:i/>
                <w:sz w:val="20"/>
                <w:szCs w:val="20"/>
              </w:rPr>
            </w:r>
          </w:p>
          <w:p>
            <w:pPr>
              <w:pStyle w:val="1374"/>
              <w:jc w:val="both"/>
              <w:rPr>
                <w:i/>
                <w:sz w:val="20"/>
                <w:szCs w:val="20"/>
              </w:rPr>
            </w:pPr>
            <w:r>
              <w:rPr>
                <w:i/>
                <w:sz w:val="20"/>
                <w:szCs w:val="20"/>
              </w:rPr>
              <w:t xml:space="preserve">При одновременном увеличении</w:t>
            </w:r>
            <w:r>
              <w:rPr>
                <w:sz w:val="20"/>
                <w:szCs w:val="20"/>
              </w:rPr>
              <w:t xml:space="preserve"> суммы </w:t>
              <w:br w:type="textWrapping" w:clear="all"/>
            </w:r>
            <w:r>
              <w:rPr>
                <w:i/>
                <w:sz w:val="20"/>
                <w:szCs w:val="20"/>
              </w:rPr>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i/>
                <w:sz w:val="20"/>
                <w:szCs w:val="20"/>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i/>
                <w:sz w:val="20"/>
                <w:szCs w:val="20"/>
              </w:rPr>
            </w:r>
            <w:r>
              <w:rPr>
                <w:i/>
                <w:sz w:val="20"/>
                <w:szCs w:val="20"/>
              </w:rPr>
            </w:r>
          </w:p>
          <w:p>
            <w:pPr>
              <w:pStyle w:val="1374"/>
              <w:jc w:val="both"/>
              <w:rPr>
                <w:i/>
                <w:sz w:val="20"/>
                <w:szCs w:val="20"/>
              </w:rPr>
            </w:pPr>
            <w:r>
              <w:rPr>
                <w:i/>
                <w:sz w:val="20"/>
                <w:szCs w:val="20"/>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w:t>
            </w:r>
            <w:r>
              <w:rPr>
                <w:sz w:val="20"/>
                <w:szCs w:val="20"/>
              </w:rPr>
              <w:t xml:space="preserve"> </w:t>
            </w:r>
            <w:r>
              <w:rPr>
                <w:i/>
                <w:sz w:val="20"/>
                <w:szCs w:val="20"/>
              </w:rPr>
              <w:t xml:space="preserve">банковской гарантии) выражении.</w:t>
            </w:r>
            <w:r>
              <w:rPr>
                <w:i/>
                <w:sz w:val="20"/>
                <w:szCs w:val="20"/>
              </w:rPr>
            </w:r>
            <w:r>
              <w:rPr>
                <w:i/>
                <w:sz w:val="20"/>
                <w:szCs w:val="20"/>
              </w:rPr>
            </w:r>
          </w:p>
          <w:p>
            <w:pPr>
              <w:pStyle w:val="1374"/>
              <w:jc w:val="both"/>
              <w:rPr>
                <w:i/>
                <w:sz w:val="20"/>
                <w:szCs w:val="20"/>
              </w:rPr>
            </w:pPr>
            <w:r>
              <w:rPr>
                <w:i/>
                <w:sz w:val="20"/>
                <w:szCs w:val="20"/>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i/>
                <w:sz w:val="20"/>
                <w:szCs w:val="20"/>
              </w:rPr>
            </w:r>
            <w:r>
              <w:rPr>
                <w:i/>
                <w:sz w:val="20"/>
                <w:szCs w:val="20"/>
              </w:rPr>
            </w:r>
          </w:p>
          <w:p>
            <w:pPr>
              <w:pStyle w:val="1374"/>
              <w:jc w:val="both"/>
              <w:rPr>
                <w:bCs/>
                <w:sz w:val="20"/>
                <w:szCs w:val="20"/>
              </w:rPr>
            </w:pPr>
            <w:r>
              <w:rPr>
                <w: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t xml:space="preserve">6.2.2.</w:t>
            </w:r>
            <w:r>
              <w:rPr>
                <w:sz w:val="20"/>
                <w:szCs w:val="20"/>
              </w:rPr>
            </w:r>
            <w:r>
              <w:rPr>
                <w:sz w:val="20"/>
                <w:szCs w:val="20"/>
              </w:rPr>
            </w:r>
          </w:p>
          <w:p>
            <w:pPr>
              <w:pStyle w:val="1374"/>
              <w:spacing w:before="40" w:after="40"/>
              <w:jc w:val="center"/>
              <w:rPr>
                <w:sz w:val="20"/>
                <w:szCs w:val="20"/>
              </w:rPr>
            </w:pPr>
            <w:r>
              <w:rPr>
                <w:sz w:val="20"/>
                <w:szCs w:val="20"/>
              </w:rPr>
            </w:r>
            <w:r>
              <w:rPr>
                <w:sz w:val="20"/>
                <w:szCs w:val="20"/>
              </w:rPr>
            </w:r>
            <w:r>
              <w:rPr>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center" w:pos="1260" w:leader="none"/>
                <w:tab w:val="right" w:pos="9355" w:leader="none"/>
              </w:tabs>
              <w:spacing w:before="40" w:after="40"/>
              <w:jc w:val="both"/>
              <w:rPr>
                <w:sz w:val="20"/>
                <w:szCs w:val="20"/>
              </w:rPr>
            </w:pPr>
            <w:r>
              <w:rPr>
                <w:bCs/>
                <w:sz w:val="20"/>
                <w:szCs w:val="20"/>
              </w:rPr>
              <w:t xml:space="preserve">Изменение условий </w:t>
            </w:r>
            <w:r>
              <w:rPr>
                <w:sz w:val="20"/>
                <w:szCs w:val="20"/>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bCs/>
                <w:sz w:val="20"/>
                <w:szCs w:val="20"/>
              </w:rPr>
              <w:t xml:space="preserve">условий гарантии, </w:t>
              <w:br w:type="textWrapping" w:clear="all"/>
              <w:t xml:space="preserve">не указанных в п. 6.2.1</w:t>
            </w:r>
            <w:r>
              <w:rPr>
                <w:sz w:val="20"/>
                <w:szCs w:val="20"/>
              </w:rPr>
            </w:r>
            <w:r>
              <w:rPr>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bCs/>
                <w:sz w:val="20"/>
                <w:szCs w:val="20"/>
              </w:rPr>
              <w:t xml:space="preserve">5 000 руб.</w:t>
            </w:r>
            <w:r>
              <w:rPr>
                <w:sz w:val="20"/>
                <w:szCs w:val="20"/>
              </w:rPr>
            </w:r>
            <w:r>
              <w:rPr>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i/>
                <w:sz w:val="20"/>
                <w:szCs w:val="20"/>
              </w:rPr>
            </w:r>
            <w:r>
              <w:rPr>
                <w:i/>
                <w:sz w:val="20"/>
                <w:szCs w:val="20"/>
              </w:rPr>
            </w:r>
          </w:p>
          <w:p>
            <w:pPr>
              <w:pStyle w:val="1374"/>
              <w:jc w:val="both"/>
              <w:rPr>
                <w:i/>
                <w:sz w:val="20"/>
                <w:szCs w:val="20"/>
              </w:rPr>
            </w:pPr>
            <w:r>
              <w:rPr>
                <w:i/>
                <w:sz w:val="20"/>
                <w:szCs w:val="20"/>
              </w:rPr>
            </w:r>
            <w:r>
              <w:rPr>
                <w:i/>
                <w:sz w:val="20"/>
                <w:szCs w:val="20"/>
              </w:rPr>
            </w:r>
            <w:r>
              <w:rPr>
                <w:i/>
                <w:sz w:val="20"/>
                <w:szCs w:val="20"/>
              </w:rPr>
            </w:r>
          </w:p>
          <w:p>
            <w:pPr>
              <w:pStyle w:val="1424"/>
              <w:ind w:firstLine="0"/>
              <w:jc w:val="both"/>
              <w:rPr>
                <w:rFonts w:ascii="Times New Roman" w:hAnsi="Times New Roman" w:cs="Times New Roman"/>
                <w:i/>
              </w:rPr>
            </w:pPr>
            <w:r>
              <w:rPr>
                <w:rFonts w:ascii="Times New Roman" w:hAnsi="Times New Roman" w:cs="Times New Roman"/>
                <w:i/>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ascii="Times New Roman" w:hAnsi="Times New Roman" w:cs="Times New Roman"/>
                <w:i/>
              </w:rPr>
            </w:r>
            <w:r>
              <w:rPr>
                <w:rFonts w:ascii="Times New Roman" w:hAnsi="Times New Roman" w:cs="Times New Roman"/>
                <w:i/>
              </w:rPr>
            </w:r>
          </w:p>
          <w:p>
            <w:pPr>
              <w:pStyle w:val="1374"/>
              <w:jc w:val="both"/>
              <w:rPr>
                <w:i/>
                <w:sz w:val="20"/>
                <w:szCs w:val="20"/>
              </w:rPr>
            </w:pPr>
            <w:r>
              <w:rPr>
                <w:i/>
                <w:sz w:val="20"/>
                <w:szCs w:val="20"/>
              </w:rPr>
              <w:t xml:space="preserve">Комиссия устанавливается в абсолютном выражении (твердая денежная сумма).</w:t>
            </w:r>
            <w:r>
              <w:rPr>
                <w:i/>
                <w:sz w:val="20"/>
                <w:szCs w:val="20"/>
              </w:rPr>
            </w:r>
            <w:r>
              <w:rPr>
                <w:i/>
                <w:sz w:val="20"/>
                <w:szCs w:val="20"/>
              </w:rPr>
            </w:r>
          </w:p>
          <w:p>
            <w:pPr>
              <w:pStyle w:val="1374"/>
              <w:jc w:val="both"/>
              <w:rPr>
                <w:i/>
                <w:sz w:val="20"/>
                <w:szCs w:val="20"/>
              </w:rPr>
            </w:pPr>
            <w:r>
              <w:rPr>
                <w:i/>
                <w:sz w:val="20"/>
                <w:szCs w:val="20"/>
              </w:rPr>
              <w:t xml:space="preserve">Комиссия не взимается в следующих случаях:</w:t>
            </w:r>
            <w:r>
              <w:rPr>
                <w:i/>
                <w:sz w:val="20"/>
                <w:szCs w:val="20"/>
              </w:rPr>
            </w:r>
            <w:r>
              <w:rPr>
                <w:i/>
                <w:sz w:val="20"/>
                <w:szCs w:val="20"/>
              </w:rPr>
            </w:r>
          </w:p>
          <w:p>
            <w:pPr>
              <w:pStyle w:val="1374"/>
              <w:jc w:val="both"/>
              <w:rPr>
                <w:i/>
                <w:sz w:val="20"/>
                <w:szCs w:val="20"/>
              </w:rPr>
            </w:pPr>
            <w:r>
              <w:rPr>
                <w:i/>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i/>
                <w:sz w:val="20"/>
                <w:szCs w:val="20"/>
              </w:rPr>
            </w:r>
            <w:r>
              <w:rPr>
                <w:i/>
                <w:sz w:val="20"/>
                <w:szCs w:val="20"/>
              </w:rPr>
            </w:r>
          </w:p>
          <w:p>
            <w:pPr>
              <w:pStyle w:val="1374"/>
              <w:jc w:val="both"/>
              <w:rPr>
                <w:i/>
                <w:sz w:val="20"/>
                <w:szCs w:val="20"/>
              </w:rPr>
            </w:pPr>
            <w:r>
              <w:rPr>
                <w:i/>
                <w:sz w:val="20"/>
                <w:szCs w:val="20"/>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i/>
                <w:sz w:val="20"/>
                <w:szCs w:val="20"/>
              </w:rPr>
            </w:r>
            <w:r>
              <w:rPr>
                <w:i/>
                <w:sz w:val="20"/>
                <w:szCs w:val="20"/>
              </w:rPr>
            </w:r>
          </w:p>
          <w:p>
            <w:pPr>
              <w:pStyle w:val="1374"/>
              <w:jc w:val="both"/>
              <w:rPr>
                <w:i/>
                <w:sz w:val="20"/>
                <w:szCs w:val="20"/>
              </w:rPr>
            </w:pPr>
            <w:r>
              <w:rPr>
                <w:i/>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i/>
                <w:sz w:val="20"/>
                <w:szCs w:val="20"/>
              </w:rPr>
            </w:r>
            <w:r>
              <w:rPr>
                <w:i/>
                <w:sz w:val="20"/>
                <w:szCs w:val="20"/>
              </w:rPr>
            </w:r>
          </w:p>
          <w:p>
            <w:pPr>
              <w:pStyle w:val="1374"/>
              <w:jc w:val="both"/>
              <w:rPr>
                <w:b/>
                <w:bCs/>
                <w:i/>
                <w:sz w:val="20"/>
                <w:szCs w:val="20"/>
              </w:rPr>
            </w:pPr>
            <w:r>
              <w:rPr>
                <w:i/>
                <w:sz w:val="20"/>
                <w:szCs w:val="20"/>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b/>
                <w:bCs/>
                <w:i/>
                <w:sz w:val="20"/>
                <w:szCs w:val="20"/>
              </w:rPr>
            </w:r>
            <w:r>
              <w:rPr>
                <w:b/>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sz w:val="20"/>
                <w:szCs w:val="20"/>
              </w:rPr>
            </w:pPr>
            <w:r>
              <w:rPr>
                <w:bCs/>
                <w:sz w:val="20"/>
                <w:szCs w:val="20"/>
              </w:rPr>
              <w:t xml:space="preserve">6.3.</w:t>
            </w:r>
            <w:r>
              <w:rPr>
                <w:bCs/>
                <w:sz w:val="20"/>
                <w:szCs w:val="20"/>
              </w:rPr>
            </w:r>
            <w:r>
              <w:rPr>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9" w:leader="none"/>
              </w:tabs>
              <w:rPr>
                <w:bCs/>
                <w:sz w:val="20"/>
                <w:szCs w:val="20"/>
              </w:rPr>
            </w:pPr>
            <w:r>
              <w:rPr>
                <w:bCs/>
                <w:sz w:val="20"/>
                <w:szCs w:val="20"/>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bCs/>
                <w:sz w:val="20"/>
                <w:szCs w:val="20"/>
              </w:rPr>
            </w:r>
            <w:r>
              <w:rPr>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9" w:leader="none"/>
              </w:tabs>
              <w:jc w:val="center"/>
              <w:rPr>
                <w:bCs/>
                <w:sz w:val="20"/>
                <w:szCs w:val="20"/>
                <w:lang w:eastAsia="en-US"/>
              </w:rPr>
            </w:pPr>
            <w:r>
              <w:rPr>
                <w:bCs/>
                <w:sz w:val="20"/>
                <w:szCs w:val="20"/>
              </w:rPr>
              <w:t xml:space="preserve">20 000 руб.</w:t>
            </w:r>
            <w:r>
              <w:rPr>
                <w:bCs/>
                <w:sz w:val="20"/>
                <w:szCs w:val="20"/>
                <w:lang w:eastAsia="en-US"/>
              </w:rPr>
            </w:r>
            <w:r>
              <w:rPr>
                <w:bCs/>
                <w:sz w:val="20"/>
                <w:szCs w:val="20"/>
                <w:lang w:eastAsia="en-US"/>
              </w:rPr>
            </w:r>
          </w:p>
          <w:p>
            <w:pPr>
              <w:pStyle w:val="1374"/>
              <w:jc w:val="center"/>
              <w:rPr>
                <w:bCs/>
                <w:sz w:val="20"/>
                <w:szCs w:val="20"/>
              </w:rPr>
            </w:pPr>
            <w:r>
              <w:rPr>
                <w:bCs/>
                <w:sz w:val="20"/>
                <w:szCs w:val="20"/>
              </w:rPr>
            </w:r>
            <w:r>
              <w:rPr>
                <w:bCs/>
                <w:sz w:val="20"/>
                <w:szCs w:val="20"/>
              </w:rPr>
            </w:r>
            <w:r>
              <w:rPr>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374"/>
              <w:keepNext/>
              <w:jc w:val="both"/>
              <w:outlineLvl w:val="8"/>
              <w:rPr>
                <w:bCs/>
                <w:i/>
                <w:sz w:val="20"/>
                <w:szCs w:val="20"/>
              </w:rPr>
            </w:pPr>
            <w:r>
              <w:rPr>
                <w:i/>
                <w:sz w:val="20"/>
                <w:szCs w:val="20"/>
              </w:rPr>
              <w:t xml:space="preserve">Комиссия включает НДС</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sz w:val="20"/>
                <w:szCs w:val="20"/>
              </w:rPr>
            </w:pPr>
            <w:r>
              <w:rPr>
                <w:bCs/>
                <w:sz w:val="20"/>
                <w:szCs w:val="20"/>
              </w:rPr>
              <w:t xml:space="preserve">6.4.</w:t>
            </w:r>
            <w:r>
              <w:rPr>
                <w:bCs/>
                <w:sz w:val="20"/>
                <w:szCs w:val="20"/>
              </w:rPr>
            </w:r>
            <w:r>
              <w:rPr>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9" w:leader="none"/>
              </w:tabs>
              <w:rPr>
                <w:bCs/>
                <w:sz w:val="20"/>
                <w:szCs w:val="20"/>
              </w:rPr>
            </w:pPr>
            <w:r>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bCs/>
                <w:sz w:val="20"/>
                <w:szCs w:val="20"/>
              </w:rPr>
            </w:r>
            <w:r>
              <w:rPr>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sz w:val="20"/>
                <w:szCs w:val="20"/>
              </w:rPr>
              <w:t xml:space="preserve">3 500 руб.</w:t>
            </w:r>
            <w:r>
              <w:rPr>
                <w:bCs/>
                <w:sz w:val="20"/>
                <w:szCs w:val="20"/>
              </w:rPr>
            </w:r>
            <w:r>
              <w:rPr>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bCs/>
                <w:i/>
                <w:sz w:val="20"/>
                <w:szCs w:val="20"/>
              </w:rPr>
            </w:pPr>
            <w:r>
              <w:rPr>
                <w:i/>
                <w:iCs/>
                <w:sz w:val="20"/>
                <w:szCs w:val="20"/>
              </w:rPr>
              <w:t xml:space="preserve">Комиссия включает НДС</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sz w:val="20"/>
                <w:szCs w:val="20"/>
              </w:rPr>
            </w:pPr>
            <w:r>
              <w:rPr>
                <w:bCs/>
                <w:sz w:val="20"/>
                <w:szCs w:val="20"/>
              </w:rPr>
              <w:t xml:space="preserve">6.5.</w:t>
            </w:r>
            <w:r>
              <w:rPr>
                <w:bCs/>
                <w:sz w:val="20"/>
                <w:szCs w:val="20"/>
              </w:rPr>
            </w:r>
            <w:r>
              <w:rPr>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Требование платежа по гарантии, авизованной без обязательств со стороны АО «Россельхозбанк»</w:t>
            </w:r>
            <w:r>
              <w:rPr>
                <w:bCs/>
                <w:sz w:val="20"/>
                <w:szCs w:val="20"/>
              </w:rPr>
            </w:r>
            <w:r>
              <w:rPr>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9" w:leader="none"/>
              </w:tabs>
              <w:jc w:val="center"/>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374"/>
              <w:jc w:val="center"/>
              <w:rPr>
                <w:bCs/>
                <w:sz w:val="20"/>
                <w:szCs w:val="20"/>
              </w:rPr>
            </w:pPr>
            <w:r>
              <w:rPr>
                <w:bCs/>
                <w:sz w:val="20"/>
                <w:szCs w:val="20"/>
              </w:rPr>
              <w:t xml:space="preserve">7 500 руб.</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374"/>
              <w:keepNext/>
              <w:jc w:val="both"/>
              <w:outlineLvl w:val="8"/>
              <w:rPr>
                <w:bCs/>
                <w:i/>
                <w:sz w:val="20"/>
                <w:szCs w:val="20"/>
              </w:rPr>
            </w:pPr>
            <w:r>
              <w:rPr>
                <w:i/>
                <w:iCs/>
                <w:sz w:val="20"/>
                <w:szCs w:val="20"/>
              </w:rPr>
              <w:t xml:space="preserve">Комиссия включает НДС</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sz w:val="20"/>
                <w:szCs w:val="20"/>
              </w:rPr>
            </w:pPr>
            <w:r>
              <w:rPr>
                <w:bCs/>
                <w:sz w:val="20"/>
                <w:szCs w:val="20"/>
              </w:rPr>
              <w:t xml:space="preserve">6.6.</w:t>
            </w:r>
            <w:r>
              <w:rPr>
                <w:bCs/>
                <w:sz w:val="20"/>
                <w:szCs w:val="20"/>
              </w:rPr>
            </w:r>
            <w:r>
              <w:rPr>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Проверка подлинности подписей на гарантии и/или правильности телексных ключей</w:t>
            </w:r>
            <w:r>
              <w:rPr>
                <w:bCs/>
                <w:sz w:val="20"/>
                <w:szCs w:val="20"/>
              </w:rPr>
            </w:r>
            <w:r>
              <w:rPr>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9" w:leader="none"/>
              </w:tabs>
              <w:jc w:val="center"/>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374"/>
              <w:jc w:val="center"/>
              <w:rPr>
                <w:sz w:val="20"/>
                <w:szCs w:val="20"/>
              </w:rPr>
            </w:pPr>
            <w:r>
              <w:rPr>
                <w:sz w:val="20"/>
                <w:szCs w:val="20"/>
              </w:rPr>
              <w:t xml:space="preserve">3 500 руб.</w:t>
            </w:r>
            <w:r>
              <w:rPr>
                <w:sz w:val="20"/>
                <w:szCs w:val="20"/>
              </w:rPr>
            </w:r>
            <w:r>
              <w:rPr>
                <w:sz w:val="20"/>
                <w:szCs w:val="20"/>
              </w:rPr>
            </w:r>
          </w:p>
          <w:p>
            <w:pPr>
              <w:pStyle w:val="1374"/>
              <w:jc w:val="center"/>
              <w:rPr>
                <w:bCs/>
                <w:sz w:val="20"/>
                <w:szCs w:val="20"/>
              </w:rPr>
            </w:pPr>
            <w:r>
              <w:rPr>
                <w:bCs/>
                <w:sz w:val="20"/>
                <w:szCs w:val="20"/>
              </w:rPr>
            </w:r>
            <w:r>
              <w:rPr>
                <w:bCs/>
                <w:sz w:val="20"/>
                <w:szCs w:val="20"/>
              </w:rPr>
            </w:r>
            <w:r>
              <w:rPr>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374"/>
              <w:jc w:val="both"/>
              <w:rPr>
                <w:bCs/>
                <w:i/>
                <w:sz w:val="20"/>
                <w:szCs w:val="20"/>
              </w:rPr>
            </w:pPr>
            <w:r>
              <w:rPr>
                <w:i/>
                <w:iCs/>
                <w:sz w:val="20"/>
                <w:szCs w:val="20"/>
              </w:rPr>
              <w:t xml:space="preserve">Комиссия включает НДС</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Cs/>
                <w:sz w:val="20"/>
                <w:szCs w:val="20"/>
              </w:rPr>
            </w:pPr>
            <w:r>
              <w:rPr>
                <w:bCs/>
                <w:sz w:val="20"/>
                <w:szCs w:val="20"/>
              </w:rPr>
              <w:t xml:space="preserve">6.7.</w:t>
            </w:r>
            <w:r>
              <w:rPr>
                <w:bCs/>
                <w:sz w:val="20"/>
                <w:szCs w:val="20"/>
              </w:rPr>
            </w:r>
            <w:r>
              <w:rPr>
                <w:bCs/>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bCs/>
                <w:sz w:val="20"/>
                <w:szCs w:val="20"/>
              </w:rPr>
            </w:pPr>
            <w:r>
              <w:rPr>
                <w:bCs/>
                <w:sz w:val="20"/>
                <w:szCs w:val="20"/>
              </w:rPr>
              <w:t xml:space="preserve">Отправка сообщения по гарантии, инициированного клиентом/банком-гарантом</w:t>
            </w:r>
            <w:r>
              <w:rPr>
                <w:bCs/>
                <w:sz w:val="20"/>
                <w:szCs w:val="20"/>
              </w:rPr>
            </w:r>
            <w:r>
              <w:rPr>
                <w:bCs/>
                <w:sz w:val="20"/>
                <w:szCs w:val="20"/>
              </w:rPr>
            </w:r>
          </w:p>
        </w:tc>
        <w:tc>
          <w:tcPr>
            <w:tcW w:w="15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9" w:leader="none"/>
              </w:tabs>
              <w:jc w:val="center"/>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374"/>
              <w:jc w:val="center"/>
              <w:rPr>
                <w:sz w:val="20"/>
                <w:szCs w:val="20"/>
              </w:rPr>
            </w:pPr>
            <w:r>
              <w:rPr>
                <w:sz w:val="20"/>
                <w:szCs w:val="20"/>
              </w:rPr>
              <w:t xml:space="preserve">2 500 руб.</w:t>
            </w:r>
            <w:r>
              <w:rPr>
                <w:sz w:val="20"/>
                <w:szCs w:val="20"/>
              </w:rPr>
            </w:r>
            <w:r>
              <w:rPr>
                <w:sz w:val="20"/>
                <w:szCs w:val="20"/>
              </w:rPr>
            </w:r>
          </w:p>
          <w:p>
            <w:pPr>
              <w:pStyle w:val="1374"/>
              <w:jc w:val="center"/>
              <w:rPr>
                <w:bCs/>
                <w:sz w:val="20"/>
                <w:szCs w:val="20"/>
              </w:rPr>
            </w:pPr>
            <w:r>
              <w:rPr>
                <w:bCs/>
                <w:sz w:val="20"/>
                <w:szCs w:val="20"/>
              </w:rPr>
            </w:r>
            <w:r>
              <w:rPr>
                <w:bCs/>
                <w:sz w:val="20"/>
                <w:szCs w:val="20"/>
              </w:rPr>
            </w:r>
            <w:r>
              <w:rPr>
                <w:bCs/>
                <w:sz w:val="20"/>
                <w:szCs w:val="20"/>
              </w:rPr>
            </w:r>
          </w:p>
        </w:tc>
        <w:tc>
          <w:tcPr>
            <w:tcW w:w="467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9" w:leader="none"/>
              </w:tabs>
              <w:rPr>
                <w:iCs/>
                <w:sz w:val="20"/>
                <w:szCs w:val="20"/>
                <w:lang w:eastAsia="en-US"/>
              </w:rPr>
            </w:pPr>
            <w:r>
              <w:rPr>
                <w:iCs/>
                <w:sz w:val="20"/>
                <w:szCs w:val="20"/>
                <w:lang w:eastAsia="en-US"/>
              </w:rPr>
            </w:r>
            <w:r>
              <w:rPr>
                <w:iCs/>
                <w:sz w:val="20"/>
                <w:szCs w:val="20"/>
                <w:lang w:eastAsia="en-US"/>
              </w:rPr>
            </w:r>
            <w:r>
              <w:rPr>
                <w:iCs/>
                <w:sz w:val="20"/>
                <w:szCs w:val="20"/>
                <w:lang w:eastAsia="en-US"/>
              </w:rPr>
            </w:r>
          </w:p>
          <w:p>
            <w:pPr>
              <w:pStyle w:val="1374"/>
              <w:jc w:val="both"/>
              <w:rPr>
                <w:bCs/>
                <w:i/>
                <w:sz w:val="20"/>
                <w:szCs w:val="20"/>
              </w:rPr>
            </w:pPr>
            <w:r>
              <w:rPr>
                <w:i/>
                <w:iCs/>
                <w:sz w:val="20"/>
                <w:szCs w:val="20"/>
              </w:rPr>
              <w:t xml:space="preserve">Комиссия включает НДС</w:t>
            </w:r>
            <w:r>
              <w:rPr>
                <w:bCs/>
                <w:i/>
                <w:sz w:val="20"/>
                <w:szCs w:val="20"/>
              </w:rPr>
            </w:r>
            <w:r>
              <w:rPr>
                <w:bCs/>
                <w:i/>
                <w:sz w:val="20"/>
                <w:szCs w:val="20"/>
              </w:rPr>
            </w:r>
          </w:p>
        </w:tc>
      </w:tr>
    </w:tbl>
    <w:p>
      <w:pPr>
        <w:pStyle w:val="1374"/>
        <w:keepNext/>
        <w:spacing w:before="120"/>
        <w:jc w:val="center"/>
        <w:outlineLvl w:val="3"/>
        <w:rPr>
          <w:b/>
          <w:bCs/>
          <w:sz w:val="20"/>
          <w:szCs w:val="20"/>
        </w:rPr>
      </w:pPr>
      <w:r>
        <w:rPr>
          <w:b/>
          <w:bCs/>
          <w:sz w:val="20"/>
          <w:szCs w:val="20"/>
        </w:rPr>
      </w:r>
      <w:r>
        <w:rPr>
          <w:b/>
          <w:bCs/>
          <w:sz w:val="20"/>
          <w:szCs w:val="20"/>
        </w:rPr>
      </w:r>
      <w:r>
        <w:rPr>
          <w:b/>
          <w:bCs/>
          <w:sz w:val="20"/>
          <w:szCs w:val="20"/>
        </w:rPr>
      </w:r>
    </w:p>
    <w:p>
      <w:pPr>
        <w:pStyle w:val="1374"/>
        <w:tabs>
          <w:tab w:val="left" w:pos="284" w:leader="none"/>
        </w:tabs>
        <w:jc w:val="both"/>
        <w:rPr>
          <w:sz w:val="20"/>
          <w:szCs w:val="20"/>
          <w:u w:val="single"/>
          <w:lang w:eastAsia="en-US"/>
        </w:rPr>
      </w:pPr>
      <w:r>
        <w:rPr>
          <w:sz w:val="20"/>
          <w:szCs w:val="20"/>
          <w:u w:val="single"/>
        </w:rPr>
        <w:t xml:space="preserve">Примечание к пунктам 6.3-6.7 Тарифов:</w:t>
      </w:r>
      <w:r>
        <w:rPr>
          <w:sz w:val="20"/>
          <w:szCs w:val="20"/>
          <w:u w:val="single"/>
          <w:lang w:eastAsia="en-US"/>
        </w:rPr>
      </w:r>
      <w:r>
        <w:rPr>
          <w:sz w:val="20"/>
          <w:szCs w:val="20"/>
          <w:u w:val="single"/>
          <w:lang w:eastAsia="en-US"/>
        </w:rPr>
      </w:r>
    </w:p>
    <w:p>
      <w:pPr>
        <w:pStyle w:val="1374"/>
        <w:tabs>
          <w:tab w:val="left" w:pos="284" w:leader="none"/>
        </w:tabs>
        <w:jc w:val="both"/>
        <w:rPr>
          <w:bCs/>
          <w:iCs/>
          <w:sz w:val="20"/>
          <w:szCs w:val="20"/>
        </w:rPr>
      </w:pPr>
      <w:r>
        <w:rPr>
          <w:bCs/>
          <w:iCs/>
          <w:sz w:val="20"/>
          <w:szCs w:val="20"/>
        </w:rPr>
        <w:t xml:space="preserve">1. Если уплата комиссионного вознаграж</w:t>
      </w:r>
      <w:r>
        <w:rPr>
          <w:bCs/>
          <w:iCs/>
          <w:sz w:val="20"/>
          <w:szCs w:val="20"/>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bCs/>
          <w:iCs/>
          <w:sz w:val="20"/>
          <w:szCs w:val="20"/>
        </w:rPr>
      </w:r>
      <w:r>
        <w:rPr>
          <w:bCs/>
          <w:iCs/>
          <w:sz w:val="20"/>
          <w:szCs w:val="20"/>
        </w:rPr>
      </w:r>
    </w:p>
    <w:p>
      <w:pPr>
        <w:pStyle w:val="1374"/>
        <w:tabs>
          <w:tab w:val="left" w:pos="284" w:leader="none"/>
        </w:tabs>
        <w:jc w:val="both"/>
        <w:rPr>
          <w:bCs/>
          <w:iCs/>
          <w:sz w:val="20"/>
          <w:szCs w:val="20"/>
        </w:rPr>
      </w:pPr>
      <w:r>
        <w:rPr>
          <w:bCs/>
          <w:iCs/>
          <w:sz w:val="20"/>
          <w:szCs w:val="20"/>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bCs/>
          <w:iCs/>
          <w:sz w:val="20"/>
          <w:szCs w:val="20"/>
        </w:rPr>
      </w:r>
      <w:r>
        <w:rPr>
          <w:bCs/>
          <w:iCs/>
          <w:sz w:val="20"/>
          <w:szCs w:val="20"/>
        </w:rPr>
      </w:r>
    </w:p>
    <w:p>
      <w:pPr>
        <w:pStyle w:val="1374"/>
        <w:tabs>
          <w:tab w:val="left" w:pos="284" w:leader="none"/>
        </w:tabs>
        <w:jc w:val="both"/>
        <w:rPr>
          <w:bCs/>
          <w:iCs/>
          <w:sz w:val="20"/>
          <w:szCs w:val="20"/>
        </w:rPr>
      </w:pPr>
      <w:r>
        <w:rPr>
          <w:bCs/>
          <w:iCs/>
          <w:sz w:val="20"/>
          <w:szCs w:val="20"/>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bCs/>
          <w:iCs/>
          <w:sz w:val="20"/>
          <w:szCs w:val="20"/>
        </w:rPr>
      </w:r>
      <w:r>
        <w:rPr>
          <w:bCs/>
          <w:iCs/>
          <w:sz w:val="20"/>
          <w:szCs w:val="20"/>
        </w:rPr>
      </w:r>
    </w:p>
    <w:p>
      <w:pPr>
        <w:pStyle w:val="1374"/>
        <w:tabs>
          <w:tab w:val="left" w:pos="284" w:leader="none"/>
        </w:tabs>
        <w:jc w:val="both"/>
        <w:rPr>
          <w:sz w:val="20"/>
          <w:szCs w:val="20"/>
        </w:rPr>
      </w:pPr>
      <w:r>
        <w:rPr>
          <w:bCs/>
          <w:iCs/>
          <w:sz w:val="20"/>
          <w:szCs w:val="20"/>
        </w:rPr>
        <w:t xml:space="preserve">4. Комиссионное вознаграждение, уплаченное Банку за оказание услуг (кроме ошибочно удержанного), возврату не подлежит</w:t>
      </w:r>
      <w:r>
        <w:rPr>
          <w:sz w:val="20"/>
          <w:szCs w:val="20"/>
        </w:rPr>
        <w:t xml:space="preserve">.».</w:t>
      </w:r>
      <w:r>
        <w:rPr>
          <w:sz w:val="20"/>
          <w:szCs w:val="20"/>
        </w:rPr>
      </w:r>
      <w:r>
        <w:rPr>
          <w:sz w:val="20"/>
          <w:szCs w:val="20"/>
        </w:rPr>
      </w:r>
    </w:p>
    <w:p>
      <w:pPr>
        <w:pStyle w:val="1374"/>
        <w:tabs>
          <w:tab w:val="left" w:pos="284" w:leader="none"/>
        </w:tabs>
        <w:jc w:val="both"/>
        <w:rPr>
          <w:sz w:val="20"/>
          <w:szCs w:val="20"/>
        </w:rPr>
      </w:pPr>
      <w:r>
        <w:rPr>
          <w:sz w:val="20"/>
          <w:szCs w:val="20"/>
        </w:rPr>
      </w:r>
      <w:r>
        <w:rPr>
          <w:sz w:val="20"/>
          <w:szCs w:val="20"/>
        </w:rPr>
      </w:r>
      <w:r>
        <w:rPr>
          <w:sz w:val="20"/>
          <w:szCs w:val="20"/>
        </w:rPr>
      </w:r>
    </w:p>
    <w:p>
      <w:pPr>
        <w:pStyle w:val="1374"/>
        <w:tabs>
          <w:tab w:val="left" w:pos="284" w:leader="none"/>
        </w:tabs>
        <w:jc w:val="both"/>
        <w:rPr>
          <w:sz w:val="20"/>
          <w:szCs w:val="20"/>
        </w:rPr>
      </w:pPr>
      <w:r>
        <w:rPr>
          <w:sz w:val="20"/>
          <w:szCs w:val="20"/>
        </w:rPr>
      </w:r>
      <w:r>
        <w:rPr>
          <w:sz w:val="20"/>
          <w:szCs w:val="20"/>
        </w:rPr>
      </w:r>
      <w:r>
        <w:rPr>
          <w:sz w:val="20"/>
          <w:szCs w:val="20"/>
        </w:rPr>
      </w:r>
    </w:p>
    <w:p>
      <w:pPr>
        <w:pStyle w:val="1374"/>
        <w:tabs>
          <w:tab w:val="left" w:pos="284" w:leader="none"/>
        </w:tabs>
        <w:jc w:val="both"/>
        <w:rPr>
          <w:sz w:val="20"/>
          <w:szCs w:val="20"/>
        </w:rPr>
      </w:pPr>
      <w:r>
        <w:rPr>
          <w:sz w:val="20"/>
          <w:szCs w:val="20"/>
        </w:rPr>
      </w:r>
      <w:r>
        <w:rPr>
          <w:sz w:val="20"/>
          <w:szCs w:val="20"/>
        </w:rPr>
      </w:r>
      <w:r>
        <w:rPr>
          <w:sz w:val="20"/>
          <w:szCs w:val="20"/>
        </w:rPr>
      </w:r>
    </w:p>
    <w:p>
      <w:pPr>
        <w:pStyle w:val="1374"/>
        <w:tabs>
          <w:tab w:val="left" w:pos="284" w:leader="none"/>
        </w:tabs>
        <w:jc w:val="both"/>
        <w:rPr>
          <w:bCs/>
          <w:iCs/>
          <w:sz w:val="20"/>
          <w:szCs w:val="20"/>
        </w:rPr>
      </w:pPr>
      <w:r>
        <w:rPr>
          <w:bCs/>
          <w:iCs/>
          <w:sz w:val="20"/>
          <w:szCs w:val="20"/>
        </w:rPr>
      </w:r>
      <w:r>
        <w:rPr>
          <w:bCs/>
          <w:iCs/>
          <w:sz w:val="20"/>
          <w:szCs w:val="20"/>
        </w:rPr>
      </w:r>
      <w:r>
        <w:rPr>
          <w:bCs/>
          <w:iCs/>
          <w:sz w:val="20"/>
          <w:szCs w:val="20"/>
        </w:rPr>
      </w:r>
    </w:p>
    <w:p>
      <w:pPr>
        <w:pStyle w:val="1397"/>
        <w:jc w:val="both"/>
        <w:rPr>
          <w:sz w:val="18"/>
          <w:szCs w:val="18"/>
        </w:rPr>
      </w:pPr>
      <w:r>
        <w:rPr>
          <w:sz w:val="18"/>
          <w:szCs w:val="18"/>
        </w:rPr>
      </w:r>
      <w:r>
        <w:rPr>
          <w:sz w:val="18"/>
          <w:szCs w:val="18"/>
        </w:rPr>
      </w:r>
      <w:r>
        <w:rPr>
          <w:sz w:val="18"/>
          <w:szCs w:val="18"/>
        </w:rPr>
      </w:r>
    </w:p>
    <w:p>
      <w:pPr>
        <w:pStyle w:val="1375"/>
        <w:jc w:val="center"/>
        <w:rPr>
          <w:sz w:val="22"/>
          <w:szCs w:val="22"/>
        </w:rPr>
      </w:pPr>
      <w:r>
        <w:rPr>
          <w:sz w:val="22"/>
          <w:szCs w:val="22"/>
        </w:rPr>
        <w:t xml:space="preserve">7</w:t>
      </w:r>
      <w:r>
        <w:rPr>
          <w:sz w:val="22"/>
          <w:szCs w:val="22"/>
        </w:rPr>
        <w:fldChar w:fldCharType="begin"/>
      </w:r>
      <w:r>
        <w:rPr>
          <w:sz w:val="22"/>
          <w:szCs w:val="22"/>
        </w:rPr>
        <w:instrText xml:space="preserve"> HYPERLINK  \l "_7._Дистанционное_банковское" </w:instrText>
      </w:r>
      <w:r>
        <w:rPr>
          <w:sz w:val="22"/>
          <w:szCs w:val="22"/>
        </w:rPr>
        <w:fldChar w:fldCharType="separate"/>
      </w:r>
      <w:r>
        <w:rPr>
          <w:sz w:val="22"/>
          <w:szCs w:val="22"/>
        </w:rPr>
        <w:t xml:space="preserve">. Дистанционное банковское обслуживание (ДБО)</w:t>
      </w:r>
      <w:r>
        <w:rPr>
          <w:sz w:val="22"/>
          <w:szCs w:val="22"/>
        </w:rPr>
        <w:fldChar w:fldCharType="end"/>
      </w:r>
      <w:r>
        <w:rPr>
          <w:sz w:val="22"/>
          <w:szCs w:val="22"/>
        </w:rPr>
      </w:r>
      <w:r>
        <w:rPr>
          <w:sz w:val="22"/>
          <w:szCs w:val="22"/>
        </w:rPr>
      </w:r>
    </w:p>
    <w:p>
      <w:pPr>
        <w:pStyle w:val="1374"/>
      </w:pP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1"/>
        <w:gridCol w:w="3362"/>
        <w:gridCol w:w="69"/>
        <w:gridCol w:w="2239"/>
        <w:gridCol w:w="3827"/>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
                <w:bCs/>
                <w:sz w:val="20"/>
                <w:szCs w:val="20"/>
              </w:rPr>
            </w:pPr>
            <w:r>
              <w:rPr>
                <w:b/>
                <w:bCs/>
                <w:sz w:val="20"/>
                <w:szCs w:val="20"/>
              </w:rPr>
              <w:t xml:space="preserve">№</w:t>
            </w:r>
            <w:r>
              <w:rPr>
                <w:b/>
                <w:bCs/>
                <w:sz w:val="20"/>
                <w:szCs w:val="20"/>
              </w:rPr>
            </w:r>
            <w:r>
              <w:rPr>
                <w:b/>
                <w:bCs/>
                <w:sz w:val="20"/>
                <w:szCs w:val="20"/>
              </w:rPr>
            </w:r>
          </w:p>
          <w:p>
            <w:pPr>
              <w:pStyle w:val="1374"/>
              <w:jc w:val="center"/>
              <w:rPr>
                <w:b/>
                <w:bCs/>
                <w:sz w:val="20"/>
                <w:szCs w:val="20"/>
              </w:rPr>
            </w:pPr>
            <w:r>
              <w:rPr>
                <w:b/>
                <w:bCs/>
                <w:sz w:val="20"/>
                <w:szCs w:val="20"/>
              </w:rPr>
              <w:t xml:space="preserve">п/п</w:t>
            </w:r>
            <w:r>
              <w:rPr>
                <w:b/>
                <w:bCs/>
                <w:sz w:val="20"/>
                <w:szCs w:val="20"/>
              </w:rPr>
            </w:r>
            <w:r>
              <w:rPr>
                <w:b/>
                <w:bCs/>
                <w:sz w:val="20"/>
                <w:szCs w:val="20"/>
              </w:rPr>
            </w:r>
          </w:p>
        </w:tc>
        <w:tc>
          <w:tcPr>
            <w:tcW w:w="3362" w:type="dxa"/>
            <w:noWrap w:val="false"/>
            <w:textDirection w:val="lrTb"/>
            <w:vAlign w:val="top"/>
          </w:tcPr>
          <w:p>
            <w:pPr>
              <w:pStyle w:val="1374"/>
              <w:spacing w:after="12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W w:w="2308" w:type="dxa"/>
            <w:gridSpan w:val="2"/>
            <w:noWrap w:val="false"/>
            <w:textDirection w:val="lrTb"/>
            <w:vAlign w:val="top"/>
          </w:tcPr>
          <w:p>
            <w:pPr>
              <w:pStyle w:val="1374"/>
              <w:jc w:val="center"/>
              <w:rPr>
                <w:b/>
                <w:bCs/>
                <w:sz w:val="20"/>
                <w:szCs w:val="20"/>
              </w:rPr>
            </w:pPr>
            <w:r>
              <w:rPr>
                <w:b/>
                <w:bCs/>
                <w:sz w:val="20"/>
                <w:szCs w:val="20"/>
              </w:rPr>
              <w:t xml:space="preserve">Т</w:t>
            </w:r>
            <w:r>
              <w:rPr>
                <w:b/>
                <w:bCs/>
                <w:sz w:val="20"/>
                <w:szCs w:val="20"/>
              </w:rPr>
              <w:t xml:space="preserve">ариф</w:t>
            </w:r>
            <w:r>
              <w:rPr>
                <w:b/>
                <w:bCs/>
                <w:sz w:val="20"/>
                <w:szCs w:val="20"/>
              </w:rPr>
            </w:r>
            <w:r>
              <w:rPr>
                <w:b/>
                <w:bCs/>
                <w:sz w:val="20"/>
                <w:szCs w:val="20"/>
              </w:rPr>
            </w:r>
          </w:p>
        </w:tc>
        <w:tc>
          <w:tcPr>
            <w:tcW w:w="3827" w:type="dxa"/>
            <w:noWrap w:val="false"/>
            <w:textDirection w:val="lrTb"/>
            <w:vAlign w:val="top"/>
          </w:tcPr>
          <w:p>
            <w:pPr>
              <w:pStyle w:val="1374"/>
              <w:jc w:val="center"/>
              <w:rPr>
                <w:b/>
                <w:bCs/>
                <w:sz w:val="20"/>
                <w:szCs w:val="20"/>
              </w:rPr>
            </w:pPr>
            <w:r>
              <w:rPr>
                <w:b/>
                <w:bCs/>
                <w:sz w:val="20"/>
                <w:szCs w:val="20"/>
              </w:rPr>
              <w:t xml:space="preserve">Примечание</w:t>
            </w:r>
            <w:r>
              <w:rPr>
                <w:b/>
                <w:bCs/>
                <w:sz w:val="20"/>
                <w:szCs w:val="20"/>
              </w:rPr>
            </w:r>
            <w:r>
              <w:rPr>
                <w:b/>
                <w:bCs/>
                <w:sz w:val="20"/>
                <w:szCs w:val="20"/>
              </w:rPr>
            </w:r>
          </w:p>
        </w:tc>
      </w:tr>
      <w:tr>
        <w:trPr>
          <w:trHeight w:val="31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5"/>
            <w:noWrap w:val="false"/>
            <w:textDirection w:val="lrTb"/>
            <w:vAlign w:val="top"/>
          </w:tcPr>
          <w:p>
            <w:pPr>
              <w:pStyle w:val="1374"/>
              <w:jc w:val="center"/>
              <w:rPr>
                <w:b/>
                <w:bCs/>
                <w:sz w:val="20"/>
                <w:szCs w:val="20"/>
              </w:rPr>
            </w:pPr>
            <w:r>
              <w:rPr>
                <w:b/>
                <w:bCs/>
                <w:sz w:val="20"/>
                <w:szCs w:val="20"/>
              </w:rPr>
              <w:t xml:space="preserve">7.</w:t>
            </w:r>
            <w:r>
              <w:rPr>
                <w:b/>
                <w:bCs/>
                <w:sz w:val="20"/>
                <w:szCs w:val="20"/>
              </w:rPr>
              <w:t xml:space="preserve">1</w:t>
            </w:r>
            <w:r>
              <w:rPr>
                <w:b/>
                <w:bCs/>
                <w:sz w:val="20"/>
                <w:szCs w:val="20"/>
              </w:rPr>
              <w:t xml:space="preserve">.</w:t>
            </w:r>
            <w:r>
              <w:rPr>
                <w:b/>
                <w:bCs/>
                <w:sz w:val="20"/>
                <w:szCs w:val="20"/>
              </w:rPr>
              <w:t xml:space="preserve"> </w:t>
            </w:r>
            <w:r>
              <w:rPr>
                <w:b/>
                <w:bCs/>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b/>
                <w:bCs/>
                <w:sz w:val="20"/>
                <w:szCs w:val="20"/>
              </w:rPr>
            </w:r>
            <w:r>
              <w:rPr>
                <w:b/>
                <w:bCs/>
                <w:sz w:val="20"/>
                <w:szCs w:val="20"/>
              </w:rPr>
            </w:r>
          </w:p>
        </w:tc>
      </w:tr>
      <w:tr>
        <w:trPr>
          <w:trHeight w:val="14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w:t>
            </w:r>
            <w:r>
              <w:rPr>
                <w:bCs/>
                <w:sz w:val="20"/>
                <w:szCs w:val="20"/>
              </w:rPr>
              <w:t xml:space="preserve">1</w:t>
            </w:r>
            <w:r>
              <w:rPr>
                <w:bCs/>
                <w:sz w:val="20"/>
                <w:szCs w:val="20"/>
              </w:rPr>
              <w:t xml:space="preserve">.1</w:t>
            </w:r>
            <w:r>
              <w:rPr>
                <w:bCs/>
                <w:sz w:val="20"/>
                <w:szCs w:val="20"/>
              </w:rPr>
            </w:r>
            <w:r>
              <w:rPr>
                <w:bCs/>
                <w:sz w:val="20"/>
                <w:szCs w:val="20"/>
              </w:rPr>
            </w:r>
          </w:p>
        </w:tc>
        <w:tc>
          <w:tcPr>
            <w:tcW w:w="3431" w:type="dxa"/>
            <w:gridSpan w:val="2"/>
            <w:noWrap w:val="false"/>
            <w:textDirection w:val="lrTb"/>
            <w:vAlign w:val="center"/>
          </w:tcPr>
          <w:p>
            <w:pPr>
              <w:pStyle w:val="1374"/>
              <w:spacing w:after="120"/>
              <w:rPr>
                <w:bCs/>
                <w:sz w:val="20"/>
                <w:szCs w:val="20"/>
              </w:rPr>
            </w:pPr>
            <w:r>
              <w:rPr>
                <w:bCs/>
                <w:sz w:val="20"/>
                <w:szCs w:val="20"/>
              </w:rPr>
              <w:t xml:space="preserve">- по г. </w:t>
            </w:r>
            <w:r>
              <w:rPr>
                <w:bCs/>
                <w:sz w:val="20"/>
                <w:szCs w:val="20"/>
              </w:rPr>
              <w:t xml:space="preserve">Пермь</w:t>
            </w:r>
            <w:r>
              <w:rPr>
                <w:bCs/>
                <w:sz w:val="20"/>
                <w:szCs w:val="20"/>
              </w:rPr>
            </w:r>
            <w:r>
              <w:rPr>
                <w:bCs/>
                <w:sz w:val="20"/>
                <w:szCs w:val="20"/>
              </w:rPr>
            </w:r>
          </w:p>
          <w:p>
            <w:pPr>
              <w:pStyle w:val="1374"/>
              <w:spacing w:after="120"/>
              <w:rPr>
                <w:bCs/>
                <w:sz w:val="20"/>
                <w:szCs w:val="20"/>
              </w:rPr>
            </w:pPr>
            <w:r>
              <w:rPr>
                <w:bCs/>
                <w:sz w:val="20"/>
                <w:szCs w:val="20"/>
              </w:rPr>
              <w:t xml:space="preserve">- по </w:t>
            </w:r>
            <w:r>
              <w:rPr>
                <w:bCs/>
                <w:sz w:val="20"/>
                <w:szCs w:val="20"/>
              </w:rPr>
              <w:t xml:space="preserve">Пермскому краю</w:t>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tc>
        <w:tc>
          <w:tcPr>
            <w:tcW w:w="2239" w:type="dxa"/>
            <w:noWrap w:val="false"/>
            <w:textDirection w:val="lrTb"/>
            <w:vAlign w:val="center"/>
          </w:tcPr>
          <w:p>
            <w:pPr>
              <w:pStyle w:val="1374"/>
              <w:spacing w:line="360" w:lineRule="auto"/>
              <w:rPr>
                <w:bCs/>
                <w:sz w:val="20"/>
                <w:szCs w:val="20"/>
              </w:rPr>
            </w:pPr>
            <w:r>
              <w:rPr>
                <w:bCs/>
                <w:sz w:val="20"/>
                <w:szCs w:val="20"/>
              </w:rPr>
              <w:t xml:space="preserve"> </w:t>
            </w:r>
            <w:r>
              <w:rPr>
                <w:bCs/>
                <w:sz w:val="20"/>
                <w:szCs w:val="20"/>
              </w:rPr>
              <w:t xml:space="preserve">30</w:t>
            </w:r>
            <w:r>
              <w:rPr>
                <w:bCs/>
                <w:sz w:val="20"/>
                <w:szCs w:val="20"/>
              </w:rPr>
              <w:t xml:space="preserve">00,00 руб.</w:t>
            </w:r>
            <w:r>
              <w:rPr>
                <w:bCs/>
                <w:sz w:val="20"/>
                <w:szCs w:val="20"/>
              </w:rPr>
            </w:r>
            <w:r>
              <w:rPr>
                <w:bCs/>
                <w:sz w:val="20"/>
                <w:szCs w:val="20"/>
              </w:rPr>
            </w:r>
          </w:p>
          <w:p>
            <w:pPr>
              <w:pStyle w:val="1374"/>
              <w:spacing w:line="360" w:lineRule="auto"/>
              <w:rPr>
                <w:bCs/>
                <w:sz w:val="20"/>
                <w:szCs w:val="20"/>
              </w:rPr>
            </w:pPr>
            <w:r>
              <w:rPr>
                <w:bCs/>
                <w:sz w:val="20"/>
                <w:szCs w:val="20"/>
              </w:rPr>
              <w:t xml:space="preserve"> </w:t>
            </w:r>
            <w:r>
              <w:rPr>
                <w:bCs/>
                <w:sz w:val="20"/>
                <w:szCs w:val="20"/>
              </w:rPr>
              <w:t xml:space="preserve">40</w:t>
            </w:r>
            <w:r>
              <w:rPr>
                <w:bCs/>
                <w:sz w:val="20"/>
                <w:szCs w:val="20"/>
              </w:rPr>
              <w:t xml:space="preserve">00,00 руб.</w:t>
            </w:r>
            <w:r>
              <w:rPr>
                <w:bCs/>
                <w:sz w:val="20"/>
                <w:szCs w:val="20"/>
              </w:rPr>
            </w:r>
            <w:r>
              <w:rPr>
                <w:bCs/>
                <w:sz w:val="20"/>
                <w:szCs w:val="20"/>
              </w:rPr>
            </w:r>
          </w:p>
          <w:p>
            <w:pPr>
              <w:pStyle w:val="1374"/>
              <w:spacing w:line="360" w:lineRule="auto"/>
              <w:jc w:val="center"/>
              <w:rPr>
                <w:bCs/>
                <w:color w:val="ff0000"/>
                <w:sz w:val="20"/>
                <w:szCs w:val="20"/>
              </w:rPr>
            </w:pPr>
            <w:r>
              <w:rPr>
                <w:bCs/>
                <w:color w:val="ff0000"/>
                <w:sz w:val="20"/>
                <w:szCs w:val="20"/>
              </w:rPr>
            </w:r>
            <w:r>
              <w:rPr>
                <w:bCs/>
                <w:color w:val="ff0000"/>
                <w:sz w:val="20"/>
                <w:szCs w:val="20"/>
              </w:rPr>
            </w:r>
            <w:r>
              <w:rPr>
                <w:bCs/>
                <w:color w:val="ff0000"/>
                <w:sz w:val="20"/>
                <w:szCs w:val="20"/>
              </w:rPr>
            </w:r>
          </w:p>
          <w:p>
            <w:pPr>
              <w:pStyle w:val="1374"/>
              <w:spacing w:line="360" w:lineRule="auto"/>
              <w:jc w:val="center"/>
              <w:rPr>
                <w:bCs/>
                <w:color w:val="ff0000"/>
                <w:sz w:val="20"/>
                <w:szCs w:val="20"/>
              </w:rPr>
            </w:pPr>
            <w:r>
              <w:rPr>
                <w:bCs/>
                <w:sz w:val="20"/>
                <w:szCs w:val="20"/>
              </w:rPr>
              <w:t xml:space="preserve"> </w:t>
            </w:r>
            <w:r>
              <w:rPr>
                <w:bCs/>
                <w:color w:val="ff0000"/>
                <w:sz w:val="20"/>
                <w:szCs w:val="20"/>
              </w:rPr>
            </w:r>
            <w:r>
              <w:rPr>
                <w:bCs/>
                <w:color w:val="ff0000"/>
                <w:sz w:val="20"/>
                <w:szCs w:val="20"/>
              </w:rPr>
            </w:r>
          </w:p>
          <w:p>
            <w:pPr>
              <w:pStyle w:val="1374"/>
              <w:spacing w:line="360" w:lineRule="auto"/>
              <w:jc w:val="center"/>
              <w:rPr>
                <w:bCs/>
                <w:color w:val="ff0000"/>
                <w:sz w:val="20"/>
                <w:szCs w:val="20"/>
              </w:rPr>
            </w:pPr>
            <w:r>
              <w:rPr>
                <w:bCs/>
                <w:color w:val="ff0000"/>
                <w:sz w:val="20"/>
                <w:szCs w:val="20"/>
              </w:rPr>
            </w:r>
            <w:r>
              <w:rPr>
                <w:bCs/>
                <w:color w:val="ff0000"/>
                <w:sz w:val="20"/>
                <w:szCs w:val="20"/>
              </w:rPr>
            </w:r>
            <w:r>
              <w:rPr>
                <w:bCs/>
                <w:color w:val="ff0000"/>
                <w:sz w:val="20"/>
                <w:szCs w:val="20"/>
              </w:rPr>
            </w:r>
          </w:p>
        </w:tc>
        <w:tc>
          <w:tcPr>
            <w:tcW w:w="3827" w:type="dxa"/>
            <w:noWrap w:val="false"/>
            <w:textDirection w:val="lrTb"/>
            <w:vAlign w:val="top"/>
          </w:tcPr>
          <w:p>
            <w:pPr>
              <w:pStyle w:val="1374"/>
              <w:tabs>
                <w:tab w:val="left" w:pos="0" w:leader="none"/>
                <w:tab w:val="left" w:pos="1134" w:leader="none"/>
              </w:tabs>
              <w:ind w:firstLine="709"/>
              <w:jc w:val="both"/>
              <w:rPr>
                <w:i/>
                <w:sz w:val="20"/>
                <w:szCs w:val="20"/>
              </w:rPr>
            </w:pPr>
            <w:r>
              <w:rPr>
                <w:i/>
                <w:sz w:val="20"/>
                <w:szCs w:val="20"/>
              </w:rPr>
              <w:t xml:space="preserve">«</w:t>
            </w:r>
            <w:r>
              <w:rPr>
                <w:bCs/>
                <w:i/>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w:t>
            </w:r>
            <w:r>
              <w:rPr>
                <w:bCs/>
                <w:i/>
                <w:sz w:val="20"/>
                <w:szCs w:val="20"/>
              </w:rPr>
              <w:t xml:space="preserve"> </w:t>
            </w:r>
            <w:r>
              <w:rPr>
                <w:bCs/>
                <w:i/>
                <w:sz w:val="20"/>
                <w:szCs w:val="20"/>
              </w:rPr>
              <w:t xml:space="preserve">ДБО</w:t>
            </w:r>
            <w:r>
              <w:rPr>
                <w:bCs/>
                <w:i/>
                <w:sz w:val="20"/>
                <w:szCs w:val="20"/>
              </w:rPr>
              <w:t xml:space="preserve"> </w:t>
            </w:r>
            <w:r>
              <w:t xml:space="preserve">«</w:t>
            </w:r>
            <w:r>
              <w:rPr>
                <w:i/>
                <w:sz w:val="20"/>
                <w:szCs w:val="20"/>
              </w:rPr>
              <w:t xml:space="preserve">Банк-Клиент»/«Интернет-Клиент»/«Свой Бизнес»</w:t>
            </w:r>
            <w:r>
              <w:rPr>
                <w:i/>
                <w:sz w:val="20"/>
                <w:szCs w:val="20"/>
              </w:rPr>
              <w:t xml:space="preserve">.</w:t>
            </w:r>
            <w:r>
              <w:rPr>
                <w:i/>
                <w:sz w:val="20"/>
                <w:szCs w:val="20"/>
              </w:rPr>
              <w:t xml:space="preserve">.</w:t>
            </w:r>
            <w:r>
              <w:rPr>
                <w:i/>
                <w:sz w:val="20"/>
                <w:szCs w:val="20"/>
              </w:rPr>
            </w:r>
            <w:r>
              <w:rPr>
                <w:i/>
                <w:sz w:val="20"/>
                <w:szCs w:val="20"/>
              </w:rPr>
            </w:r>
          </w:p>
          <w:p>
            <w:pPr>
              <w:pStyle w:val="1374"/>
              <w:tabs>
                <w:tab w:val="left" w:pos="0" w:leader="none"/>
                <w:tab w:val="left" w:pos="1134" w:leader="none"/>
              </w:tabs>
              <w:ind w:firstLine="709"/>
              <w:jc w:val="both"/>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p>
            <w:pPr>
              <w:pStyle w:val="1374"/>
              <w:rPr>
                <w:bCs/>
                <w:sz w:val="20"/>
                <w:szCs w:val="20"/>
              </w:rPr>
            </w:pPr>
            <w:r>
              <w:rPr>
                <w:i/>
                <w:sz w:val="20"/>
                <w:szCs w:val="20"/>
              </w:rPr>
              <w:t xml:space="preserve">.</w:t>
            </w:r>
            <w:r>
              <w:rPr>
                <w:bCs/>
                <w:sz w:val="20"/>
                <w:szCs w:val="20"/>
              </w:rPr>
            </w:r>
            <w:r>
              <w:rPr>
                <w:bCs/>
                <w:sz w:val="20"/>
                <w:szCs w:val="20"/>
              </w:rPr>
            </w:r>
          </w:p>
        </w:tc>
      </w:tr>
      <w:tr>
        <w:trPr>
          <w:trHeight w:val="31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5"/>
            <w:noWrap w:val="false"/>
            <w:textDirection w:val="lrTb"/>
            <w:vAlign w:val="top"/>
          </w:tcPr>
          <w:p>
            <w:pPr>
              <w:pStyle w:val="1374"/>
              <w:jc w:val="center"/>
              <w:rPr>
                <w:b/>
                <w:bCs/>
                <w:sz w:val="20"/>
                <w:szCs w:val="20"/>
              </w:rPr>
            </w:pPr>
            <w:r>
              <w:rPr>
                <w:b/>
                <w:bCs/>
                <w:sz w:val="20"/>
                <w:szCs w:val="20"/>
              </w:rPr>
              <w:t xml:space="preserve">7.</w:t>
            </w:r>
            <w:r>
              <w:rPr>
                <w:b/>
                <w:bCs/>
                <w:sz w:val="20"/>
                <w:szCs w:val="20"/>
              </w:rPr>
              <w:t xml:space="preserve">2</w:t>
            </w:r>
            <w:r>
              <w:rPr>
                <w:b/>
                <w:bCs/>
                <w:sz w:val="20"/>
                <w:szCs w:val="20"/>
              </w:rPr>
              <w:t xml:space="preserve">.</w:t>
            </w:r>
            <w:r>
              <w:rPr>
                <w:b/>
                <w:bCs/>
                <w:sz w:val="20"/>
                <w:szCs w:val="20"/>
              </w:rPr>
              <w:t xml:space="preserve"> Перевод клиента на новую систему ДБО</w:t>
            </w:r>
            <w:r>
              <w:rPr>
                <w:b/>
                <w:bCs/>
                <w:sz w:val="20"/>
                <w:szCs w:val="20"/>
              </w:rPr>
            </w:r>
            <w:r>
              <w:rPr>
                <w:b/>
                <w:bCs/>
                <w:sz w:val="20"/>
                <w:szCs w:val="20"/>
              </w:rPr>
            </w:r>
          </w:p>
        </w:tc>
      </w:tr>
      <w:tr>
        <w:trPr>
          <w:trHeight w:val="111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w:t>
            </w:r>
            <w:r>
              <w:rPr>
                <w:bCs/>
                <w:sz w:val="20"/>
                <w:szCs w:val="20"/>
              </w:rPr>
              <w:t xml:space="preserve">2</w:t>
            </w:r>
            <w:r>
              <w:rPr>
                <w:bCs/>
                <w:sz w:val="20"/>
                <w:szCs w:val="20"/>
              </w:rPr>
              <w:t xml:space="preserve">.</w:t>
            </w:r>
            <w:r>
              <w:rPr>
                <w:bCs/>
                <w:sz w:val="20"/>
                <w:szCs w:val="20"/>
              </w:rPr>
              <w:t xml:space="preserve">1</w:t>
            </w:r>
            <w:r>
              <w:rPr>
                <w:bCs/>
                <w:sz w:val="20"/>
                <w:szCs w:val="20"/>
              </w:rPr>
              <w:t xml:space="preserve">.</w:t>
            </w:r>
            <w:r>
              <w:rPr>
                <w:bCs/>
                <w:sz w:val="20"/>
                <w:szCs w:val="20"/>
              </w:rPr>
            </w:r>
            <w:r>
              <w:rPr>
                <w:bCs/>
                <w:sz w:val="20"/>
                <w:szCs w:val="20"/>
              </w:rPr>
            </w:r>
          </w:p>
        </w:tc>
        <w:tc>
          <w:tcPr>
            <w:tcW w:w="3362" w:type="dxa"/>
            <w:noWrap w:val="false"/>
            <w:textDirection w:val="lrTb"/>
            <w:vAlign w:val="top"/>
          </w:tcPr>
          <w:p>
            <w:pPr>
              <w:pStyle w:val="1374"/>
              <w:spacing w:after="120"/>
              <w:rPr>
                <w:bCs/>
                <w:sz w:val="20"/>
                <w:szCs w:val="20"/>
              </w:rPr>
            </w:pPr>
            <w:r>
              <w:rPr>
                <w:bCs/>
                <w:sz w:val="20"/>
                <w:szCs w:val="20"/>
              </w:rPr>
              <w:t xml:space="preserve">Перевод клиента с системы ДБО «Банк-Клиент»/ «Интернет-Клиент» на систему ДБО «Интернет-Клиент»/ «Банк-Клиент» (по заявлению клиента)</w:t>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p>
            <w:pPr>
              <w:pStyle w:val="1374"/>
              <w:spacing w:after="120"/>
              <w:rPr>
                <w:bCs/>
                <w:sz w:val="20"/>
                <w:szCs w:val="20"/>
              </w:rPr>
            </w:pPr>
            <w:r>
              <w:rPr>
                <w:bCs/>
                <w:sz w:val="20"/>
                <w:szCs w:val="20"/>
              </w:rPr>
              <w:t xml:space="preserve">Перевод клиента с «Интернет-Клиент» на «Свой бизнес»</w:t>
            </w:r>
            <w:r>
              <w:rPr>
                <w:bCs/>
                <w:sz w:val="20"/>
                <w:szCs w:val="20"/>
              </w:rPr>
            </w:r>
            <w:r>
              <w:rPr>
                <w:bCs/>
                <w:sz w:val="20"/>
                <w:szCs w:val="20"/>
              </w:rPr>
            </w:r>
          </w:p>
        </w:tc>
        <w:tc>
          <w:tcPr>
            <w:tcW w:w="2308" w:type="dxa"/>
            <w:gridSpan w:val="2"/>
            <w:noWrap w:val="false"/>
            <w:textDirection w:val="lrTb"/>
            <w:vAlign w:val="top"/>
          </w:tcPr>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t xml:space="preserve">100,00 руб.</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sz w:val="20"/>
                <w:szCs w:val="20"/>
              </w:rPr>
              <w:t xml:space="preserve">Не взимается»</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tc>
        <w:tc>
          <w:tcPr>
            <w:tcW w:w="3827" w:type="dxa"/>
            <w:noWrap w:val="false"/>
            <w:textDirection w:val="lrTb"/>
            <w:vAlign w:val="top"/>
          </w:tcPr>
          <w:p>
            <w:pPr>
              <w:pStyle w:val="1374"/>
              <w:rPr>
                <w:i/>
                <w:sz w:val="20"/>
                <w:szCs w:val="20"/>
              </w:rPr>
            </w:pPr>
            <w:r>
              <w:rPr>
                <w:i/>
                <w:sz w:val="20"/>
                <w:szCs w:val="20"/>
              </w:rPr>
              <w:t xml:space="preserve">Комиссия взимается в день подачи клиентом в Банк заявления.</w:t>
            </w:r>
            <w:r>
              <w:rPr>
                <w:i/>
                <w:sz w:val="20"/>
                <w:szCs w:val="20"/>
              </w:rPr>
            </w:r>
            <w:r>
              <w:rPr>
                <w:i/>
                <w:sz w:val="20"/>
                <w:szCs w:val="20"/>
              </w:rPr>
            </w:r>
          </w:p>
          <w:p>
            <w:pPr>
              <w:pStyle w:val="1374"/>
              <w:rPr>
                <w:i/>
                <w:sz w:val="20"/>
                <w:szCs w:val="20"/>
              </w:rPr>
            </w:pPr>
            <w:r>
              <w:rPr>
                <w:i/>
                <w:sz w:val="20"/>
                <w:szCs w:val="20"/>
              </w:rPr>
              <w:t xml:space="preserve">Перевод клиента на другую систему ДБО осуществляется в течение 15 рабочих дней с момента подачи клиентом заявления.</w:t>
            </w:r>
            <w:r>
              <w:rPr>
                <w:i/>
                <w:sz w:val="20"/>
                <w:szCs w:val="20"/>
              </w:rPr>
            </w:r>
            <w:r>
              <w:rPr>
                <w:i/>
                <w:sz w:val="20"/>
                <w:szCs w:val="20"/>
              </w:rPr>
            </w:r>
          </w:p>
          <w:p>
            <w:pPr>
              <w:pStyle w:val="1374"/>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rPr>
          <w:trHeight w:val="27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5"/>
            <w:tcBorders>
              <w:bottom w:val="single" w:color="000000" w:sz="4" w:space="0"/>
            </w:tcBorders>
            <w:noWrap w:val="false"/>
            <w:textDirection w:val="lrTb"/>
            <w:vAlign w:val="top"/>
          </w:tcPr>
          <w:p>
            <w:pPr>
              <w:pStyle w:val="1374"/>
              <w:jc w:val="center"/>
              <w:rPr>
                <w:b/>
                <w:bCs/>
                <w:sz w:val="20"/>
                <w:szCs w:val="20"/>
              </w:rPr>
            </w:pPr>
            <w:r>
              <w:rPr>
                <w:b/>
                <w:bCs/>
                <w:sz w:val="20"/>
                <w:szCs w:val="20"/>
              </w:rPr>
              <w:t xml:space="preserve">7.3.</w:t>
            </w:r>
            <w:r>
              <w:rPr>
                <w:b/>
                <w:bCs/>
                <w:sz w:val="20"/>
                <w:szCs w:val="20"/>
              </w:rPr>
              <w:t xml:space="preserve"> </w:t>
            </w:r>
            <w:r>
              <w:rPr>
                <w:b/>
                <w:bCs/>
                <w:sz w:val="20"/>
                <w:szCs w:val="20"/>
              </w:rPr>
              <w:t xml:space="preserve">Обслуживание системы  ДБО</w:t>
            </w:r>
            <w:r>
              <w:rPr>
                <w:b/>
                <w:bCs/>
                <w:sz w:val="20"/>
                <w:szCs w:val="20"/>
              </w:rPr>
            </w:r>
            <w:r>
              <w:rPr>
                <w:b/>
                <w:bCs/>
                <w:sz w:val="20"/>
                <w:szCs w:val="20"/>
              </w:rPr>
            </w:r>
          </w:p>
        </w:tc>
      </w:tr>
      <w:tr>
        <w:trPr>
          <w:cantSplit/>
          <w:trHeight w:val="879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7.3.1.</w:t>
            </w:r>
            <w:r>
              <w:rPr>
                <w:bCs/>
                <w:sz w:val="20"/>
                <w:szCs w:val="20"/>
              </w:rPr>
            </w:r>
            <w:r>
              <w:rPr>
                <w:bCs/>
                <w:sz w:val="20"/>
                <w:szCs w:val="20"/>
              </w:rPr>
            </w:r>
          </w:p>
        </w:tc>
        <w:tc>
          <w:tcPr>
            <w:tcW w:w="3431" w:type="dxa"/>
            <w:gridSpan w:val="2"/>
            <w:noWrap w:val="false"/>
            <w:textDirection w:val="lrTb"/>
            <w:vAlign w:val="top"/>
          </w:tcPr>
          <w:p>
            <w:pPr>
              <w:pStyle w:val="1374"/>
              <w:spacing w:after="120"/>
              <w:ind w:left="126"/>
              <w:rPr>
                <w:bCs/>
                <w:sz w:val="20"/>
                <w:szCs w:val="20"/>
              </w:rPr>
            </w:pPr>
            <w:r>
              <w:rPr>
                <w:bCs/>
                <w:sz w:val="20"/>
                <w:szCs w:val="20"/>
              </w:rPr>
            </w:r>
            <w:r>
              <w:rPr>
                <w:bCs/>
                <w:sz w:val="20"/>
                <w:szCs w:val="20"/>
              </w:rPr>
            </w:r>
            <w:r>
              <w:rPr>
                <w:bCs/>
                <w:sz w:val="20"/>
                <w:szCs w:val="20"/>
              </w:rPr>
            </w:r>
          </w:p>
          <w:p>
            <w:pPr>
              <w:pStyle w:val="1374"/>
              <w:numPr>
                <w:numId w:val="13"/>
                <w:ilvl w:val="0"/>
              </w:numPr>
              <w:tabs>
                <w:tab w:val="num" w:pos="306" w:leader="none"/>
                <w:tab w:val="clear" w:pos="964" w:leader="none"/>
              </w:tabs>
              <w:spacing w:after="120"/>
              <w:ind w:hanging="838"/>
              <w:rPr>
                <w:bCs/>
                <w:sz w:val="20"/>
                <w:szCs w:val="20"/>
              </w:rPr>
            </w:pPr>
            <w:r>
              <w:rPr>
                <w:bCs/>
                <w:sz w:val="20"/>
                <w:szCs w:val="20"/>
              </w:rPr>
              <w:t xml:space="preserve"> «Банк-Клиент»</w:t>
            </w:r>
            <w:r>
              <w:rPr>
                <w:bCs/>
                <w:sz w:val="20"/>
                <w:szCs w:val="20"/>
              </w:rPr>
            </w:r>
            <w:r>
              <w:rPr>
                <w:bCs/>
                <w:sz w:val="20"/>
                <w:szCs w:val="20"/>
              </w:rPr>
            </w:r>
          </w:p>
          <w:p>
            <w:pPr>
              <w:pStyle w:val="1374"/>
              <w:numPr>
                <w:numId w:val="13"/>
                <w:ilvl w:val="0"/>
              </w:numPr>
              <w:tabs>
                <w:tab w:val="num" w:pos="306" w:leader="none"/>
                <w:tab w:val="clear" w:pos="964" w:leader="none"/>
              </w:tabs>
              <w:spacing w:after="120"/>
              <w:ind w:hanging="838"/>
              <w:rPr>
                <w:bCs/>
                <w:sz w:val="20"/>
                <w:szCs w:val="20"/>
                <w:lang w:val="en-US"/>
              </w:rPr>
            </w:pPr>
            <w:r>
              <w:rPr>
                <w:bCs/>
                <w:sz w:val="20"/>
                <w:szCs w:val="20"/>
              </w:rPr>
              <w:t xml:space="preserve">«Интернет-Клиент»</w:t>
            </w:r>
            <w:r>
              <w:rPr>
                <w:bCs/>
                <w:sz w:val="20"/>
                <w:szCs w:val="20"/>
                <w:lang w:val="en-US"/>
              </w:rPr>
            </w:r>
            <w:r>
              <w:rPr>
                <w:bCs/>
                <w:sz w:val="20"/>
                <w:szCs w:val="20"/>
                <w:lang w:val="en-US"/>
              </w:rPr>
            </w:r>
          </w:p>
          <w:p>
            <w:pPr>
              <w:pStyle w:val="1374"/>
              <w:numPr>
                <w:numId w:val="13"/>
                <w:ilvl w:val="0"/>
              </w:numPr>
              <w:tabs>
                <w:tab w:val="num" w:pos="306" w:leader="none"/>
                <w:tab w:val="clear" w:pos="964" w:leader="none"/>
              </w:tabs>
              <w:spacing w:after="120"/>
              <w:ind w:hanging="838"/>
              <w:rPr>
                <w:bCs/>
                <w:sz w:val="20"/>
                <w:szCs w:val="20"/>
                <w:lang w:val="en-US"/>
              </w:rPr>
            </w:pPr>
            <w:r>
              <w:rPr>
                <w:bCs/>
                <w:sz w:val="20"/>
                <w:szCs w:val="20"/>
              </w:rPr>
              <w:t xml:space="preserve">«Мобильный банк»</w:t>
            </w:r>
            <w:r>
              <w:rPr>
                <w:bCs/>
                <w:sz w:val="20"/>
                <w:szCs w:val="20"/>
                <w:lang w:val="en-US"/>
              </w:rPr>
            </w:r>
            <w:r>
              <w:rPr>
                <w:bCs/>
                <w:sz w:val="20"/>
                <w:szCs w:val="20"/>
                <w:lang w:val="en-US"/>
              </w:rPr>
            </w:r>
          </w:p>
          <w:p>
            <w:pPr>
              <w:pStyle w:val="1374"/>
              <w:numPr>
                <w:numId w:val="13"/>
                <w:ilvl w:val="0"/>
              </w:numPr>
              <w:tabs>
                <w:tab w:val="num" w:pos="306" w:leader="none"/>
                <w:tab w:val="clear" w:pos="964" w:leader="none"/>
              </w:tabs>
              <w:spacing w:after="120"/>
              <w:ind w:hanging="838"/>
              <w:rPr>
                <w:bCs/>
                <w:sz w:val="20"/>
                <w:szCs w:val="20"/>
                <w:lang w:val="en-US"/>
              </w:rPr>
            </w:pPr>
            <w:r>
              <w:rPr>
                <w:bCs/>
                <w:sz w:val="20"/>
                <w:szCs w:val="20"/>
              </w:rPr>
              <w:t xml:space="preserve">«Свой Бизнес»</w:t>
            </w:r>
            <w:r>
              <w:rPr>
                <w:bCs/>
                <w:sz w:val="20"/>
                <w:szCs w:val="20"/>
                <w:lang w:val="en-US"/>
              </w:rPr>
            </w:r>
            <w:r>
              <w:rPr>
                <w:bCs/>
                <w:sz w:val="20"/>
                <w:szCs w:val="20"/>
                <w:lang w:val="en-US"/>
              </w:rPr>
            </w:r>
          </w:p>
          <w:p>
            <w:pPr>
              <w:pStyle w:val="1374"/>
              <w:pBdr>
                <w:bottom w:val="single" w:color="000000" w:sz="4" w:space="1"/>
              </w:pBdr>
              <w:spacing w:after="120"/>
              <w:ind w:left="34"/>
              <w:rPr>
                <w:bCs/>
                <w:sz w:val="20"/>
                <w:szCs w:val="20"/>
              </w:rPr>
            </w:pPr>
            <w:r>
              <w:rPr>
                <w:bCs/>
                <w:sz w:val="20"/>
                <w:szCs w:val="20"/>
              </w:rPr>
              <w:t xml:space="preserve">  - </w:t>
            </w:r>
            <w:r>
              <w:rPr>
                <w:bCs/>
                <w:sz w:val="20"/>
                <w:szCs w:val="20"/>
              </w:rPr>
              <w:t xml:space="preserve">д</w:t>
            </w:r>
            <w:r>
              <w:rPr>
                <w:bCs/>
                <w:sz w:val="20"/>
                <w:szCs w:val="20"/>
              </w:rPr>
              <w:t xml:space="preserve">ля клиентов </w:t>
            </w:r>
            <w:r>
              <w:rPr>
                <w:bCs/>
                <w:sz w:val="20"/>
                <w:szCs w:val="20"/>
              </w:rPr>
              <w:t xml:space="preserve">«Банк-Клиент»/ «Интернет-Клиент»/«Мобильный банк»/«Свой Бизнес»,</w:t>
            </w:r>
            <w:r>
              <w:rPr>
                <w:bCs/>
              </w:rPr>
              <w:t xml:space="preserve"> </w:t>
            </w:r>
            <w:r>
              <w:rPr>
                <w:bCs/>
                <w:sz w:val="20"/>
                <w:szCs w:val="20"/>
              </w:rPr>
              <w:t xml:space="preserve">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p>
            <w:pPr>
              <w:pStyle w:val="1374"/>
              <w:ind w:left="72"/>
              <w:rPr>
                <w:bCs/>
                <w:sz w:val="20"/>
                <w:szCs w:val="20"/>
              </w:rPr>
            </w:pPr>
            <w:r>
              <w:rPr>
                <w:bCs/>
                <w:sz w:val="20"/>
                <w:szCs w:val="20"/>
              </w:rPr>
              <w:t xml:space="preserve">-</w:t>
            </w:r>
            <w:r>
              <w:rPr>
                <w:bCs/>
                <w:sz w:val="20"/>
                <w:szCs w:val="20"/>
              </w:rPr>
              <w:t xml:space="preserve"> для клиентов «Интернет-Клиент»</w:t>
            </w:r>
            <w:r>
              <w:rPr>
                <w:bCs/>
                <w:sz w:val="20"/>
                <w:szCs w:val="20"/>
              </w:rPr>
              <w:t xml:space="preserve"> Свой Бизнес»,</w:t>
            </w:r>
            <w:r>
              <w:rPr>
                <w:bCs/>
                <w:sz w:val="20"/>
                <w:szCs w:val="20"/>
              </w:rPr>
              <w:t xml:space="preserve"> являющихся </w:t>
            </w:r>
            <w:r>
              <w:rPr>
                <w:bCs/>
                <w:sz w:val="20"/>
                <w:szCs w:val="20"/>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bCs/>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bCs/>
                <w:sz w:val="20"/>
                <w:szCs w:val="20"/>
              </w:rPr>
            </w:r>
            <w:r>
              <w:rPr>
                <w:bCs/>
                <w:sz w:val="20"/>
                <w:szCs w:val="20"/>
              </w:rPr>
            </w:r>
          </w:p>
          <w:p>
            <w:pPr>
              <w:pStyle w:val="1374"/>
              <w:ind w:left="72"/>
              <w:rPr>
                <w:bCs/>
                <w:sz w:val="20"/>
                <w:szCs w:val="20"/>
              </w:rPr>
            </w:pPr>
            <w:r>
              <w:rPr>
                <w:bCs/>
                <w:sz w:val="20"/>
                <w:szCs w:val="20"/>
              </w:rPr>
            </w:r>
            <w:r>
              <w:rPr>
                <w:bCs/>
                <w:sz w:val="20"/>
                <w:szCs w:val="20"/>
              </w:rPr>
            </w:r>
            <w:r>
              <w:rPr>
                <w:bCs/>
                <w:sz w:val="20"/>
                <w:szCs w:val="20"/>
              </w:rPr>
            </w:r>
          </w:p>
          <w:p>
            <w:pPr>
              <w:pStyle w:val="1374"/>
              <w:ind w:left="72"/>
            </w:pPr>
          </w:p>
          <w:p>
            <w:pPr>
              <w:pStyle w:val="1374"/>
              <w:ind w:left="72"/>
            </w:pPr>
          </w:p>
          <w:p>
            <w:pPr>
              <w:pStyle w:val="1374"/>
              <w:ind w:left="72"/>
            </w:pPr>
          </w:p>
          <w:p>
            <w:pPr>
              <w:pStyle w:val="1374"/>
              <w:ind w:left="72"/>
            </w:pPr>
          </w:p>
          <w:p>
            <w:pPr>
              <w:pStyle w:val="1374"/>
              <w:ind w:left="72"/>
            </w:pPr>
          </w:p>
          <w:p>
            <w:pPr>
              <w:pStyle w:val="1374"/>
              <w:ind w:left="72"/>
            </w:pPr>
          </w:p>
          <w:p>
            <w:pPr>
              <w:pStyle w:val="1374"/>
              <w:ind w:left="72"/>
            </w:pPr>
          </w:p>
          <w:p>
            <w:pPr>
              <w:pStyle w:val="1374"/>
              <w:ind w:left="72"/>
              <w:rPr>
                <w:bCs/>
                <w:sz w:val="20"/>
                <w:szCs w:val="20"/>
              </w:rPr>
            </w:pPr>
            <w:r>
              <w:t xml:space="preserve">-</w:t>
            </w:r>
            <w:r>
              <w:rPr>
                <w:sz w:val="20"/>
                <w:szCs w:val="20"/>
              </w:rPr>
              <w:t xml:space="preserve">для клиентов, имеющих обязательства перед </w:t>
            </w:r>
            <w:r>
              <w:rPr>
                <w:sz w:val="20"/>
                <w:szCs w:val="20"/>
              </w:rPr>
              <w:t xml:space="preserve">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sz w:val="20"/>
                <w:szCs w:val="20"/>
              </w:rPr>
            </w:r>
            <w:r>
              <w:rPr>
                <w:bCs/>
                <w:sz w:val="20"/>
                <w:szCs w:val="20"/>
              </w:rPr>
            </w:r>
          </w:p>
        </w:tc>
        <w:tc>
          <w:tcPr>
            <w:tcW w:w="2239" w:type="dxa"/>
            <w:tcBorders>
              <w:bottom w:val="none" w:color="000000" w:sz="4" w:space="0"/>
            </w:tcBorders>
            <w:noWrap w:val="false"/>
            <w:textDirection w:val="lrTb"/>
            <w:vAlign w:val="top"/>
          </w:tcPr>
          <w:p>
            <w:pPr>
              <w:pStyle w:val="1374"/>
              <w:spacing w:line="360" w:lineRule="auto"/>
              <w:jc w:val="center"/>
              <w:rPr>
                <w:b/>
                <w:bCs/>
                <w:i/>
                <w:sz w:val="20"/>
                <w:szCs w:val="20"/>
              </w:rPr>
            </w:pPr>
            <w:r>
              <w:rPr>
                <w:b/>
                <w:bCs/>
                <w:i/>
                <w:sz w:val="20"/>
                <w:szCs w:val="20"/>
              </w:rPr>
            </w:r>
            <w:r>
              <w:rPr>
                <w:b/>
                <w:bCs/>
                <w:i/>
                <w:sz w:val="20"/>
                <w:szCs w:val="20"/>
              </w:rPr>
            </w:r>
            <w:r>
              <w:rPr>
                <w:b/>
                <w:bCs/>
                <w:i/>
                <w:sz w:val="20"/>
                <w:szCs w:val="20"/>
              </w:rPr>
            </w:r>
          </w:p>
          <w:p>
            <w:pPr>
              <w:pStyle w:val="1374"/>
              <w:spacing w:line="360" w:lineRule="auto"/>
              <w:jc w:val="center"/>
              <w:rPr>
                <w:bCs/>
                <w:sz w:val="20"/>
                <w:szCs w:val="20"/>
              </w:rPr>
            </w:pPr>
            <w:r>
              <w:rPr>
                <w:bCs/>
                <w:sz w:val="20"/>
                <w:szCs w:val="20"/>
              </w:rPr>
              <w:t xml:space="preserve">5</w:t>
            </w:r>
            <w:r>
              <w:rPr>
                <w:bCs/>
                <w:sz w:val="20"/>
                <w:szCs w:val="20"/>
              </w:rPr>
              <w:t xml:space="preserve">0</w:t>
            </w:r>
            <w:r>
              <w:rPr>
                <w:bCs/>
                <w:sz w:val="20"/>
                <w:szCs w:val="20"/>
              </w:rPr>
              <w:t xml:space="preserve">0</w:t>
            </w:r>
            <w:r>
              <w:rPr>
                <w:bCs/>
                <w:sz w:val="20"/>
                <w:szCs w:val="20"/>
              </w:rPr>
              <w:t xml:space="preserve">0</w:t>
            </w:r>
            <w:r>
              <w:rPr>
                <w:bCs/>
                <w:sz w:val="20"/>
                <w:szCs w:val="20"/>
              </w:rPr>
              <w:t xml:space="preserve">,00  руб. в месяц</w:t>
            </w:r>
            <w:r>
              <w:rPr>
                <w:bCs/>
                <w:sz w:val="20"/>
                <w:szCs w:val="20"/>
              </w:rPr>
            </w:r>
            <w:r>
              <w:rPr>
                <w:bCs/>
                <w:sz w:val="20"/>
                <w:szCs w:val="20"/>
              </w:rPr>
            </w:r>
          </w:p>
          <w:p>
            <w:pPr>
              <w:pStyle w:val="1374"/>
              <w:spacing w:line="360" w:lineRule="auto"/>
              <w:jc w:val="center"/>
              <w:rPr>
                <w:bCs/>
                <w:sz w:val="20"/>
                <w:szCs w:val="20"/>
              </w:rPr>
            </w:pPr>
            <w:r>
              <w:rPr>
                <w:bCs/>
                <w:sz w:val="20"/>
                <w:szCs w:val="20"/>
              </w:rPr>
              <w:t xml:space="preserve">90</w:t>
            </w:r>
            <w:r>
              <w:rPr>
                <w:bCs/>
                <w:sz w:val="20"/>
                <w:szCs w:val="20"/>
              </w:rPr>
              <w:t xml:space="preserve">0</w:t>
            </w:r>
            <w:r>
              <w:rPr>
                <w:bCs/>
                <w:sz w:val="20"/>
                <w:szCs w:val="20"/>
              </w:rPr>
              <w:t xml:space="preserve">,00 руб. в месяц</w:t>
            </w:r>
            <w:r>
              <w:rPr>
                <w:bCs/>
                <w:sz w:val="20"/>
                <w:szCs w:val="20"/>
              </w:rPr>
            </w:r>
            <w:r>
              <w:rPr>
                <w:bCs/>
                <w:sz w:val="20"/>
                <w:szCs w:val="20"/>
              </w:rPr>
            </w:r>
          </w:p>
          <w:p>
            <w:pPr>
              <w:pStyle w:val="1374"/>
              <w:spacing w:line="360" w:lineRule="auto"/>
              <w:jc w:val="center"/>
              <w:rPr>
                <w:bCs/>
                <w:sz w:val="20"/>
                <w:szCs w:val="20"/>
              </w:rPr>
            </w:pPr>
            <w:r>
              <w:rPr>
                <w:bCs/>
                <w:sz w:val="20"/>
                <w:szCs w:val="20"/>
              </w:rPr>
              <w:t xml:space="preserve">Не взимается</w:t>
            </w:r>
            <w:r>
              <w:rPr>
                <w:bCs/>
                <w:sz w:val="20"/>
                <w:szCs w:val="20"/>
              </w:rPr>
            </w:r>
            <w:r>
              <w:rPr>
                <w:bCs/>
                <w:sz w:val="20"/>
                <w:szCs w:val="20"/>
              </w:rPr>
            </w:r>
          </w:p>
          <w:p>
            <w:pPr>
              <w:pStyle w:val="1374"/>
              <w:spacing w:line="360" w:lineRule="auto"/>
              <w:jc w:val="center"/>
              <w:rPr>
                <w:bCs/>
                <w:sz w:val="20"/>
                <w:szCs w:val="20"/>
              </w:rPr>
            </w:pPr>
            <w:r>
              <w:rPr>
                <w:bCs/>
                <w:sz w:val="20"/>
                <w:szCs w:val="20"/>
              </w:rPr>
              <w:t xml:space="preserve">900 руб. в месяц</w:t>
            </w:r>
            <w:r>
              <w:rPr>
                <w:bCs/>
                <w:sz w:val="20"/>
                <w:szCs w:val="20"/>
              </w:rPr>
            </w:r>
            <w:r>
              <w:rPr>
                <w:bCs/>
                <w:sz w:val="20"/>
                <w:szCs w:val="20"/>
              </w:rPr>
            </w:r>
          </w:p>
          <w:p>
            <w:pPr>
              <w:pStyle w:val="1374"/>
              <w:spacing w:line="360" w:lineRule="auto"/>
              <w:jc w:val="center"/>
              <w:rPr>
                <w:bCs/>
                <w:sz w:val="20"/>
                <w:szCs w:val="20"/>
              </w:rPr>
            </w:pPr>
            <w:r>
              <w:rPr>
                <w:bCs/>
                <w:sz w:val="20"/>
                <w:szCs w:val="20"/>
              </w:rPr>
              <w:t xml:space="preserve">Не взимается</w:t>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t xml:space="preserve">Не взимается</w:t>
            </w:r>
            <w:r>
              <w:rPr>
                <w:bCs/>
                <w:sz w:val="20"/>
                <w:szCs w:val="20"/>
              </w:rPr>
            </w:r>
            <w:r>
              <w:rPr>
                <w:bCs/>
                <w:sz w:val="20"/>
                <w:szCs w:val="20"/>
              </w:rPr>
            </w:r>
          </w:p>
          <w:p>
            <w:pPr>
              <w:pStyle w:val="1374"/>
              <w:spacing w:line="360" w:lineRule="auto"/>
              <w:jc w:val="center"/>
              <w:rPr>
                <w:bCs/>
                <w:sz w:val="20"/>
                <w:szCs w:val="20"/>
              </w:rPr>
            </w:pPr>
            <w:r>
              <w:rPr>
                <w:bCs/>
                <w:sz w:val="20"/>
                <w:szCs w:val="20"/>
              </w:rPr>
              <w:t xml:space="preserve"> </w:t>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bCs/>
                <w:sz w:val="20"/>
                <w:szCs w:val="20"/>
              </w:rPr>
            </w:pPr>
            <w:r>
              <w:rPr>
                <w:bCs/>
                <w:sz w:val="20"/>
                <w:szCs w:val="20"/>
              </w:rPr>
            </w:r>
            <w:r>
              <w:rPr>
                <w:bCs/>
                <w:sz w:val="20"/>
                <w:szCs w:val="20"/>
              </w:rPr>
            </w:r>
            <w:r>
              <w:rPr>
                <w:bCs/>
                <w:sz w:val="20"/>
                <w:szCs w:val="20"/>
              </w:rPr>
            </w:r>
          </w:p>
          <w:p>
            <w:pPr>
              <w:pStyle w:val="1374"/>
              <w:spacing w:line="360" w:lineRule="auto"/>
              <w:jc w:val="center"/>
              <w:rPr>
                <w:sz w:val="20"/>
                <w:szCs w:val="20"/>
              </w:rPr>
            </w:pPr>
            <w:r>
              <w:rPr>
                <w:sz w:val="20"/>
                <w:szCs w:val="20"/>
              </w:rPr>
            </w:r>
            <w:r>
              <w:rPr>
                <w:sz w:val="20"/>
                <w:szCs w:val="20"/>
              </w:rPr>
            </w:r>
            <w:r>
              <w:rPr>
                <w:sz w:val="20"/>
                <w:szCs w:val="20"/>
              </w:rPr>
            </w:r>
          </w:p>
          <w:p>
            <w:pPr>
              <w:pStyle w:val="1374"/>
              <w:spacing w:line="360" w:lineRule="auto"/>
              <w:jc w:val="center"/>
              <w:rPr>
                <w:sz w:val="20"/>
                <w:szCs w:val="20"/>
              </w:rPr>
            </w:pPr>
            <w:r>
              <w:rPr>
                <w:sz w:val="20"/>
                <w:szCs w:val="20"/>
              </w:rPr>
            </w:r>
            <w:r>
              <w:rPr>
                <w:sz w:val="20"/>
                <w:szCs w:val="20"/>
              </w:rPr>
            </w:r>
            <w:r>
              <w:rPr>
                <w:sz w:val="20"/>
                <w:szCs w:val="20"/>
              </w:rPr>
            </w:r>
          </w:p>
          <w:p>
            <w:pPr>
              <w:pStyle w:val="1374"/>
              <w:spacing w:line="360" w:lineRule="auto"/>
              <w:jc w:val="center"/>
              <w:rPr>
                <w:sz w:val="20"/>
                <w:szCs w:val="20"/>
              </w:rPr>
            </w:pPr>
            <w:r>
              <w:rPr>
                <w:sz w:val="20"/>
                <w:szCs w:val="20"/>
              </w:rPr>
            </w:r>
            <w:r>
              <w:rPr>
                <w:sz w:val="20"/>
                <w:szCs w:val="20"/>
              </w:rPr>
            </w:r>
            <w:r>
              <w:rPr>
                <w:sz w:val="20"/>
                <w:szCs w:val="20"/>
              </w:rPr>
            </w:r>
          </w:p>
          <w:p>
            <w:pPr>
              <w:pStyle w:val="1374"/>
              <w:spacing w:line="360" w:lineRule="auto"/>
              <w:jc w:val="center"/>
              <w:rPr>
                <w:sz w:val="20"/>
                <w:szCs w:val="20"/>
              </w:rPr>
            </w:pPr>
            <w:r>
              <w:rPr>
                <w:sz w:val="20"/>
                <w:szCs w:val="20"/>
              </w:rPr>
            </w:r>
            <w:r>
              <w:rPr>
                <w:sz w:val="20"/>
                <w:szCs w:val="20"/>
              </w:rPr>
            </w:r>
            <w:r>
              <w:rPr>
                <w:sz w:val="20"/>
                <w:szCs w:val="20"/>
              </w:rPr>
            </w:r>
          </w:p>
          <w:p>
            <w:pPr>
              <w:pStyle w:val="1374"/>
              <w:spacing w:line="360" w:lineRule="auto"/>
              <w:jc w:val="center"/>
              <w:rPr>
                <w:sz w:val="20"/>
                <w:szCs w:val="20"/>
              </w:rPr>
            </w:pPr>
            <w:r>
              <w:rPr>
                <w:sz w:val="20"/>
                <w:szCs w:val="20"/>
              </w:rPr>
            </w:r>
            <w:r>
              <w:rPr>
                <w:sz w:val="20"/>
                <w:szCs w:val="20"/>
              </w:rPr>
            </w:r>
            <w:r>
              <w:rPr>
                <w:sz w:val="20"/>
                <w:szCs w:val="20"/>
              </w:rPr>
            </w:r>
          </w:p>
          <w:p>
            <w:pPr>
              <w:pStyle w:val="1374"/>
              <w:spacing w:line="360" w:lineRule="auto"/>
              <w:jc w:val="center"/>
              <w:rPr>
                <w:sz w:val="20"/>
                <w:szCs w:val="20"/>
              </w:rPr>
            </w:pPr>
            <w:r>
              <w:rPr>
                <w:sz w:val="20"/>
                <w:szCs w:val="20"/>
              </w:rPr>
            </w:r>
            <w:r>
              <w:rPr>
                <w:sz w:val="20"/>
                <w:szCs w:val="20"/>
              </w:rPr>
            </w:r>
            <w:r>
              <w:rPr>
                <w:sz w:val="20"/>
                <w:szCs w:val="20"/>
              </w:rPr>
            </w:r>
          </w:p>
          <w:p>
            <w:pPr>
              <w:pStyle w:val="1374"/>
              <w:spacing w:line="360" w:lineRule="auto"/>
              <w:jc w:val="center"/>
              <w:rPr>
                <w:b/>
                <w:bCs/>
                <w:i/>
                <w:sz w:val="20"/>
                <w:szCs w:val="20"/>
              </w:rPr>
            </w:pPr>
            <w:r>
              <w:rPr>
                <w:sz w:val="20"/>
                <w:szCs w:val="20"/>
              </w:rPr>
              <w:t xml:space="preserve">Не взимается</w:t>
            </w:r>
            <w:r>
              <w:rPr>
                <w:b/>
                <w:bCs/>
                <w:i/>
                <w:sz w:val="20"/>
                <w:szCs w:val="20"/>
              </w:rPr>
            </w:r>
            <w:r>
              <w:rPr>
                <w:b/>
                <w:bCs/>
                <w:i/>
                <w:sz w:val="20"/>
                <w:szCs w:val="20"/>
              </w:rPr>
            </w:r>
          </w:p>
        </w:tc>
        <w:tc>
          <w:tcPr>
            <w:tcW w:w="3827" w:type="dxa"/>
            <w:vMerge w:val="restart"/>
            <w:noWrap w:val="false"/>
            <w:textDirection w:val="lrTb"/>
            <w:vAlign w:val="top"/>
          </w:tcPr>
          <w:p>
            <w:pPr>
              <w:pStyle w:val="1374"/>
              <w:numPr>
                <w:numId w:val="13"/>
                <w:ilvl w:val="0"/>
              </w:numPr>
              <w:tabs>
                <w:tab w:val="clear" w:pos="964" w:leader="none"/>
              </w:tabs>
              <w:spacing w:after="120"/>
              <w:ind w:left="0" w:hanging="766"/>
              <w:rPr>
                <w:i/>
                <w:sz w:val="20"/>
                <w:szCs w:val="20"/>
              </w:rPr>
            </w:pPr>
            <w:r>
              <w:rPr>
                <w:i/>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w:t>
            </w:r>
            <w:r>
              <w:rPr>
                <w:i/>
                <w:sz w:val="20"/>
                <w:szCs w:val="20"/>
              </w:rPr>
              <w:t xml:space="preserve">ключения клиента к системе  ДБО.</w:t>
            </w:r>
            <w:r>
              <w:rPr>
                <w:i/>
                <w:sz w:val="20"/>
                <w:szCs w:val="20"/>
              </w:rPr>
            </w:r>
            <w:r>
              <w:rPr>
                <w:i/>
                <w:sz w:val="20"/>
                <w:szCs w:val="20"/>
              </w:rPr>
            </w:r>
          </w:p>
          <w:p>
            <w:pPr>
              <w:pStyle w:val="1374"/>
              <w:numPr>
                <w:numId w:val="13"/>
                <w:ilvl w:val="0"/>
              </w:numPr>
              <w:tabs>
                <w:tab w:val="clear" w:pos="964" w:leader="none"/>
              </w:tabs>
              <w:spacing w:after="120"/>
              <w:ind w:left="0" w:hanging="766"/>
              <w:rPr>
                <w:i/>
                <w:sz w:val="20"/>
                <w:szCs w:val="20"/>
              </w:rPr>
            </w:pPr>
            <w:r>
              <w:rPr>
                <w:bCs/>
                <w:sz w:val="20"/>
                <w:szCs w:val="20"/>
              </w:rPr>
              <w:t xml:space="preserve">Комиссия взимается по ставке тарифа, действующей на дату начисления комиссии</w:t>
            </w:r>
            <w:r>
              <w:rPr>
                <w:bCs/>
              </w:rPr>
              <w:t xml:space="preserve">.</w:t>
            </w:r>
            <w:r>
              <w:rPr>
                <w:i/>
                <w:sz w:val="20"/>
                <w:szCs w:val="20"/>
              </w:rPr>
            </w:r>
            <w:r>
              <w:rPr>
                <w:i/>
                <w:sz w:val="20"/>
                <w:szCs w:val="20"/>
              </w:rPr>
            </w:r>
          </w:p>
          <w:p>
            <w:pPr>
              <w:pStyle w:val="1374"/>
              <w:spacing w:before="120" w:after="120"/>
              <w:rPr>
                <w:i/>
                <w:sz w:val="20"/>
                <w:szCs w:val="20"/>
              </w:rPr>
            </w:pPr>
            <w:r>
              <w:rPr>
                <w:i/>
                <w:sz w:val="20"/>
                <w:szCs w:val="20"/>
              </w:rPr>
              <w:t xml:space="preserve">Комиссия взимается с клиента вне зависимости от количества подключенных к системе ДБО счетов данного клиента.</w:t>
            </w:r>
            <w:r>
              <w:rPr>
                <w:i/>
                <w:sz w:val="20"/>
                <w:szCs w:val="20"/>
              </w:rPr>
            </w:r>
            <w:r>
              <w:rPr>
                <w:i/>
                <w:sz w:val="20"/>
                <w:szCs w:val="20"/>
              </w:rPr>
            </w:r>
          </w:p>
          <w:p>
            <w:pPr>
              <w:pStyle w:val="1397"/>
              <w:spacing w:after="120"/>
              <w:rPr>
                <w:i/>
              </w:rPr>
            </w:pPr>
            <w:r>
              <w:rPr>
                <w:i/>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i/>
              </w:rPr>
            </w:r>
            <w:r>
              <w:rPr>
                <w:i/>
              </w:rPr>
            </w:r>
          </w:p>
          <w:p>
            <w:pPr>
              <w:pStyle w:val="1374"/>
              <w:numPr>
                <w:numId w:val="13"/>
                <w:ilvl w:val="0"/>
              </w:numPr>
              <w:tabs>
                <w:tab w:val="clear" w:pos="964" w:leader="none"/>
              </w:tabs>
              <w:spacing w:before="120" w:after="120"/>
              <w:ind w:left="0" w:hanging="766"/>
              <w:rPr>
                <w:i/>
                <w:sz w:val="18"/>
                <w:szCs w:val="18"/>
              </w:rPr>
            </w:pPr>
            <w:r>
              <w:rPr>
                <w:i/>
                <w:sz w:val="20"/>
                <w:szCs w:val="20"/>
              </w:rPr>
              <w:t xml:space="preserve">При пользовании клиентом услуг Банка по п.п. 7.3.2.-7.3.3. комиссия по п. 7.3.1. Банком не взимается.</w:t>
            </w:r>
            <w:r>
              <w:rPr>
                <w:i/>
                <w:sz w:val="18"/>
                <w:szCs w:val="18"/>
              </w:rPr>
            </w:r>
            <w:r>
              <w:rPr>
                <w:i/>
                <w:sz w:val="18"/>
                <w:szCs w:val="18"/>
              </w:rPr>
            </w:r>
          </w:p>
          <w:p>
            <w:pPr>
              <w:pStyle w:val="1374"/>
              <w:numPr>
                <w:numId w:val="13"/>
                <w:ilvl w:val="0"/>
              </w:numPr>
              <w:tabs>
                <w:tab w:val="clear" w:pos="964" w:leader="none"/>
              </w:tabs>
              <w:spacing w:before="120" w:after="120"/>
              <w:ind w:left="0" w:hanging="766"/>
              <w:rPr>
                <w:i/>
                <w:sz w:val="20"/>
                <w:szCs w:val="20"/>
              </w:rPr>
            </w:pPr>
            <w:r>
              <w:rPr>
                <w:i/>
                <w:sz w:val="20"/>
                <w:szCs w:val="20"/>
              </w:rPr>
              <w:t xml:space="preserve">Использование Мобильного приложения «Свой Бизнес Мобайл» возможно только при условии подключения «Свой Бизнес».</w:t>
            </w:r>
            <w:r>
              <w:rPr>
                <w:i/>
                <w:sz w:val="20"/>
                <w:szCs w:val="20"/>
              </w:rPr>
            </w:r>
            <w:r>
              <w:rPr>
                <w:i/>
                <w:sz w:val="20"/>
                <w:szCs w:val="20"/>
              </w:rPr>
            </w:r>
          </w:p>
          <w:p>
            <w:pPr>
              <w:pStyle w:val="1374"/>
              <w:spacing w:after="120"/>
              <w:jc w:val="both"/>
              <w:rPr>
                <w:bCs/>
                <w:sz w:val="20"/>
                <w:szCs w:val="20"/>
              </w:rPr>
            </w:pPr>
            <w:r>
              <w:rPr>
                <w:bCs/>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bCs/>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bCs/>
                <w:sz w:val="20"/>
                <w:szCs w:val="20"/>
              </w:rPr>
            </w:r>
            <w:r>
              <w:rPr>
                <w:bCs/>
                <w:sz w:val="20"/>
                <w:szCs w:val="20"/>
              </w:rPr>
            </w:r>
          </w:p>
          <w:p>
            <w:pPr>
              <w:pStyle w:val="1374"/>
              <w:numPr>
                <w:numId w:val="13"/>
                <w:ilvl w:val="0"/>
              </w:numPr>
              <w:tabs>
                <w:tab w:val="clear" w:pos="964" w:leader="none"/>
              </w:tabs>
              <w:spacing w:before="120" w:after="120"/>
              <w:ind w:left="0" w:hanging="766"/>
              <w:rPr>
                <w:i/>
                <w:sz w:val="20"/>
                <w:szCs w:val="20"/>
              </w:rPr>
            </w:pPr>
            <w:r>
              <w:rPr>
                <w:bCs/>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bCs/>
                <w:sz w:val="20"/>
                <w:szCs w:val="20"/>
              </w:rPr>
              <w:t xml:space="preserve">.</w:t>
            </w:r>
            <w:r>
              <w:rPr>
                <w:i/>
                <w:sz w:val="20"/>
                <w:szCs w:val="20"/>
              </w:rPr>
            </w:r>
            <w:r>
              <w:rPr>
                <w:i/>
                <w:sz w:val="20"/>
                <w:szCs w:val="20"/>
              </w:rPr>
            </w:r>
          </w:p>
          <w:p>
            <w:pPr>
              <w:pStyle w:val="1374"/>
              <w:spacing w:before="120" w:after="120"/>
              <w:rPr>
                <w:i/>
                <w:sz w:val="20"/>
                <w:szCs w:val="20"/>
              </w:rPr>
            </w:pPr>
            <w:r>
              <w:rPr>
                <w:bCs/>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bCs/>
                <w:sz w:val="20"/>
                <w:szCs w:val="20"/>
              </w:rPr>
              <w:t xml:space="preserve">.</w:t>
            </w:r>
            <w:r>
              <w:rPr>
                <w:i/>
                <w:sz w:val="20"/>
                <w:szCs w:val="20"/>
              </w:rPr>
            </w:r>
            <w:r>
              <w:rPr>
                <w:i/>
                <w:sz w:val="20"/>
                <w:szCs w:val="20"/>
              </w:rPr>
            </w:r>
          </w:p>
        </w:tc>
      </w:tr>
      <w:tr>
        <w:trPr>
          <w:cantSplit/>
          <w:trHeight w:val="93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7.3.2.</w:t>
            </w:r>
            <w:r>
              <w:rPr>
                <w:bCs/>
                <w:sz w:val="20"/>
                <w:szCs w:val="20"/>
              </w:rPr>
            </w:r>
            <w:r>
              <w:rPr>
                <w:bCs/>
                <w:sz w:val="20"/>
                <w:szCs w:val="20"/>
              </w:rPr>
            </w:r>
          </w:p>
        </w:tc>
        <w:tc>
          <w:tcPr>
            <w:tcW w:w="3431" w:type="dxa"/>
            <w:gridSpan w:val="2"/>
            <w:noWrap w:val="false"/>
            <w:textDirection w:val="lrTb"/>
            <w:vAlign w:val="top"/>
          </w:tcPr>
          <w:p>
            <w:pPr>
              <w:pStyle w:val="1374"/>
              <w:spacing w:after="120"/>
              <w:rPr>
                <w:bCs/>
                <w:sz w:val="20"/>
                <w:szCs w:val="20"/>
              </w:rPr>
            </w:pPr>
            <w:r>
              <w:rPr>
                <w:bCs/>
                <w:sz w:val="20"/>
                <w:szCs w:val="20"/>
              </w:rPr>
              <w:t xml:space="preserve">При подключении более одного клиента к одному автоматизированному рабочему месту системы  ДБО «Банк-Клиент»</w:t>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tc>
        <w:tc>
          <w:tcPr>
            <w:tcW w:w="2239" w:type="dxa"/>
            <w:noWrap w:val="false"/>
            <w:textDirection w:val="lrTb"/>
            <w:vAlign w:val="top"/>
          </w:tcPr>
          <w:p>
            <w:pPr>
              <w:pStyle w:val="1374"/>
              <w:jc w:val="center"/>
              <w:rPr>
                <w:bCs/>
                <w:sz w:val="20"/>
                <w:szCs w:val="20"/>
              </w:rPr>
            </w:pPr>
            <w:r>
              <w:rPr>
                <w:bCs/>
                <w:sz w:val="20"/>
                <w:szCs w:val="20"/>
              </w:rPr>
              <w:t xml:space="preserve">2000</w:t>
            </w:r>
            <w:r>
              <w:rPr>
                <w:bCs/>
                <w:sz w:val="20"/>
                <w:szCs w:val="20"/>
              </w:rPr>
              <w:t xml:space="preserve">,00 руб. </w:t>
            </w:r>
            <w:r>
              <w:rPr>
                <w:bCs/>
                <w:sz w:val="20"/>
                <w:szCs w:val="20"/>
              </w:rPr>
            </w:r>
            <w:r>
              <w:rPr>
                <w:bCs/>
                <w:sz w:val="20"/>
                <w:szCs w:val="20"/>
              </w:rPr>
            </w:r>
          </w:p>
          <w:p>
            <w:pPr>
              <w:pStyle w:val="1374"/>
              <w:jc w:val="center"/>
              <w:rPr>
                <w:bCs/>
                <w:sz w:val="20"/>
                <w:szCs w:val="20"/>
              </w:rPr>
            </w:pPr>
            <w:r>
              <w:rPr>
                <w:bCs/>
                <w:sz w:val="20"/>
                <w:szCs w:val="20"/>
              </w:rPr>
              <w:t xml:space="preserve">в месяц с каждого клиента</w:t>
            </w:r>
            <w:r>
              <w:rPr>
                <w:bCs/>
                <w:sz w:val="20"/>
                <w:szCs w:val="20"/>
              </w:rPr>
            </w:r>
            <w:r>
              <w:rPr>
                <w:bCs/>
                <w:sz w:val="20"/>
                <w:szCs w:val="20"/>
              </w:rPr>
            </w:r>
          </w:p>
        </w:tc>
        <w:tc>
          <w:tcPr>
            <w:tcW w:w="3827" w:type="dxa"/>
            <w:vMerge w:val="continue"/>
            <w:noWrap w:val="false"/>
            <w:textDirection w:val="lrTb"/>
            <w:vAlign w:val="top"/>
          </w:tcPr>
          <w:p>
            <w:pPr>
              <w:pStyle w:val="1374"/>
              <w:numPr>
                <w:numId w:val="13"/>
                <w:ilvl w:val="0"/>
              </w:numPr>
              <w:tabs>
                <w:tab w:val="clear" w:pos="964" w:leader="none"/>
              </w:tabs>
              <w:spacing w:after="120"/>
              <w:ind w:left="0" w:hanging="766"/>
              <w:rPr>
                <w:i/>
                <w:sz w:val="18"/>
                <w:szCs w:val="18"/>
              </w:rPr>
            </w:pPr>
            <w:r>
              <w:rPr>
                <w:i/>
                <w:sz w:val="18"/>
                <w:szCs w:val="18"/>
              </w:rPr>
            </w:r>
            <w:r>
              <w:rPr>
                <w:i/>
                <w:sz w:val="18"/>
                <w:szCs w:val="18"/>
              </w:rPr>
            </w:r>
            <w:r>
              <w:rPr>
                <w:i/>
                <w:sz w:val="18"/>
                <w:szCs w:val="18"/>
              </w:rPr>
            </w:r>
          </w:p>
        </w:tc>
      </w:tr>
      <w:tr>
        <w:trPr>
          <w:trHeight w:val="1469"/>
        </w:trPr>
        <w:tblPrEx/>
        <w:tc>
          <w:tcPr>
            <w:tcW w:w="85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7.3.3.</w:t>
            </w:r>
            <w:r>
              <w:rPr>
                <w:bCs/>
                <w:sz w:val="20"/>
                <w:szCs w:val="20"/>
              </w:rPr>
            </w:r>
            <w:r>
              <w:rPr>
                <w:bCs/>
                <w:sz w:val="20"/>
                <w:szCs w:val="20"/>
              </w:rPr>
            </w:r>
          </w:p>
        </w:tc>
        <w:tc>
          <w:tcPr>
            <w:tcW w:w="3431"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after="120"/>
              <w:rPr>
                <w:bCs/>
                <w:sz w:val="20"/>
                <w:szCs w:val="20"/>
              </w:rPr>
            </w:pPr>
            <w:r>
              <w:rPr>
                <w:bCs/>
                <w:sz w:val="20"/>
                <w:szCs w:val="20"/>
              </w:rPr>
              <w:t xml:space="preserve">При установке одному клиенту нескольких автоматизированных рабочих мест системы ДБО «Банк-Клиент» </w:t>
            </w:r>
            <w:r>
              <w:rPr>
                <w:bCs/>
                <w:sz w:val="20"/>
                <w:szCs w:val="20"/>
              </w:rPr>
            </w:r>
            <w:r>
              <w:rPr>
                <w:bCs/>
                <w:sz w:val="20"/>
                <w:szCs w:val="20"/>
              </w:rPr>
            </w:r>
          </w:p>
        </w:tc>
        <w:tc>
          <w:tcPr>
            <w:tcW w:w="223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2000</w:t>
            </w:r>
            <w:r>
              <w:rPr>
                <w:bCs/>
                <w:sz w:val="20"/>
                <w:szCs w:val="20"/>
              </w:rPr>
              <w:t xml:space="preserve">,00 руб. </w:t>
            </w:r>
            <w:r>
              <w:rPr>
                <w:bCs/>
                <w:sz w:val="20"/>
                <w:szCs w:val="20"/>
              </w:rPr>
            </w:r>
            <w:r>
              <w:rPr>
                <w:bCs/>
                <w:sz w:val="20"/>
                <w:szCs w:val="20"/>
              </w:rPr>
            </w:r>
          </w:p>
          <w:p>
            <w:pPr>
              <w:pStyle w:val="1374"/>
              <w:jc w:val="center"/>
              <w:rPr>
                <w:bCs/>
                <w:sz w:val="20"/>
                <w:szCs w:val="20"/>
              </w:rPr>
            </w:pPr>
            <w:r>
              <w:rPr>
                <w:bCs/>
                <w:sz w:val="20"/>
                <w:szCs w:val="20"/>
              </w:rPr>
              <w:t xml:space="preserve">в месяц за каждое автоматизированное рабочее место, </w:t>
            </w:r>
            <w:r>
              <w:rPr>
                <w:bCs/>
                <w:sz w:val="20"/>
                <w:szCs w:val="20"/>
              </w:rPr>
            </w:r>
            <w:r>
              <w:rPr>
                <w:bCs/>
                <w:sz w:val="20"/>
                <w:szCs w:val="20"/>
              </w:rPr>
            </w:r>
          </w:p>
          <w:p>
            <w:pPr>
              <w:pStyle w:val="1374"/>
              <w:jc w:val="center"/>
              <w:rPr>
                <w:bCs/>
                <w:sz w:val="20"/>
                <w:szCs w:val="20"/>
              </w:rPr>
            </w:pPr>
            <w:r>
              <w:rPr>
                <w:bCs/>
                <w:sz w:val="20"/>
                <w:szCs w:val="20"/>
              </w:rPr>
              <w:t xml:space="preserve">но не более </w:t>
            </w:r>
            <w:r>
              <w:rPr>
                <w:bCs/>
                <w:sz w:val="20"/>
                <w:szCs w:val="20"/>
              </w:rPr>
              <w:t xml:space="preserve">50</w:t>
            </w:r>
            <w:r>
              <w:rPr>
                <w:bCs/>
                <w:sz w:val="20"/>
                <w:szCs w:val="20"/>
              </w:rPr>
              <w:t xml:space="preserve">00 руб. с одного клиента</w:t>
            </w:r>
            <w:r>
              <w:rPr>
                <w:bCs/>
                <w:sz w:val="20"/>
                <w:szCs w:val="20"/>
              </w:rPr>
            </w:r>
            <w:r>
              <w:rPr>
                <w:bCs/>
                <w:sz w:val="20"/>
                <w:szCs w:val="20"/>
              </w:rPr>
            </w:r>
          </w:p>
        </w:tc>
        <w:tc>
          <w:tcPr>
            <w:tcW w:w="3827"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i/>
                <w:sz w:val="18"/>
                <w:szCs w:val="18"/>
              </w:rPr>
            </w:pPr>
            <w:r>
              <w:rPr>
                <w:i/>
                <w:sz w:val="18"/>
                <w:szCs w:val="18"/>
              </w:rPr>
            </w:r>
            <w:r>
              <w:rPr>
                <w:i/>
                <w:sz w:val="18"/>
                <w:szCs w:val="18"/>
              </w:rPr>
            </w:r>
            <w:r>
              <w:rPr>
                <w:i/>
                <w:sz w:val="18"/>
                <w:szCs w:val="18"/>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5"/>
            <w:tcBorders>
              <w:top w:val="single" w:color="000000" w:sz="4" w:space="0"/>
              <w:bottom w:val="single" w:color="000000" w:sz="4" w:space="0"/>
            </w:tcBorders>
            <w:noWrap w:val="false"/>
            <w:textDirection w:val="lrTb"/>
            <w:vAlign w:val="top"/>
          </w:tcPr>
          <w:p>
            <w:pPr>
              <w:pStyle w:val="1374"/>
              <w:jc w:val="center"/>
              <w:rPr>
                <w:i/>
                <w:sz w:val="18"/>
                <w:szCs w:val="18"/>
              </w:rPr>
            </w:pPr>
            <w:r>
              <w:rPr>
                <w:b/>
                <w:bCs/>
                <w:sz w:val="20"/>
                <w:szCs w:val="20"/>
              </w:rPr>
              <w:t xml:space="preserve">7.4. </w:t>
            </w:r>
            <w:r>
              <w:rPr>
                <w:b/>
                <w:bCs/>
                <w:sz w:val="20"/>
                <w:szCs w:val="20"/>
              </w:rPr>
              <w:t xml:space="preserve"> </w:t>
            </w:r>
            <w:r>
              <w:rPr>
                <w:b/>
                <w:sz w:val="20"/>
                <w:szCs w:val="20"/>
              </w:rPr>
              <w:t xml:space="preserve">Сопровождение криптографической защиты информации</w:t>
            </w:r>
            <w:r>
              <w:rPr>
                <w:i/>
                <w:sz w:val="18"/>
                <w:szCs w:val="18"/>
              </w:rPr>
            </w:r>
            <w:r>
              <w:rPr>
                <w:i/>
                <w:sz w:val="18"/>
                <w:szCs w:val="18"/>
              </w:rPr>
            </w:r>
          </w:p>
        </w:tc>
      </w:tr>
      <w:tr>
        <w:trPr>
          <w:trHeight w:val="1555"/>
        </w:trPr>
        <w:tblPrEx/>
        <w:tc>
          <w:tcPr>
            <w:tcW w:w="851" w:type="dxa"/>
            <w:tcBorders>
              <w:top w:val="single" w:color="000000" w:sz="4" w:space="0"/>
              <w:left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7.4.1.</w:t>
            </w:r>
            <w:r>
              <w:rPr>
                <w:bCs/>
                <w:sz w:val="20"/>
                <w:szCs w:val="20"/>
              </w:rPr>
            </w:r>
            <w:r>
              <w:rPr>
                <w:bCs/>
                <w:sz w:val="20"/>
                <w:szCs w:val="20"/>
              </w:rPr>
            </w:r>
          </w:p>
        </w:tc>
        <w:tc>
          <w:tcPr>
            <w:tcW w:w="3362" w:type="dxa"/>
            <w:tcBorders>
              <w:top w:val="single" w:color="000000" w:sz="4" w:space="0"/>
              <w:left w:val="single" w:color="000000" w:sz="4" w:space="0"/>
              <w:right w:val="single" w:color="000000" w:sz="4" w:space="0"/>
            </w:tcBorders>
            <w:noWrap w:val="false"/>
            <w:textDirection w:val="lrTb"/>
            <w:vAlign w:val="top"/>
          </w:tcPr>
          <w:p>
            <w:pPr>
              <w:pStyle w:val="1374"/>
              <w:spacing w:after="12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p>
            <w:pPr>
              <w:pStyle w:val="1374"/>
              <w:spacing w:after="120"/>
              <w:rPr>
                <w:bCs/>
                <w:sz w:val="20"/>
                <w:szCs w:val="20"/>
              </w:rPr>
            </w:pPr>
            <w:r>
              <w:rPr>
                <w:sz w:val="20"/>
                <w:szCs w:val="20"/>
              </w:rPr>
              <w:t xml:space="preserve">-</w:t>
            </w:r>
            <w:r>
              <w:rPr>
                <w:bCs/>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bCs/>
                <w:sz w:val="20"/>
                <w:szCs w:val="20"/>
              </w:rPr>
            </w:r>
            <w:r>
              <w:rPr>
                <w:bCs/>
                <w:sz w:val="20"/>
                <w:szCs w:val="20"/>
              </w:rPr>
            </w:r>
          </w:p>
        </w:tc>
        <w:tc>
          <w:tcPr>
            <w:tcW w:w="2308" w:type="dxa"/>
            <w:gridSpan w:val="2"/>
            <w:tcBorders>
              <w:top w:val="single" w:color="000000" w:sz="4" w:space="0"/>
              <w:left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t xml:space="preserve">20</w:t>
            </w:r>
            <w:r>
              <w:rPr>
                <w:bCs/>
                <w:sz w:val="20"/>
                <w:szCs w:val="20"/>
              </w:rPr>
              <w:t xml:space="preserve">5</w:t>
            </w:r>
            <w:r>
              <w:rPr>
                <w:bCs/>
                <w:sz w:val="20"/>
                <w:szCs w:val="20"/>
              </w:rPr>
              <w:t xml:space="preserve">0,00 руб. </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i/>
                <w:iCs/>
                <w:sz w:val="20"/>
                <w:szCs w:val="20"/>
              </w:rPr>
            </w:pPr>
            <w:r>
              <w:rPr>
                <w:i/>
                <w:iCs/>
                <w:sz w:val="20"/>
                <w:szCs w:val="20"/>
              </w:rPr>
            </w:r>
            <w:r>
              <w:rPr>
                <w:i/>
                <w:iCs/>
                <w:sz w:val="20"/>
                <w:szCs w:val="20"/>
              </w:rPr>
            </w:r>
            <w:r>
              <w:rPr>
                <w:i/>
                <w:iCs/>
                <w:sz w:val="20"/>
                <w:szCs w:val="20"/>
              </w:rPr>
            </w:r>
          </w:p>
          <w:p>
            <w:pPr>
              <w:pStyle w:val="1374"/>
              <w:jc w:val="center"/>
              <w:rPr>
                <w:i/>
                <w:iCs/>
                <w:sz w:val="20"/>
                <w:szCs w:val="20"/>
              </w:rPr>
            </w:pPr>
            <w:r>
              <w:rPr>
                <w:i/>
                <w:iCs/>
                <w:sz w:val="20"/>
                <w:szCs w:val="20"/>
              </w:rPr>
            </w:r>
            <w:r>
              <w:rPr>
                <w:i/>
                <w:iCs/>
                <w:sz w:val="20"/>
                <w:szCs w:val="20"/>
              </w:rPr>
            </w:r>
            <w:r>
              <w:rPr>
                <w:i/>
                <w:iCs/>
                <w:sz w:val="20"/>
                <w:szCs w:val="20"/>
              </w:rPr>
            </w:r>
          </w:p>
          <w:p>
            <w:pPr>
              <w:pStyle w:val="1374"/>
              <w:jc w:val="center"/>
              <w:rPr>
                <w:iCs/>
                <w:sz w:val="20"/>
                <w:szCs w:val="20"/>
              </w:rPr>
            </w:pPr>
            <w:r>
              <w:rPr>
                <w:iCs/>
                <w:sz w:val="20"/>
                <w:szCs w:val="20"/>
              </w:rPr>
              <w:t xml:space="preserve">Не взимается</w:t>
            </w:r>
            <w:r>
              <w:rPr>
                <w:iCs/>
                <w:sz w:val="20"/>
                <w:szCs w:val="20"/>
              </w:rPr>
            </w:r>
            <w:r>
              <w:rPr>
                <w:iCs/>
                <w:sz w:val="20"/>
                <w:szCs w:val="20"/>
              </w:rPr>
            </w:r>
          </w:p>
          <w:p>
            <w:pPr>
              <w:pStyle w:val="1374"/>
              <w:jc w:val="center"/>
              <w:rPr>
                <w:bCs/>
                <w:sz w:val="20"/>
                <w:szCs w:val="20"/>
              </w:rPr>
            </w:pPr>
            <w:r>
              <w:rPr>
                <w:bCs/>
                <w:sz w:val="20"/>
                <w:szCs w:val="20"/>
              </w:rPr>
            </w:r>
            <w:r>
              <w:rPr>
                <w:bCs/>
                <w:sz w:val="20"/>
                <w:szCs w:val="20"/>
              </w:rPr>
            </w:r>
            <w:r>
              <w:rPr>
                <w:bCs/>
                <w:sz w:val="20"/>
                <w:szCs w:val="20"/>
              </w:rPr>
            </w:r>
          </w:p>
        </w:tc>
        <w:tc>
          <w:tcPr>
            <w:tcW w:w="3827" w:type="dxa"/>
            <w:tcBorders>
              <w:top w:val="single" w:color="000000" w:sz="4" w:space="0"/>
              <w:left w:val="single" w:color="000000" w:sz="4" w:space="0"/>
              <w:right w:val="single" w:color="000000" w:sz="4" w:space="0"/>
            </w:tcBorders>
            <w:noWrap w:val="false"/>
            <w:textDirection w:val="lrTb"/>
            <w:vAlign w:val="top"/>
          </w:tcPr>
          <w:p>
            <w:pPr>
              <w:pStyle w:val="1374"/>
              <w:spacing w:before="40"/>
              <w:jc w:val="both"/>
              <w:rPr>
                <w:i/>
                <w:sz w:val="20"/>
                <w:szCs w:val="20"/>
              </w:rPr>
            </w:pPr>
            <w:r>
              <w:rPr>
                <w:i/>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i/>
                <w:sz w:val="20"/>
                <w:szCs w:val="20"/>
              </w:rPr>
            </w:r>
            <w:r>
              <w:rPr>
                <w:i/>
                <w:sz w:val="20"/>
                <w:szCs w:val="20"/>
              </w:rPr>
            </w:r>
          </w:p>
          <w:p>
            <w:pPr>
              <w:pStyle w:val="1374"/>
              <w:spacing w:before="40" w:after="40"/>
              <w:rPr>
                <w:bCs/>
                <w:i/>
                <w:sz w:val="20"/>
                <w:szCs w:val="20"/>
              </w:rPr>
            </w:pPr>
            <w:r>
              <w:rPr>
                <w:bCs/>
                <w:i/>
                <w:sz w:val="20"/>
                <w:szCs w:val="20"/>
              </w:rPr>
              <w:t xml:space="preserve">Услуга не предоставляется при подключении к системе  </w:t>
            </w:r>
            <w:r>
              <w:rPr>
                <w:bCs/>
                <w:i/>
                <w:sz w:val="20"/>
                <w:szCs w:val="20"/>
              </w:rPr>
              <w:t xml:space="preserve">к </w:t>
            </w:r>
            <w:r>
              <w:rPr>
                <w:i/>
                <w:sz w:val="20"/>
                <w:szCs w:val="20"/>
              </w:rPr>
              <w:t xml:space="preserve">Интернет-Клиент»/«Свой Бизнес</w:t>
            </w:r>
            <w:r>
              <w:rPr>
                <w:bCs/>
                <w:i/>
                <w:sz w:val="20"/>
                <w:szCs w:val="20"/>
              </w:rPr>
              <w:t xml:space="preserve">.</w:t>
            </w:r>
            <w:r>
              <w:rPr>
                <w:bCs/>
                <w:i/>
                <w:sz w:val="20"/>
                <w:szCs w:val="20"/>
              </w:rPr>
              <w:t xml:space="preserve"> </w:t>
            </w:r>
            <w:r>
              <w:rPr>
                <w:bCs/>
                <w:i/>
                <w:sz w:val="20"/>
                <w:szCs w:val="20"/>
              </w:rPr>
            </w:r>
            <w:r>
              <w:rPr>
                <w:bCs/>
                <w:i/>
                <w:sz w:val="20"/>
                <w:szCs w:val="20"/>
              </w:rPr>
            </w:r>
          </w:p>
          <w:p>
            <w:pPr>
              <w:pStyle w:val="1374"/>
              <w:spacing w:before="40" w:after="40"/>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p>
            <w:pPr>
              <w:pStyle w:val="1374"/>
              <w:spacing w:before="40" w:after="40"/>
              <w:jc w:val="both"/>
              <w:rPr>
                <w:bCs/>
                <w:i/>
                <w:color w:val="0000ff"/>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color w:val="0000ff"/>
                <w:sz w:val="20"/>
                <w:szCs w:val="20"/>
              </w:rPr>
            </w:r>
            <w:r>
              <w:rPr>
                <w:bCs/>
                <w:i/>
                <w:color w:val="0000ff"/>
                <w:sz w:val="20"/>
                <w:szCs w:val="20"/>
              </w:rPr>
            </w:r>
          </w:p>
        </w:tc>
      </w:tr>
      <w:tr>
        <w:trPr>
          <w:cantSplit/>
          <w:trHeight w:val="3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tcBorders>
            <w:noWrap w:val="false"/>
            <w:textDirection w:val="lrTb"/>
            <w:vAlign w:val="top"/>
          </w:tcPr>
          <w:p>
            <w:pPr>
              <w:pStyle w:val="1374"/>
              <w:jc w:val="center"/>
              <w:rPr>
                <w:bCs/>
                <w:sz w:val="20"/>
                <w:szCs w:val="20"/>
              </w:rPr>
            </w:pPr>
            <w:r>
              <w:rPr>
                <w:bCs/>
                <w:sz w:val="20"/>
                <w:szCs w:val="20"/>
              </w:rPr>
              <w:t xml:space="preserve">7.4.1.1.</w:t>
            </w:r>
            <w:r>
              <w:rPr>
                <w:bCs/>
                <w:sz w:val="20"/>
                <w:szCs w:val="20"/>
              </w:rPr>
            </w:r>
            <w:r>
              <w:rPr>
                <w:bCs/>
                <w:sz w:val="20"/>
                <w:szCs w:val="20"/>
              </w:rPr>
            </w:r>
          </w:p>
        </w:tc>
        <w:tc>
          <w:tcPr>
            <w:tcW w:w="3362" w:type="dxa"/>
            <w:tcBorders>
              <w:top w:val="single" w:color="000000" w:sz="4" w:space="0"/>
            </w:tcBorders>
            <w:noWrap w:val="false"/>
            <w:textDirection w:val="lrTb"/>
            <w:vAlign w:val="top"/>
          </w:tcPr>
          <w:p>
            <w:pPr>
              <w:pStyle w:val="1374"/>
              <w:spacing w:after="12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p>
            <w:pPr>
              <w:pStyle w:val="1374"/>
              <w:rPr>
                <w:sz w:val="20"/>
                <w:szCs w:val="20"/>
              </w:rPr>
            </w:pPr>
            <w:r>
              <w:rPr>
                <w:bCs/>
                <w:sz w:val="20"/>
                <w:szCs w:val="20"/>
              </w:rPr>
              <w:t xml:space="preserve">-</w:t>
            </w:r>
            <w:r>
              <w:rPr>
                <w:sz w:val="20"/>
                <w:szCs w:val="20"/>
              </w:rPr>
              <w:t xml:space="preserve"> для </w:t>
            </w:r>
            <w:r>
              <w:rPr>
                <w:bCs/>
                <w:sz w:val="20"/>
                <w:szCs w:val="20"/>
              </w:rPr>
              <w:t xml:space="preserve">клиентов</w:t>
            </w:r>
            <w:r>
              <w:rPr>
                <w:sz w:val="20"/>
                <w:szCs w:val="20"/>
              </w:rPr>
              <w:t xml:space="preserve">,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374"/>
              <w:rPr>
                <w:bCs/>
                <w:sz w:val="20"/>
                <w:szCs w:val="20"/>
              </w:rPr>
            </w:pPr>
            <w:r>
              <w:rPr>
                <w:bCs/>
                <w:sz w:val="20"/>
                <w:szCs w:val="20"/>
              </w:rPr>
            </w:r>
            <w:r>
              <w:rPr>
                <w:bCs/>
                <w:sz w:val="20"/>
                <w:szCs w:val="20"/>
              </w:rPr>
            </w:r>
            <w:r>
              <w:rPr>
                <w:bCs/>
                <w:sz w:val="20"/>
                <w:szCs w:val="20"/>
              </w:rPr>
            </w:r>
          </w:p>
        </w:tc>
        <w:tc>
          <w:tcPr>
            <w:tcW w:w="2308" w:type="dxa"/>
            <w:gridSpan w:val="2"/>
            <w:tcBorders>
              <w:top w:val="single" w:color="000000" w:sz="4" w:space="0"/>
            </w:tcBorders>
            <w:noWrap w:val="false"/>
            <w:textDirection w:val="lrTb"/>
            <w:vAlign w:val="top"/>
          </w:tcPr>
          <w:p>
            <w:pPr>
              <w:pStyle w:val="1374"/>
              <w:jc w:val="center"/>
              <w:rPr>
                <w:bCs/>
                <w:sz w:val="20"/>
                <w:szCs w:val="20"/>
              </w:rPr>
            </w:pPr>
            <w:r>
              <w:rPr>
                <w:bCs/>
                <w:sz w:val="20"/>
                <w:szCs w:val="20"/>
              </w:rPr>
              <w:t xml:space="preserve">Не взимается</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t xml:space="preserve">Не взимается</w:t>
            </w:r>
            <w:r>
              <w:rPr>
                <w:bCs/>
                <w:sz w:val="20"/>
                <w:szCs w:val="20"/>
              </w:rPr>
            </w:r>
            <w:r>
              <w:rPr>
                <w:bCs/>
                <w:sz w:val="20"/>
                <w:szCs w:val="20"/>
              </w:rPr>
            </w:r>
          </w:p>
        </w:tc>
        <w:tc>
          <w:tcPr>
            <w:tcW w:w="3827" w:type="dxa"/>
            <w:tcBorders>
              <w:top w:val="single" w:color="000000" w:sz="4" w:space="0"/>
            </w:tcBorders>
            <w:noWrap w:val="false"/>
            <w:textDirection w:val="lrTb"/>
            <w:vAlign w:val="top"/>
          </w:tcPr>
          <w:p>
            <w:pPr>
              <w:pStyle w:val="1374"/>
              <w:spacing w:before="40"/>
              <w:jc w:val="both"/>
              <w:rPr>
                <w:bCs/>
                <w:i/>
                <w:sz w:val="20"/>
                <w:szCs w:val="20"/>
              </w:rPr>
            </w:pPr>
            <w:r>
              <w:rPr>
                <w:bCs/>
                <w:i/>
                <w:sz w:val="20"/>
                <w:szCs w:val="20"/>
              </w:rPr>
              <w:t xml:space="preserve">Услуга предоставляется клиенту после выполнения условий по п. 7.4.1.</w:t>
            </w:r>
            <w:r>
              <w:rPr>
                <w:bCs/>
                <w:i/>
                <w:sz w:val="20"/>
                <w:szCs w:val="20"/>
              </w:rPr>
            </w:r>
            <w:r>
              <w:rPr>
                <w:bCs/>
                <w:i/>
                <w:sz w:val="20"/>
                <w:szCs w:val="20"/>
              </w:rPr>
            </w:r>
          </w:p>
          <w:p>
            <w:pPr>
              <w:pStyle w:val="1374"/>
              <w:rPr>
                <w:i/>
                <w:sz w:val="20"/>
                <w:szCs w:val="20"/>
              </w:rPr>
            </w:pPr>
            <w:r>
              <w:rPr>
                <w:bCs/>
                <w:i/>
                <w:sz w:val="20"/>
                <w:szCs w:val="20"/>
              </w:rPr>
              <w:t xml:space="preserve">При подключении к </w:t>
            </w:r>
            <w:r>
              <w:rPr>
                <w:i/>
                <w:sz w:val="20"/>
                <w:szCs w:val="20"/>
              </w:rPr>
              <w:t xml:space="preserve">Интернет-Клиент»/«Свой Бизнес</w:t>
            </w:r>
            <w:r>
              <w:rPr>
                <w:bCs/>
                <w:i/>
                <w:sz w:val="20"/>
                <w:szCs w:val="20"/>
              </w:rPr>
              <w:t xml:space="preserve"> </w:t>
            </w:r>
            <w:r>
              <w:rPr>
                <w:bCs/>
                <w:i/>
                <w:sz w:val="20"/>
                <w:szCs w:val="20"/>
              </w:rPr>
              <w:t xml:space="preserve">услуга предоставляется в соответствии с        п. 7.4.2</w:t>
            </w:r>
            <w:r>
              <w:rPr>
                <w:i/>
                <w:sz w:val="20"/>
                <w:szCs w:val="20"/>
              </w:rPr>
            </w:r>
            <w:r>
              <w:rPr>
                <w:i/>
                <w:sz w:val="20"/>
                <w:szCs w:val="20"/>
              </w:rPr>
            </w:r>
          </w:p>
        </w:tc>
      </w:tr>
      <w:tr>
        <w:trPr>
          <w:cantSplit/>
          <w:trHeight w:val="3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tcBorders>
            <w:noWrap w:val="false"/>
            <w:textDirection w:val="lrTb"/>
            <w:vAlign w:val="top"/>
          </w:tcPr>
          <w:p>
            <w:pPr>
              <w:pStyle w:val="1374"/>
              <w:jc w:val="center"/>
              <w:rPr>
                <w:bCs/>
                <w:sz w:val="20"/>
                <w:szCs w:val="20"/>
              </w:rPr>
            </w:pPr>
            <w:r>
              <w:rPr>
                <w:bCs/>
                <w:sz w:val="20"/>
                <w:szCs w:val="20"/>
              </w:rPr>
              <w:t xml:space="preserve">7.4.1.2.</w:t>
            </w:r>
            <w:r>
              <w:rPr>
                <w:bCs/>
                <w:sz w:val="20"/>
                <w:szCs w:val="20"/>
              </w:rPr>
            </w:r>
            <w:r>
              <w:rPr>
                <w:bCs/>
                <w:sz w:val="20"/>
                <w:szCs w:val="20"/>
              </w:rPr>
            </w:r>
          </w:p>
        </w:tc>
        <w:tc>
          <w:tcPr>
            <w:tcW w:w="3362" w:type="dxa"/>
            <w:tcBorders>
              <w:top w:val="single" w:color="000000" w:sz="4" w:space="0"/>
            </w:tcBorders>
            <w:noWrap w:val="false"/>
            <w:textDirection w:val="lrTb"/>
            <w:vAlign w:val="top"/>
          </w:tcPr>
          <w:p>
            <w:pPr>
              <w:pStyle w:val="1374"/>
              <w:spacing w:after="120"/>
              <w:rPr>
                <w:bCs/>
                <w:sz w:val="20"/>
                <w:szCs w:val="20"/>
              </w:rPr>
            </w:pPr>
            <w:r>
              <w:rPr>
                <w:sz w:val="20"/>
                <w:szCs w:val="20"/>
              </w:rPr>
              <w:t xml:space="preserve">Повторное формирование одного временного </w:t>
            </w:r>
            <w:r>
              <w:rPr>
                <w:bCs/>
                <w:sz w:val="20"/>
                <w:szCs w:val="20"/>
              </w:rPr>
              <w:t xml:space="preserve">сертификата ключа проверки электронной подписи по запросу клиента</w:t>
            </w:r>
            <w:r>
              <w:rPr>
                <w:sz w:val="20"/>
                <w:szCs w:val="20"/>
              </w:rPr>
              <w:t xml:space="preserve"> в связи с истечением срока действия временного сертификата ключа проверки электронной подписи</w:t>
            </w:r>
            <w:r>
              <w:rPr>
                <w:bCs/>
                <w:sz w:val="20"/>
                <w:szCs w:val="20"/>
              </w:rPr>
            </w:r>
            <w:r>
              <w:rPr>
                <w:bCs/>
                <w:sz w:val="20"/>
                <w:szCs w:val="20"/>
              </w:rPr>
            </w:r>
          </w:p>
        </w:tc>
        <w:tc>
          <w:tcPr>
            <w:tcW w:w="2308" w:type="dxa"/>
            <w:gridSpan w:val="2"/>
            <w:tcBorders>
              <w:top w:val="single" w:color="000000" w:sz="4" w:space="0"/>
            </w:tcBorders>
            <w:noWrap w:val="false"/>
            <w:textDirection w:val="lrTb"/>
            <w:vAlign w:val="top"/>
          </w:tcPr>
          <w:p>
            <w:pPr>
              <w:pStyle w:val="1374"/>
              <w:jc w:val="center"/>
              <w:rPr>
                <w:bCs/>
                <w:sz w:val="20"/>
                <w:szCs w:val="20"/>
              </w:rPr>
            </w:pPr>
            <w:r>
              <w:rPr>
                <w:bCs/>
                <w:sz w:val="20"/>
                <w:szCs w:val="20"/>
              </w:rPr>
              <w:t xml:space="preserve">8</w:t>
            </w:r>
            <w:r>
              <w:rPr>
                <w:bCs/>
                <w:sz w:val="20"/>
                <w:szCs w:val="20"/>
              </w:rPr>
              <w:t xml:space="preserve">15</w:t>
            </w:r>
            <w:r>
              <w:rPr>
                <w:bCs/>
                <w:sz w:val="20"/>
                <w:szCs w:val="20"/>
              </w:rPr>
              <w:t xml:space="preserve"> руб.</w:t>
            </w:r>
            <w:r>
              <w:rPr>
                <w:bCs/>
                <w:sz w:val="20"/>
                <w:szCs w:val="20"/>
              </w:rPr>
            </w:r>
            <w:r>
              <w:rPr>
                <w:bCs/>
                <w:sz w:val="20"/>
                <w:szCs w:val="20"/>
              </w:rPr>
            </w:r>
          </w:p>
        </w:tc>
        <w:tc>
          <w:tcPr>
            <w:tcW w:w="3827" w:type="dxa"/>
            <w:tcBorders>
              <w:top w:val="single" w:color="000000" w:sz="4" w:space="0"/>
            </w:tcBorders>
            <w:noWrap w:val="false"/>
            <w:textDirection w:val="lrTb"/>
            <w:vAlign w:val="top"/>
          </w:tcPr>
          <w:p>
            <w:pPr>
              <w:pStyle w:val="1374"/>
              <w:spacing w:before="40"/>
              <w:jc w:val="both"/>
              <w:rPr>
                <w:i/>
                <w:sz w:val="20"/>
                <w:szCs w:val="20"/>
              </w:rPr>
            </w:pPr>
            <w:r>
              <w:rPr>
                <w:i/>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i/>
                <w:sz w:val="20"/>
                <w:szCs w:val="20"/>
              </w:rPr>
            </w:r>
            <w:r>
              <w:rPr>
                <w:i/>
                <w:sz w:val="20"/>
                <w:szCs w:val="20"/>
              </w:rPr>
            </w:r>
          </w:p>
          <w:p>
            <w:pPr>
              <w:pStyle w:val="1374"/>
              <w:jc w:val="both"/>
              <w:rPr>
                <w:i/>
                <w:sz w:val="20"/>
                <w:szCs w:val="20"/>
              </w:rPr>
            </w:pPr>
            <w:r>
              <w:rPr>
                <w:i/>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Pr>
                <w:bCs/>
                <w:i/>
                <w:sz w:val="20"/>
                <w:szCs w:val="20"/>
              </w:rPr>
              <w:t xml:space="preserve">сертификата ключа проверки электронной подписи</w:t>
            </w:r>
            <w:r>
              <w:rPr>
                <w:i/>
                <w:sz w:val="20"/>
                <w:szCs w:val="20"/>
              </w:rPr>
              <w:t xml:space="preserve"> не направил в Банк запрос на выдачу постоянного </w:t>
            </w:r>
            <w:r>
              <w:rPr>
                <w:bCs/>
                <w:i/>
                <w:sz w:val="20"/>
                <w:szCs w:val="20"/>
              </w:rPr>
              <w:t xml:space="preserve">сертификата ключа проверки электронной подписи</w:t>
            </w:r>
            <w:r>
              <w:rPr>
                <w:i/>
                <w:sz w:val="20"/>
                <w:szCs w:val="20"/>
              </w:rPr>
              <w:t xml:space="preserve">.  </w:t>
            </w:r>
            <w:r>
              <w:rPr>
                <w:i/>
                <w:sz w:val="20"/>
                <w:szCs w:val="20"/>
              </w:rPr>
            </w:r>
            <w:r>
              <w:rPr>
                <w:i/>
                <w:sz w:val="20"/>
                <w:szCs w:val="20"/>
              </w:rPr>
            </w:r>
          </w:p>
          <w:p>
            <w:pPr>
              <w:pStyle w:val="1374"/>
              <w:jc w:val="both"/>
              <w:rPr>
                <w:i/>
                <w:sz w:val="20"/>
                <w:szCs w:val="20"/>
              </w:rPr>
            </w:pPr>
            <w:r>
              <w:rPr>
                <w:i/>
                <w:sz w:val="20"/>
                <w:szCs w:val="20"/>
              </w:rPr>
              <w:t xml:space="preserve">Тариф включает в себя НДС (дополнительно не взимается).</w:t>
            </w:r>
            <w:r>
              <w:rPr>
                <w:i/>
                <w:sz w:val="20"/>
                <w:szCs w:val="20"/>
              </w:rPr>
            </w:r>
            <w:r>
              <w:rPr>
                <w:i/>
                <w:sz w:val="20"/>
                <w:szCs w:val="20"/>
              </w:rPr>
            </w:r>
          </w:p>
          <w:p>
            <w:pPr>
              <w:pStyle w:val="1374"/>
              <w:jc w:val="both"/>
              <w:rPr>
                <w:i/>
                <w:sz w:val="20"/>
                <w:szCs w:val="20"/>
              </w:rPr>
            </w:pPr>
            <w:r>
              <w:rPr>
                <w:i/>
                <w:sz w:val="20"/>
                <w:szCs w:val="20"/>
              </w:rPr>
              <w:t xml:space="preserve">Тариф применяется в случае возврата клиентом ключевого носителя, ранее выданного Банком.</w:t>
            </w:r>
            <w:r>
              <w:rPr>
                <w:i/>
                <w:sz w:val="20"/>
                <w:szCs w:val="20"/>
              </w:rPr>
            </w:r>
            <w:r>
              <w:rPr>
                <w:i/>
                <w:sz w:val="20"/>
                <w:szCs w:val="20"/>
              </w:rPr>
            </w:r>
          </w:p>
          <w:p>
            <w:pPr>
              <w:pStyle w:val="1374"/>
              <w:jc w:val="both"/>
              <w:rPr>
                <w:i/>
                <w:sz w:val="20"/>
                <w:szCs w:val="20"/>
              </w:rPr>
            </w:pPr>
            <w:r>
              <w:rPr>
                <w:i/>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i/>
                <w:sz w:val="20"/>
                <w:szCs w:val="20"/>
              </w:rPr>
            </w:r>
            <w:r>
              <w:rPr>
                <w:i/>
                <w:sz w:val="20"/>
                <w:szCs w:val="20"/>
              </w:rPr>
            </w:r>
          </w:p>
          <w:p>
            <w:pPr>
              <w:pStyle w:val="1374"/>
              <w:jc w:val="both"/>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rPr>
          <w:cantSplit/>
          <w:trHeight w:val="64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7.4.2.</w:t>
            </w:r>
            <w:r>
              <w:rPr>
                <w:bCs/>
                <w:sz w:val="20"/>
                <w:szCs w:val="20"/>
              </w:rPr>
            </w:r>
            <w:r>
              <w:rPr>
                <w:bCs/>
                <w:sz w:val="20"/>
                <w:szCs w:val="20"/>
              </w:rPr>
            </w:r>
          </w:p>
        </w:tc>
        <w:tc>
          <w:tcPr>
            <w:tcW w:w="3362" w:type="dxa"/>
            <w:noWrap w:val="false"/>
            <w:textDirection w:val="lrTb"/>
            <w:vAlign w:val="top"/>
          </w:tcPr>
          <w:p>
            <w:pPr>
              <w:pStyle w:val="1374"/>
              <w:spacing w:after="120"/>
              <w:rPr>
                <w:bCs/>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bCs/>
                <w:sz w:val="20"/>
                <w:szCs w:val="20"/>
              </w:rPr>
            </w:r>
            <w:r>
              <w:rPr>
                <w:bCs/>
                <w:sz w:val="20"/>
                <w:szCs w:val="20"/>
              </w:rPr>
            </w:r>
          </w:p>
          <w:p>
            <w:pPr>
              <w:pStyle w:val="1374"/>
              <w:spacing w:after="120"/>
              <w:rPr>
                <w:bCs/>
                <w:sz w:val="20"/>
                <w:szCs w:val="20"/>
              </w:rPr>
            </w:pPr>
            <w:r>
              <w:rPr>
                <w:bCs/>
                <w:sz w:val="20"/>
                <w:szCs w:val="20"/>
              </w:rPr>
              <w:t xml:space="preserve">- для клиентов, заключивших договор номинального банковского счета, открываемого организациям, на</w:t>
            </w:r>
            <w:r>
              <w:rPr>
                <w:bCs/>
                <w:sz w:val="20"/>
                <w:szCs w:val="20"/>
              </w:rPr>
              <w:t xml:space="preserve"> которые возлагается исполнение обязанностей опекунов или попечителей</w:t>
            </w:r>
            <w:r>
              <w:rPr>
                <w:bCs/>
                <w:sz w:val="20"/>
                <w:szCs w:val="20"/>
              </w:rPr>
            </w:r>
            <w:r>
              <w:rPr>
                <w:bCs/>
                <w:sz w:val="20"/>
                <w:szCs w:val="20"/>
              </w:rPr>
            </w:r>
          </w:p>
          <w:p>
            <w:pPr>
              <w:pStyle w:val="1374"/>
              <w:rPr>
                <w:sz w:val="20"/>
                <w:szCs w:val="20"/>
              </w:rPr>
            </w:pPr>
            <w:r>
              <w:rPr>
                <w:bCs/>
                <w:sz w:val="20"/>
                <w:szCs w:val="20"/>
              </w:rPr>
              <w:t xml:space="preserve">- </w:t>
            </w:r>
            <w:r>
              <w:rPr>
                <w:sz w:val="20"/>
                <w:szCs w:val="20"/>
              </w:rPr>
              <w:t xml:space="preserve">для </w:t>
            </w:r>
            <w:r>
              <w:rPr>
                <w:bCs/>
                <w:sz w:val="20"/>
                <w:szCs w:val="20"/>
              </w:rPr>
              <w:t xml:space="preserve">клиентов</w:t>
            </w:r>
            <w:r>
              <w:rPr>
                <w:sz w:val="20"/>
                <w:szCs w:val="20"/>
              </w:rPr>
              <w:t xml:space="preserve">,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p>
            <w:pPr>
              <w:pStyle w:val="1374"/>
              <w:spacing w:after="120"/>
              <w:rPr>
                <w:bCs/>
                <w:sz w:val="20"/>
                <w:szCs w:val="20"/>
              </w:rPr>
            </w:pPr>
            <w:r>
              <w:rPr>
                <w:bCs/>
                <w:sz w:val="20"/>
                <w:szCs w:val="20"/>
              </w:rPr>
            </w:r>
            <w:r>
              <w:rPr>
                <w:bCs/>
                <w:sz w:val="20"/>
                <w:szCs w:val="20"/>
              </w:rPr>
            </w:r>
            <w:r>
              <w:rPr>
                <w:bCs/>
                <w:sz w:val="20"/>
                <w:szCs w:val="20"/>
              </w:rPr>
            </w:r>
          </w:p>
        </w:tc>
        <w:tc>
          <w:tcPr>
            <w:tcW w:w="2308" w:type="dxa"/>
            <w:gridSpan w:val="2"/>
            <w:noWrap w:val="false"/>
            <w:textDirection w:val="lrTb"/>
            <w:vAlign w:val="top"/>
          </w:tcPr>
          <w:p>
            <w:pPr>
              <w:pStyle w:val="1374"/>
              <w:jc w:val="center"/>
              <w:rPr>
                <w:bCs/>
                <w:sz w:val="20"/>
                <w:szCs w:val="20"/>
              </w:rPr>
            </w:pPr>
            <w:r>
              <w:rPr>
                <w:bCs/>
                <w:sz w:val="20"/>
                <w:szCs w:val="20"/>
              </w:rPr>
              <w:t xml:space="preserve">20</w:t>
            </w:r>
            <w:r>
              <w:rPr>
                <w:bCs/>
                <w:sz w:val="20"/>
                <w:szCs w:val="20"/>
              </w:rPr>
              <w:t xml:space="preserve">5</w:t>
            </w:r>
            <w:r>
              <w:rPr>
                <w:bCs/>
                <w:sz w:val="20"/>
                <w:szCs w:val="20"/>
              </w:rPr>
              <w:t xml:space="preserve">0 руб.</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t xml:space="preserve">Не взимается</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t xml:space="preserve">Не взимается</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tc>
        <w:tc>
          <w:tcPr>
            <w:tcW w:w="3827" w:type="dxa"/>
            <w:noWrap w:val="false"/>
            <w:textDirection w:val="lrTb"/>
            <w:vAlign w:val="top"/>
          </w:tcPr>
          <w:p>
            <w:pPr>
              <w:pStyle w:val="1374"/>
              <w:spacing w:before="40"/>
              <w:rPr>
                <w:bCs/>
                <w:i/>
                <w:sz w:val="20"/>
                <w:szCs w:val="20"/>
              </w:rPr>
            </w:pPr>
            <w:r>
              <w:rPr>
                <w:bCs/>
                <w:i/>
                <w:sz w:val="20"/>
                <w:szCs w:val="20"/>
              </w:rPr>
              <w:t xml:space="preserve">Комиссия взимается в день получения клиентом ключевого носителя</w:t>
            </w:r>
            <w:r>
              <w:rPr>
                <w:bCs/>
              </w:rPr>
              <w:t xml:space="preserve">.</w:t>
            </w:r>
            <w:r>
              <w:rPr>
                <w:bCs/>
                <w:i/>
                <w:sz w:val="20"/>
                <w:szCs w:val="20"/>
              </w:rPr>
              <w:t xml:space="preserve"> </w:t>
            </w:r>
            <w:r>
              <w:rPr>
                <w:bCs/>
                <w:i/>
                <w:sz w:val="20"/>
                <w:szCs w:val="20"/>
              </w:rPr>
            </w:r>
            <w:r>
              <w:rPr>
                <w:bCs/>
                <w:i/>
                <w:sz w:val="20"/>
                <w:szCs w:val="20"/>
              </w:rPr>
            </w:r>
          </w:p>
          <w:p>
            <w:pPr>
              <w:pStyle w:val="1374"/>
              <w:spacing w:before="40"/>
              <w:rPr>
                <w:bCs/>
                <w:i/>
                <w:sz w:val="20"/>
                <w:szCs w:val="20"/>
              </w:rPr>
            </w:pPr>
            <w:r>
              <w:rPr>
                <w:bCs/>
                <w:i/>
                <w:sz w:val="20"/>
                <w:szCs w:val="20"/>
              </w:rPr>
            </w:r>
            <w:r>
              <w:rPr>
                <w:bCs/>
                <w:i/>
                <w:sz w:val="20"/>
                <w:szCs w:val="20"/>
              </w:rPr>
            </w:r>
            <w:r>
              <w:rPr>
                <w:bCs/>
                <w:i/>
                <w:sz w:val="20"/>
                <w:szCs w:val="20"/>
              </w:rPr>
            </w:r>
          </w:p>
          <w:p>
            <w:pPr>
              <w:pStyle w:val="1374"/>
              <w:spacing w:before="40"/>
              <w:rPr>
                <w:bCs/>
                <w:i/>
                <w:sz w:val="20"/>
                <w:szCs w:val="20"/>
              </w:rPr>
            </w:pPr>
            <w:r>
              <w:rPr>
                <w:bCs/>
                <w:i/>
                <w:sz w:val="20"/>
                <w:szCs w:val="20"/>
              </w:rPr>
            </w:r>
            <w:r>
              <w:rPr>
                <w:bCs/>
                <w:i/>
                <w:sz w:val="20"/>
                <w:szCs w:val="20"/>
              </w:rPr>
            </w:r>
            <w:r>
              <w:rPr>
                <w:bCs/>
                <w:i/>
                <w:sz w:val="20"/>
                <w:szCs w:val="20"/>
              </w:rPr>
            </w:r>
          </w:p>
          <w:p>
            <w:pPr>
              <w:pStyle w:val="1374"/>
              <w:spacing w:before="40"/>
              <w:rPr>
                <w:bCs/>
                <w:i/>
                <w:sz w:val="20"/>
                <w:szCs w:val="20"/>
              </w:rPr>
            </w:pPr>
            <w:r>
              <w:rPr>
                <w:bCs/>
                <w:i/>
                <w:sz w:val="20"/>
                <w:szCs w:val="20"/>
              </w:rPr>
              <w:t xml:space="preserve">Комиссия взимается за каждый ключевой носитель, предоставленный при подключении к </w:t>
            </w:r>
            <w:r>
              <w:rPr>
                <w:i/>
                <w:sz w:val="20"/>
                <w:szCs w:val="20"/>
              </w:rPr>
              <w:t xml:space="preserve">«Интернет-Клиент»/«Свой Бизнес».</w:t>
            </w:r>
            <w:r>
              <w:rPr>
                <w:bCs/>
                <w:i/>
                <w:sz w:val="20"/>
                <w:szCs w:val="20"/>
              </w:rPr>
            </w:r>
            <w:r>
              <w:rPr>
                <w:bCs/>
                <w:i/>
                <w:sz w:val="20"/>
                <w:szCs w:val="20"/>
              </w:rPr>
            </w:r>
          </w:p>
          <w:p>
            <w:pPr>
              <w:pStyle w:val="1374"/>
              <w:jc w:val="both"/>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p>
            <w:pPr>
              <w:pStyle w:val="1374"/>
              <w:jc w:val="both"/>
              <w:rPr>
                <w:bCs/>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sz w:val="20"/>
                <w:szCs w:val="20"/>
              </w:rPr>
            </w:r>
            <w:r>
              <w:rPr>
                <w:bCs/>
                <w:i/>
                <w:sz w:val="20"/>
                <w:szCs w:val="20"/>
              </w:rPr>
            </w:r>
          </w:p>
        </w:tc>
      </w:tr>
      <w:tr>
        <w:trPr>
          <w:cantSplit/>
          <w:trHeight w:val="63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7.4.3.</w:t>
            </w:r>
            <w:r>
              <w:rPr>
                <w:bCs/>
                <w:sz w:val="20"/>
                <w:szCs w:val="20"/>
              </w:rPr>
            </w:r>
            <w:r>
              <w:rPr>
                <w:bCs/>
                <w:sz w:val="20"/>
                <w:szCs w:val="20"/>
              </w:rPr>
            </w:r>
          </w:p>
        </w:tc>
        <w:tc>
          <w:tcPr>
            <w:tcW w:w="3362" w:type="dxa"/>
            <w:noWrap w:val="false"/>
            <w:textDirection w:val="lrTb"/>
            <w:vAlign w:val="top"/>
          </w:tcPr>
          <w:p>
            <w:pPr>
              <w:pStyle w:val="1374"/>
              <w:spacing w:after="120"/>
              <w:rPr>
                <w:bCs/>
                <w:sz w:val="20"/>
                <w:szCs w:val="20"/>
              </w:rPr>
            </w:pPr>
            <w:r>
              <w:rPr>
                <w:bCs/>
                <w:sz w:val="20"/>
                <w:szCs w:val="20"/>
              </w:rPr>
              <w:t xml:space="preserve">Аннулирование (отзыв) сертификата ключа проверки электронной подписи по запросу клиента</w:t>
            </w:r>
            <w:r>
              <w:rPr>
                <w:bCs/>
                <w:sz w:val="20"/>
                <w:szCs w:val="20"/>
              </w:rPr>
            </w:r>
            <w:r>
              <w:rPr>
                <w:bCs/>
                <w:sz w:val="20"/>
                <w:szCs w:val="20"/>
              </w:rPr>
            </w:r>
          </w:p>
        </w:tc>
        <w:tc>
          <w:tcPr>
            <w:tcW w:w="2308" w:type="dxa"/>
            <w:gridSpan w:val="2"/>
            <w:noWrap w:val="false"/>
            <w:textDirection w:val="lrTb"/>
            <w:vAlign w:val="top"/>
          </w:tcPr>
          <w:p>
            <w:pPr>
              <w:pStyle w:val="1374"/>
              <w:jc w:val="center"/>
              <w:rPr>
                <w:bCs/>
                <w:sz w:val="20"/>
                <w:szCs w:val="20"/>
              </w:rPr>
            </w:pPr>
            <w:r>
              <w:rPr>
                <w:bCs/>
                <w:sz w:val="20"/>
                <w:szCs w:val="20"/>
              </w:rPr>
              <w:t xml:space="preserve">Не взимается</w:t>
            </w:r>
            <w:r>
              <w:rPr>
                <w:bCs/>
                <w:sz w:val="20"/>
                <w:szCs w:val="20"/>
              </w:rPr>
            </w:r>
            <w:r>
              <w:rPr>
                <w:bCs/>
                <w:sz w:val="20"/>
                <w:szCs w:val="20"/>
              </w:rPr>
            </w:r>
          </w:p>
        </w:tc>
        <w:tc>
          <w:tcPr>
            <w:tcW w:w="3827" w:type="dxa"/>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cantSplit/>
          <w:trHeight w:val="68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7.4.4.</w:t>
            </w:r>
            <w:r>
              <w:rPr>
                <w:bCs/>
                <w:sz w:val="20"/>
                <w:szCs w:val="20"/>
              </w:rPr>
            </w:r>
            <w:r>
              <w:rPr>
                <w:bCs/>
                <w:sz w:val="20"/>
                <w:szCs w:val="20"/>
              </w:rPr>
            </w:r>
          </w:p>
        </w:tc>
        <w:tc>
          <w:tcPr>
            <w:tcW w:w="3362" w:type="dxa"/>
            <w:noWrap w:val="false"/>
            <w:textDirection w:val="lrTb"/>
            <w:vAlign w:val="top"/>
          </w:tcPr>
          <w:p>
            <w:pPr>
              <w:pStyle w:val="1374"/>
              <w:spacing w:before="40" w:after="40"/>
              <w:jc w:val="both"/>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2308" w:type="dxa"/>
            <w:gridSpan w:val="2"/>
            <w:noWrap w:val="false"/>
            <w:textDirection w:val="lrTb"/>
            <w:vAlign w:val="top"/>
          </w:tcPr>
          <w:p>
            <w:pPr>
              <w:pStyle w:val="1374"/>
              <w:jc w:val="center"/>
              <w:rPr>
                <w:bCs/>
                <w:sz w:val="20"/>
                <w:szCs w:val="20"/>
              </w:rPr>
            </w:pPr>
            <w:r>
              <w:rPr>
                <w:bCs/>
                <w:sz w:val="20"/>
                <w:szCs w:val="20"/>
              </w:rPr>
              <w:t xml:space="preserve">Не взимается</w:t>
            </w:r>
            <w:r>
              <w:rPr>
                <w:bCs/>
                <w:sz w:val="20"/>
                <w:szCs w:val="20"/>
              </w:rPr>
            </w:r>
            <w:r>
              <w:rPr>
                <w:bCs/>
                <w:sz w:val="20"/>
                <w:szCs w:val="20"/>
              </w:rPr>
            </w:r>
          </w:p>
        </w:tc>
        <w:tc>
          <w:tcPr>
            <w:tcW w:w="3827" w:type="dxa"/>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cantSplit/>
          <w:trHeight w:val="63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7.4.5.</w:t>
            </w:r>
            <w:r>
              <w:rPr>
                <w:bCs/>
                <w:sz w:val="20"/>
                <w:szCs w:val="20"/>
              </w:rPr>
            </w:r>
            <w:r>
              <w:rPr>
                <w:bCs/>
                <w:sz w:val="20"/>
                <w:szCs w:val="20"/>
              </w:rPr>
            </w:r>
          </w:p>
        </w:tc>
        <w:tc>
          <w:tcPr>
            <w:tcW w:w="3362" w:type="dxa"/>
            <w:noWrap w:val="false"/>
            <w:textDirection w:val="lrTb"/>
            <w:vAlign w:val="top"/>
          </w:tcPr>
          <w:p>
            <w:pPr>
              <w:pStyle w:val="1374"/>
              <w:spacing w:after="120"/>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2308" w:type="dxa"/>
            <w:gridSpan w:val="2"/>
            <w:noWrap w:val="false"/>
            <w:textDirection w:val="lrTb"/>
            <w:vAlign w:val="top"/>
          </w:tcPr>
          <w:p>
            <w:pPr>
              <w:pStyle w:val="1374"/>
              <w:jc w:val="center"/>
              <w:rPr>
                <w:bCs/>
                <w:sz w:val="20"/>
                <w:szCs w:val="20"/>
              </w:rPr>
            </w:pPr>
            <w:r>
              <w:rPr>
                <w:bCs/>
                <w:sz w:val="20"/>
                <w:szCs w:val="20"/>
                <w:lang w:val="en-US"/>
              </w:rPr>
              <w:t xml:space="preserve">1</w:t>
            </w:r>
            <w:r>
              <w:rPr>
                <w:bCs/>
                <w:sz w:val="20"/>
                <w:szCs w:val="20"/>
              </w:rPr>
              <w:t xml:space="preserve">5</w:t>
            </w:r>
            <w:r>
              <w:rPr>
                <w:bCs/>
                <w:sz w:val="20"/>
                <w:szCs w:val="20"/>
              </w:rPr>
              <w:t xml:space="preserve">5</w:t>
            </w:r>
            <w:r>
              <w:rPr>
                <w:bCs/>
                <w:sz w:val="20"/>
                <w:szCs w:val="20"/>
              </w:rPr>
              <w:t xml:space="preserve">,</w:t>
            </w:r>
            <w:r>
              <w:rPr>
                <w:bCs/>
                <w:sz w:val="20"/>
                <w:szCs w:val="20"/>
              </w:rPr>
              <w:t xml:space="preserve">00 руб.</w:t>
            </w:r>
            <w:r>
              <w:rPr>
                <w:bCs/>
                <w:sz w:val="20"/>
                <w:szCs w:val="20"/>
              </w:rPr>
            </w:r>
            <w:r>
              <w:rPr>
                <w:bCs/>
                <w:sz w:val="20"/>
                <w:szCs w:val="20"/>
              </w:rPr>
            </w:r>
          </w:p>
        </w:tc>
        <w:tc>
          <w:tcPr>
            <w:tcW w:w="3827" w:type="dxa"/>
            <w:noWrap w:val="false"/>
            <w:textDirection w:val="lrTb"/>
            <w:vAlign w:val="top"/>
          </w:tcPr>
          <w:p>
            <w:pPr>
              <w:pStyle w:val="1374"/>
              <w:spacing w:before="40" w:after="40"/>
              <w:jc w:val="both"/>
              <w:rPr>
                <w:bCs/>
                <w:i/>
                <w:sz w:val="20"/>
                <w:szCs w:val="20"/>
              </w:rPr>
            </w:pPr>
            <w:r>
              <w:rPr>
                <w:bCs/>
                <w:i/>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i/>
                <w:sz w:val="20"/>
                <w:szCs w:val="20"/>
              </w:rPr>
            </w:r>
            <w:r>
              <w:rPr>
                <w:bCs/>
                <w:i/>
                <w:sz w:val="20"/>
                <w:szCs w:val="20"/>
              </w:rPr>
            </w:r>
          </w:p>
          <w:p>
            <w:pPr>
              <w:pStyle w:val="1374"/>
              <w:spacing w:before="40" w:after="40"/>
              <w:jc w:val="both"/>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p>
            <w:pPr>
              <w:pStyle w:val="1374"/>
              <w:spacing w:before="40" w:after="40"/>
              <w:jc w:val="both"/>
              <w:rPr>
                <w:bCs/>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bCs/>
                <w:i/>
                <w:sz w:val="20"/>
                <w:szCs w:val="20"/>
              </w:rPr>
            </w:r>
            <w:r>
              <w:rPr>
                <w:bCs/>
                <w:i/>
                <w:sz w:val="20"/>
                <w:szCs w:val="20"/>
              </w:rPr>
            </w:r>
          </w:p>
        </w:tc>
      </w:tr>
      <w:tr>
        <w:trPr>
          <w:cantSplit/>
          <w:trHeight w:val="63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7.4.6</w:t>
            </w:r>
            <w:r>
              <w:rPr>
                <w:bCs/>
                <w:sz w:val="20"/>
                <w:szCs w:val="20"/>
              </w:rPr>
            </w:r>
            <w:r>
              <w:rPr>
                <w:bCs/>
                <w:sz w:val="20"/>
                <w:szCs w:val="20"/>
              </w:rPr>
            </w:r>
          </w:p>
        </w:tc>
        <w:tc>
          <w:tcPr>
            <w:tcW w:w="3362" w:type="dxa"/>
            <w:noWrap w:val="false"/>
            <w:textDirection w:val="lrTb"/>
            <w:vAlign w:val="top"/>
          </w:tcPr>
          <w:p>
            <w:pPr>
              <w:pStyle w:val="1374"/>
              <w:spacing w:after="120"/>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2308" w:type="dxa"/>
            <w:gridSpan w:val="2"/>
            <w:noWrap w:val="false"/>
            <w:textDirection w:val="lrTb"/>
            <w:vAlign w:val="top"/>
          </w:tcPr>
          <w:p>
            <w:pPr>
              <w:pStyle w:val="1374"/>
              <w:jc w:val="center"/>
              <w:rPr>
                <w:bCs/>
                <w:sz w:val="20"/>
                <w:szCs w:val="20"/>
              </w:rPr>
            </w:pPr>
            <w:r>
              <w:rPr>
                <w:bCs/>
                <w:sz w:val="20"/>
                <w:szCs w:val="20"/>
              </w:rPr>
              <w:t xml:space="preserve">15</w:t>
            </w:r>
            <w:r>
              <w:rPr>
                <w:bCs/>
                <w:sz w:val="20"/>
                <w:szCs w:val="20"/>
              </w:rPr>
              <w:t xml:space="preserve">30</w:t>
            </w:r>
            <w:r>
              <w:rPr>
                <w:bCs/>
                <w:sz w:val="20"/>
                <w:szCs w:val="20"/>
              </w:rPr>
              <w:t xml:space="preserve"> руб.</w:t>
            </w:r>
            <w:r>
              <w:rPr>
                <w:bCs/>
                <w:sz w:val="20"/>
                <w:szCs w:val="20"/>
              </w:rPr>
            </w:r>
            <w:r>
              <w:rPr>
                <w:bCs/>
                <w:sz w:val="20"/>
                <w:szCs w:val="20"/>
              </w:rPr>
            </w:r>
          </w:p>
        </w:tc>
        <w:tc>
          <w:tcPr>
            <w:tcW w:w="3827" w:type="dxa"/>
            <w:noWrap w:val="false"/>
            <w:textDirection w:val="lrTb"/>
            <w:vAlign w:val="top"/>
          </w:tcPr>
          <w:p>
            <w:pPr>
              <w:pStyle w:val="1374"/>
              <w:spacing w:before="40" w:after="40"/>
              <w:jc w:val="both"/>
              <w:rPr>
                <w:bCs/>
                <w:i/>
                <w:sz w:val="20"/>
                <w:szCs w:val="20"/>
              </w:rPr>
            </w:pPr>
            <w:r>
              <w:rPr>
                <w:bCs/>
                <w:i/>
                <w:sz w:val="20"/>
                <w:szCs w:val="20"/>
              </w:rPr>
              <w:t xml:space="preserve">Комиссия взимается в течение 3-х рабочих дней </w:t>
            </w:r>
            <w:r>
              <w:rPr>
                <w:i/>
                <w:sz w:val="20"/>
                <w:szCs w:val="20"/>
              </w:rPr>
              <w:t xml:space="preserve">от даты заключения Удостоверяющего центра АО «Россельхозбанк»/заключения экспертной группы».</w:t>
            </w:r>
            <w:r>
              <w:rPr>
                <w:bCs/>
                <w:i/>
                <w:sz w:val="20"/>
                <w:szCs w:val="20"/>
              </w:rPr>
            </w:r>
            <w:r>
              <w:rPr>
                <w:bCs/>
                <w:i/>
                <w:sz w:val="20"/>
                <w:szCs w:val="20"/>
              </w:rPr>
            </w:r>
          </w:p>
          <w:p>
            <w:pPr>
              <w:pStyle w:val="1374"/>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p>
            <w:pPr>
              <w:pStyle w:val="1374"/>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rPr>
          <w:cantSplit/>
          <w:trHeight w:val="4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5"/>
            <w:tcBorders>
              <w:bottom w:val="single" w:color="000000" w:sz="4" w:space="0"/>
            </w:tcBorders>
            <w:noWrap w:val="false"/>
            <w:textDirection w:val="lrTb"/>
            <w:vAlign w:val="top"/>
          </w:tcPr>
          <w:p>
            <w:pPr>
              <w:pStyle w:val="1374"/>
              <w:jc w:val="center"/>
              <w:rPr>
                <w:b/>
                <w:sz w:val="20"/>
                <w:szCs w:val="20"/>
              </w:rPr>
            </w:pPr>
            <w:r>
              <w:rPr>
                <w:b/>
                <w:bCs/>
                <w:sz w:val="20"/>
                <w:szCs w:val="20"/>
              </w:rPr>
              <w:t xml:space="preserve">7.5.</w:t>
            </w:r>
            <w:r>
              <w:rPr>
                <w:b/>
                <w:bCs/>
                <w:sz w:val="20"/>
                <w:szCs w:val="20"/>
              </w:rPr>
              <w:t xml:space="preserve"> </w:t>
            </w:r>
            <w:r>
              <w:rPr>
                <w:b/>
                <w:sz w:val="20"/>
                <w:szCs w:val="20"/>
              </w:rPr>
              <w:t xml:space="preserve">Плановая смена сертификата ключа подписи по запросу клиента</w:t>
            </w:r>
            <w:r>
              <w:rPr>
                <w:b/>
                <w:sz w:val="20"/>
                <w:szCs w:val="20"/>
              </w:rPr>
            </w:r>
            <w:r>
              <w:rPr>
                <w:b/>
                <w:sz w:val="20"/>
                <w:szCs w:val="20"/>
              </w:rPr>
            </w:r>
          </w:p>
          <w:p>
            <w:pPr>
              <w:pStyle w:val="1374"/>
              <w:jc w:val="center"/>
              <w:rPr>
                <w:i/>
                <w:sz w:val="18"/>
                <w:szCs w:val="18"/>
              </w:rPr>
            </w:pPr>
            <w:r>
              <w:rPr>
                <w:i/>
                <w:sz w:val="18"/>
                <w:szCs w:val="18"/>
              </w:rPr>
            </w:r>
            <w:r>
              <w:rPr>
                <w:i/>
                <w:sz w:val="18"/>
                <w:szCs w:val="18"/>
              </w:rPr>
            </w:r>
            <w:r>
              <w:rPr>
                <w:i/>
                <w:sz w:val="18"/>
                <w:szCs w:val="18"/>
              </w:rPr>
            </w:r>
          </w:p>
        </w:tc>
      </w:tr>
      <w:tr>
        <w:trPr>
          <w:trHeight w:val="628"/>
        </w:trPr>
        <w:tblPrEx/>
        <w:tc>
          <w:tcPr>
            <w:tcW w:w="85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7.5.1</w:t>
            </w:r>
            <w:r>
              <w:rPr>
                <w:bCs/>
                <w:sz w:val="20"/>
                <w:szCs w:val="20"/>
              </w:rPr>
            </w:r>
            <w:r>
              <w:rPr>
                <w:bCs/>
                <w:sz w:val="20"/>
                <w:szCs w:val="20"/>
              </w:rPr>
            </w:r>
          </w:p>
        </w:tc>
        <w:tc>
          <w:tcPr>
            <w:tcW w:w="336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after="120"/>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W w:w="230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1221" w:leader="none"/>
              </w:tabs>
              <w:jc w:val="center"/>
              <w:rPr>
                <w:bCs/>
                <w:sz w:val="20"/>
                <w:szCs w:val="20"/>
              </w:rPr>
            </w:pPr>
            <w:r>
              <w:rPr>
                <w:bCs/>
                <w:sz w:val="20"/>
                <w:szCs w:val="20"/>
              </w:rPr>
              <w:t xml:space="preserve">Не взимается</w:t>
            </w:r>
            <w:r>
              <w:rPr>
                <w:bCs/>
                <w:sz w:val="20"/>
                <w:szCs w:val="20"/>
              </w:rPr>
            </w:r>
            <w:r>
              <w:rPr>
                <w:bCs/>
                <w:sz w:val="20"/>
                <w:szCs w:val="20"/>
              </w:rPr>
            </w:r>
          </w:p>
          <w:p>
            <w:pPr>
              <w:pStyle w:val="1374"/>
              <w:jc w:val="center"/>
              <w:rPr>
                <w:b/>
                <w:bCs/>
                <w:i/>
                <w:sz w:val="20"/>
                <w:szCs w:val="20"/>
              </w:rPr>
            </w:pPr>
            <w:r>
              <w:rPr>
                <w:b/>
                <w:bCs/>
                <w:i/>
                <w:sz w:val="20"/>
                <w:szCs w:val="20"/>
              </w:rPr>
            </w:r>
            <w:r>
              <w:rPr>
                <w:b/>
                <w:bCs/>
                <w:i/>
                <w:sz w:val="20"/>
                <w:szCs w:val="20"/>
              </w:rPr>
            </w:r>
            <w:r>
              <w:rPr>
                <w:b/>
                <w:bCs/>
                <w:i/>
                <w:sz w:val="20"/>
                <w:szCs w:val="20"/>
              </w:rPr>
            </w:r>
          </w:p>
        </w:tc>
        <w:tc>
          <w:tcPr>
            <w:tcW w:w="382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i/>
                <w:sz w:val="18"/>
                <w:szCs w:val="18"/>
              </w:rPr>
            </w:pPr>
            <w:r>
              <w:rPr>
                <w:i/>
                <w:sz w:val="18"/>
                <w:szCs w:val="18"/>
              </w:rPr>
            </w:r>
            <w:r>
              <w:rPr>
                <w:i/>
                <w:sz w:val="18"/>
                <w:szCs w:val="18"/>
              </w:rPr>
            </w:r>
            <w:r>
              <w:rPr>
                <w:i/>
                <w:sz w:val="18"/>
                <w:szCs w:val="18"/>
              </w:rPr>
            </w:r>
          </w:p>
        </w:tc>
      </w:tr>
      <w:tr>
        <w:trPr>
          <w:cantSplit/>
          <w:trHeight w:val="32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5"/>
            <w:tcBorders>
              <w:top w:val="single" w:color="000000" w:sz="4" w:space="0"/>
            </w:tcBorders>
            <w:noWrap w:val="false"/>
            <w:textDirection w:val="lrTb"/>
            <w:vAlign w:val="top"/>
          </w:tcPr>
          <w:p>
            <w:pPr>
              <w:pStyle w:val="1374"/>
              <w:jc w:val="center"/>
              <w:rPr>
                <w:b/>
                <w:bCs/>
                <w:sz w:val="20"/>
                <w:szCs w:val="20"/>
              </w:rPr>
            </w:pPr>
            <w:r>
              <w:rPr>
                <w:b/>
                <w:bCs/>
                <w:sz w:val="20"/>
                <w:szCs w:val="20"/>
              </w:rPr>
            </w:r>
            <w:r>
              <w:rPr>
                <w:b/>
                <w:bCs/>
                <w:sz w:val="20"/>
                <w:szCs w:val="20"/>
              </w:rPr>
            </w:r>
            <w:r>
              <w:rPr>
                <w:b/>
                <w:bCs/>
                <w:sz w:val="20"/>
                <w:szCs w:val="20"/>
              </w:rPr>
            </w:r>
          </w:p>
          <w:p>
            <w:pPr>
              <w:pStyle w:val="1374"/>
              <w:jc w:val="center"/>
              <w:rPr>
                <w:b/>
                <w:sz w:val="20"/>
                <w:szCs w:val="20"/>
              </w:rPr>
            </w:pPr>
            <w:r>
              <w:rPr>
                <w:b/>
                <w:bCs/>
                <w:sz w:val="20"/>
                <w:szCs w:val="20"/>
              </w:rPr>
              <w:t xml:space="preserve">7.6.</w:t>
            </w:r>
            <w:r>
              <w:rPr>
                <w:b/>
                <w:bCs/>
                <w:sz w:val="20"/>
                <w:szCs w:val="20"/>
              </w:rPr>
              <w:t xml:space="preserve"> </w:t>
            </w:r>
            <w:r>
              <w:rPr>
                <w:b/>
                <w:sz w:val="20"/>
                <w:szCs w:val="20"/>
              </w:rPr>
              <w:t xml:space="preserve">Внеплановая  смена сертификата ключа подписи по запросу клиента</w:t>
            </w:r>
            <w:r>
              <w:rPr>
                <w:b/>
                <w:sz w:val="20"/>
                <w:szCs w:val="20"/>
              </w:rPr>
            </w:r>
            <w:r>
              <w:rPr>
                <w:b/>
                <w:sz w:val="20"/>
                <w:szCs w:val="20"/>
              </w:rPr>
            </w:r>
          </w:p>
          <w:p>
            <w:pPr>
              <w:pStyle w:val="1374"/>
              <w:rPr>
                <w:i/>
                <w:sz w:val="18"/>
                <w:szCs w:val="18"/>
              </w:rPr>
            </w:pPr>
            <w:r>
              <w:rPr>
                <w:i/>
                <w:sz w:val="18"/>
                <w:szCs w:val="18"/>
              </w:rPr>
            </w:r>
            <w:r>
              <w:rPr>
                <w:i/>
                <w:sz w:val="18"/>
                <w:szCs w:val="18"/>
              </w:rPr>
            </w:r>
            <w:r>
              <w:rPr>
                <w:i/>
                <w:sz w:val="18"/>
                <w:szCs w:val="18"/>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7.6.1.</w:t>
            </w:r>
            <w:r>
              <w:rPr>
                <w:bCs/>
                <w:sz w:val="20"/>
                <w:szCs w:val="20"/>
              </w:rPr>
            </w:r>
            <w:r>
              <w:rPr>
                <w:bCs/>
                <w:sz w:val="20"/>
                <w:szCs w:val="20"/>
              </w:rPr>
            </w:r>
          </w:p>
        </w:tc>
        <w:tc>
          <w:tcPr>
            <w:tcW w:w="3362" w:type="dxa"/>
            <w:noWrap w:val="false"/>
            <w:textDirection w:val="lrTb"/>
            <w:vAlign w:val="top"/>
          </w:tcPr>
          <w:p>
            <w:pPr>
              <w:pStyle w:val="1374"/>
              <w:spacing w:after="120"/>
              <w:rPr>
                <w:bCs/>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bCs/>
                <w:sz w:val="20"/>
                <w:szCs w:val="20"/>
              </w:rPr>
            </w:r>
            <w:r>
              <w:rPr>
                <w:bCs/>
                <w:sz w:val="20"/>
                <w:szCs w:val="20"/>
              </w:rPr>
            </w:r>
          </w:p>
        </w:tc>
        <w:tc>
          <w:tcPr>
            <w:tcW w:w="2308" w:type="dxa"/>
            <w:gridSpan w:val="2"/>
            <w:noWrap w:val="false"/>
            <w:textDirection w:val="lrTb"/>
            <w:vAlign w:val="top"/>
          </w:tcPr>
          <w:p>
            <w:pPr>
              <w:pStyle w:val="1387"/>
              <w:tabs>
                <w:tab w:val="left" w:pos="981" w:leader="none"/>
                <w:tab w:val="left" w:pos="1131" w:leader="none"/>
              </w:tabs>
              <w:jc w:val="center"/>
              <w:rPr>
                <w:b w:val="0"/>
                <w:sz w:val="20"/>
                <w:szCs w:val="20"/>
              </w:rPr>
            </w:pPr>
            <w:r>
              <w:rPr>
                <w:b w:val="0"/>
                <w:bCs w:val="0"/>
                <w:sz w:val="20"/>
                <w:szCs w:val="20"/>
              </w:rPr>
              <w:t xml:space="preserve">20</w:t>
            </w:r>
            <w:r>
              <w:rPr>
                <w:b w:val="0"/>
                <w:bCs w:val="0"/>
                <w:sz w:val="20"/>
                <w:szCs w:val="20"/>
              </w:rPr>
              <w:t xml:space="preserve">5</w:t>
            </w:r>
            <w:r>
              <w:rPr>
                <w:b w:val="0"/>
                <w:bCs w:val="0"/>
                <w:sz w:val="20"/>
                <w:szCs w:val="20"/>
              </w:rPr>
              <w:t xml:space="preserve">0,00</w:t>
            </w:r>
            <w:r>
              <w:rPr>
                <w:b w:val="0"/>
                <w:bCs w:val="0"/>
                <w:sz w:val="20"/>
                <w:szCs w:val="20"/>
              </w:rPr>
              <w:t xml:space="preserve">  руб.</w:t>
            </w:r>
            <w:r>
              <w:rPr>
                <w:b w:val="0"/>
                <w:sz w:val="20"/>
                <w:szCs w:val="20"/>
              </w:rPr>
            </w:r>
            <w:r>
              <w:rPr>
                <w:b w:val="0"/>
                <w:sz w:val="20"/>
                <w:szCs w:val="20"/>
              </w:rPr>
            </w:r>
          </w:p>
        </w:tc>
        <w:tc>
          <w:tcPr>
            <w:tcW w:w="3827" w:type="dxa"/>
            <w:noWrap w:val="false"/>
            <w:textDirection w:val="lrTb"/>
            <w:vAlign w:val="top"/>
          </w:tcPr>
          <w:p>
            <w:pPr>
              <w:pStyle w:val="1374"/>
              <w:spacing w:before="40" w:after="40"/>
              <w:jc w:val="both"/>
              <w:rPr>
                <w:bCs/>
                <w:i/>
                <w:sz w:val="20"/>
                <w:szCs w:val="20"/>
              </w:rPr>
            </w:pPr>
            <w:r>
              <w:rPr>
                <w:bCs/>
                <w:i/>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i/>
                <w:sz w:val="20"/>
                <w:szCs w:val="20"/>
              </w:rPr>
            </w:r>
            <w:r>
              <w:rPr>
                <w:bCs/>
                <w:i/>
                <w:sz w:val="20"/>
                <w:szCs w:val="20"/>
              </w:rPr>
            </w:r>
          </w:p>
          <w:p>
            <w:pPr>
              <w:pStyle w:val="1374"/>
              <w:spacing w:after="40"/>
              <w:jc w:val="both"/>
              <w:rPr>
                <w:bCs/>
                <w:i/>
                <w:sz w:val="20"/>
                <w:szCs w:val="20"/>
              </w:rPr>
            </w:pPr>
            <w:r>
              <w:rPr>
                <w:bCs/>
                <w:i/>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bCs/>
                <w:i/>
                <w:sz w:val="20"/>
                <w:szCs w:val="20"/>
              </w:rPr>
            </w:r>
            <w:r>
              <w:rPr>
                <w:bCs/>
                <w:i/>
                <w:sz w:val="20"/>
                <w:szCs w:val="20"/>
              </w:rPr>
            </w:r>
          </w:p>
          <w:p>
            <w:pPr>
              <w:pStyle w:val="1374"/>
              <w:spacing w:before="40" w:after="40"/>
              <w:jc w:val="both"/>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p>
            <w:pPr>
              <w:pStyle w:val="1374"/>
              <w:spacing w:before="40" w:after="40"/>
              <w:jc w:val="both"/>
              <w:rPr>
                <w:i/>
                <w:sz w:val="20"/>
                <w:szCs w:val="20"/>
              </w:rPr>
            </w:pPr>
            <w:r>
              <w:rPr>
                <w:i/>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i/>
                <w:sz w:val="20"/>
                <w:szCs w:val="20"/>
              </w:rPr>
            </w:r>
            <w:r>
              <w:rPr>
                <w:i/>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7.6.1.1.</w:t>
            </w:r>
            <w:r>
              <w:rPr>
                <w:bCs/>
                <w:sz w:val="20"/>
                <w:szCs w:val="20"/>
              </w:rPr>
            </w:r>
            <w:r>
              <w:rPr>
                <w:bCs/>
                <w:sz w:val="20"/>
                <w:szCs w:val="20"/>
              </w:rPr>
            </w:r>
          </w:p>
        </w:tc>
        <w:tc>
          <w:tcPr>
            <w:tcW w:w="3362" w:type="dxa"/>
            <w:noWrap w:val="false"/>
            <w:textDirection w:val="lrTb"/>
            <w:vAlign w:val="top"/>
          </w:tcPr>
          <w:p>
            <w:pPr>
              <w:pStyle w:val="1374"/>
              <w:spacing w:after="120"/>
              <w:rPr>
                <w:bCs/>
                <w:sz w:val="20"/>
                <w:szCs w:val="20"/>
              </w:rPr>
            </w:pPr>
            <w:r>
              <w:rPr>
                <w:bCs/>
                <w:sz w:val="20"/>
                <w:szCs w:val="20"/>
              </w:rPr>
              <w:t xml:space="preserve">Формирование одного постоянного сертификата ключа проверки электронной подписи по запросу клиента</w:t>
            </w:r>
            <w:r>
              <w:rPr>
                <w:bCs/>
                <w:sz w:val="20"/>
                <w:szCs w:val="20"/>
              </w:rPr>
            </w:r>
            <w:r>
              <w:rPr>
                <w:bCs/>
                <w:sz w:val="20"/>
                <w:szCs w:val="20"/>
              </w:rPr>
            </w:r>
          </w:p>
          <w:p>
            <w:pPr>
              <w:pStyle w:val="1374"/>
              <w:spacing w:after="120"/>
              <w:rPr>
                <w:bCs/>
                <w:sz w:val="20"/>
                <w:szCs w:val="20"/>
              </w:rPr>
            </w:pPr>
            <w:r>
              <w:rPr>
                <w:bCs/>
                <w:sz w:val="20"/>
                <w:szCs w:val="20"/>
              </w:rPr>
            </w:r>
            <w:r>
              <w:rPr>
                <w:bCs/>
                <w:sz w:val="20"/>
                <w:szCs w:val="20"/>
              </w:rPr>
            </w:r>
            <w:r>
              <w:rPr>
                <w:bCs/>
                <w:sz w:val="20"/>
                <w:szCs w:val="20"/>
              </w:rPr>
            </w:r>
          </w:p>
        </w:tc>
        <w:tc>
          <w:tcPr>
            <w:tcW w:w="2308" w:type="dxa"/>
            <w:gridSpan w:val="2"/>
            <w:noWrap w:val="false"/>
            <w:textDirection w:val="lrTb"/>
            <w:vAlign w:val="top"/>
          </w:tcPr>
          <w:p>
            <w:pPr>
              <w:pStyle w:val="1374"/>
              <w:jc w:val="center"/>
              <w:rPr>
                <w:bCs/>
                <w:sz w:val="20"/>
                <w:szCs w:val="20"/>
              </w:rPr>
            </w:pPr>
            <w:r>
              <w:rPr>
                <w:bCs/>
                <w:sz w:val="20"/>
                <w:szCs w:val="20"/>
              </w:rPr>
            </w:r>
            <w:r>
              <w:rPr>
                <w:bCs/>
                <w:sz w:val="20"/>
                <w:szCs w:val="20"/>
              </w:rPr>
            </w:r>
            <w:r>
              <w:rPr>
                <w:bCs/>
                <w:sz w:val="20"/>
                <w:szCs w:val="20"/>
              </w:rPr>
            </w:r>
          </w:p>
          <w:p>
            <w:pPr>
              <w:pStyle w:val="1387"/>
              <w:tabs>
                <w:tab w:val="left" w:pos="981" w:leader="none"/>
                <w:tab w:val="left" w:pos="1131" w:leader="none"/>
              </w:tabs>
              <w:jc w:val="center"/>
              <w:rPr>
                <w:b w:val="0"/>
                <w:bCs w:val="0"/>
                <w:sz w:val="20"/>
                <w:szCs w:val="20"/>
              </w:rPr>
            </w:pPr>
            <w:r>
              <w:rPr>
                <w:b w:val="0"/>
                <w:bCs w:val="0"/>
                <w:sz w:val="20"/>
                <w:szCs w:val="20"/>
              </w:rPr>
              <w:t xml:space="preserve">Не взимается</w:t>
            </w:r>
            <w:r>
              <w:rPr>
                <w:b w:val="0"/>
                <w:bCs w:val="0"/>
                <w:sz w:val="20"/>
                <w:szCs w:val="20"/>
              </w:rPr>
            </w:r>
            <w:r>
              <w:rPr>
                <w:b w:val="0"/>
                <w:bCs w:val="0"/>
                <w:sz w:val="20"/>
                <w:szCs w:val="20"/>
              </w:rPr>
            </w:r>
          </w:p>
        </w:tc>
        <w:tc>
          <w:tcPr>
            <w:tcW w:w="3827" w:type="dxa"/>
            <w:noWrap w:val="false"/>
            <w:textDirection w:val="lrTb"/>
            <w:vAlign w:val="top"/>
          </w:tcPr>
          <w:p>
            <w:pPr>
              <w:pStyle w:val="1374"/>
              <w:spacing w:before="40"/>
              <w:jc w:val="both"/>
              <w:rPr>
                <w:bCs/>
                <w:i/>
                <w:sz w:val="20"/>
                <w:szCs w:val="20"/>
              </w:rPr>
            </w:pPr>
            <w:r>
              <w:rPr>
                <w:bCs/>
                <w:i/>
                <w:sz w:val="20"/>
                <w:szCs w:val="20"/>
              </w:rPr>
              <w:t xml:space="preserve">Услуга предоставляется клиенту после выполнения условий по п.7.6.1</w:t>
            </w:r>
            <w:r>
              <w:rPr>
                <w:bCs/>
                <w:i/>
                <w:sz w:val="20"/>
                <w:szCs w:val="20"/>
              </w:rPr>
            </w:r>
            <w:r>
              <w:rPr>
                <w:bCs/>
                <w:i/>
                <w:sz w:val="20"/>
                <w:szCs w:val="20"/>
              </w:rPr>
            </w:r>
          </w:p>
          <w:p>
            <w:pPr>
              <w:pStyle w:val="1374"/>
              <w:rPr>
                <w:i/>
                <w:sz w:val="20"/>
                <w:szCs w:val="20"/>
              </w:rPr>
            </w:pPr>
            <w:r>
              <w:rPr>
                <w:bCs/>
                <w:i/>
                <w:sz w:val="20"/>
                <w:szCs w:val="20"/>
              </w:rPr>
              <w:t xml:space="preserve">Услуга по внеплановой смене постоянного сертификата ключа проверки электронной подписи при обслуживании клиента</w:t>
            </w:r>
            <w:r>
              <w:rPr>
                <w:bCs/>
                <w:i/>
                <w:sz w:val="20"/>
                <w:szCs w:val="20"/>
              </w:rPr>
              <w:t xml:space="preserve"> </w:t>
            </w:r>
            <w:r>
              <w:rPr>
                <w:i/>
                <w:sz w:val="20"/>
                <w:szCs w:val="20"/>
              </w:rPr>
              <w:t xml:space="preserve">«по «Интернет-Клиент»/«Свой Бизнес»</w:t>
            </w:r>
            <w:r>
              <w:t xml:space="preserve"> </w:t>
            </w:r>
            <w:r>
              <w:rPr>
                <w:bCs/>
                <w:i/>
                <w:sz w:val="20"/>
                <w:szCs w:val="20"/>
              </w:rPr>
              <w:t xml:space="preserve">услуга предоставляется в соответствии с         п. 7.6.1</w:t>
            </w:r>
            <w:r>
              <w:rPr>
                <w:i/>
                <w:sz w:val="20"/>
                <w:szCs w:val="20"/>
              </w:rPr>
            </w:r>
            <w:r>
              <w:rPr>
                <w:i/>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7.6.2.</w:t>
            </w:r>
            <w:r>
              <w:rPr>
                <w:bCs/>
                <w:sz w:val="20"/>
                <w:szCs w:val="20"/>
              </w:rPr>
            </w:r>
            <w:r>
              <w:rPr>
                <w:bCs/>
                <w:sz w:val="20"/>
                <w:szCs w:val="20"/>
              </w:rPr>
            </w:r>
          </w:p>
        </w:tc>
        <w:tc>
          <w:tcPr>
            <w:tcW w:w="3362" w:type="dxa"/>
            <w:noWrap w:val="false"/>
            <w:textDirection w:val="lrTb"/>
            <w:vAlign w:val="top"/>
          </w:tcPr>
          <w:p>
            <w:pPr>
              <w:pStyle w:val="1374"/>
              <w:spacing w:after="120"/>
              <w:rPr>
                <w:bCs/>
                <w:sz w:val="20"/>
                <w:szCs w:val="20"/>
              </w:rPr>
            </w:pPr>
            <w:r>
              <w:rPr>
                <w:bCs/>
                <w:sz w:val="20"/>
                <w:szCs w:val="20"/>
              </w:rPr>
              <w:t xml:space="preserve">Формирование временного/</w:t>
            </w:r>
            <w:r>
              <w:rPr>
                <w:sz w:val="20"/>
                <w:szCs w:val="20"/>
              </w:rPr>
              <w:t xml:space="preserve">постоянного</w:t>
            </w:r>
            <w:r>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r>
              <w:rPr>
                <w:bCs/>
                <w:sz w:val="20"/>
                <w:szCs w:val="20"/>
              </w:rPr>
            </w:r>
            <w:r>
              <w:rPr>
                <w:bCs/>
                <w:sz w:val="20"/>
                <w:szCs w:val="20"/>
              </w:rPr>
            </w:r>
          </w:p>
        </w:tc>
        <w:tc>
          <w:tcPr>
            <w:tcW w:w="2308" w:type="dxa"/>
            <w:gridSpan w:val="2"/>
            <w:noWrap w:val="false"/>
            <w:textDirection w:val="lrTb"/>
            <w:vAlign w:val="top"/>
          </w:tcPr>
          <w:p>
            <w:pPr>
              <w:pStyle w:val="1374"/>
              <w:jc w:val="center"/>
              <w:rPr>
                <w:bCs/>
                <w:sz w:val="20"/>
                <w:szCs w:val="20"/>
              </w:rPr>
            </w:pPr>
            <w:r>
              <w:rPr>
                <w:bCs/>
                <w:sz w:val="20"/>
                <w:szCs w:val="20"/>
              </w:rPr>
            </w:r>
            <w:r>
              <w:rPr>
                <w:bCs/>
                <w:sz w:val="20"/>
                <w:szCs w:val="20"/>
              </w:rPr>
            </w:r>
            <w:r>
              <w:rPr>
                <w:bCs/>
                <w:sz w:val="20"/>
                <w:szCs w:val="20"/>
              </w:rPr>
            </w:r>
          </w:p>
          <w:p>
            <w:pPr>
              <w:pStyle w:val="1387"/>
              <w:jc w:val="center"/>
              <w:rPr>
                <w:b w:val="0"/>
                <w:sz w:val="20"/>
                <w:szCs w:val="20"/>
              </w:rPr>
            </w:pPr>
            <w:r>
              <w:rPr>
                <w:b w:val="0"/>
                <w:bCs w:val="0"/>
                <w:sz w:val="20"/>
                <w:szCs w:val="20"/>
              </w:rPr>
              <w:t xml:space="preserve">Не взимается</w:t>
            </w:r>
            <w:r>
              <w:rPr>
                <w:b w:val="0"/>
                <w:sz w:val="20"/>
                <w:szCs w:val="20"/>
              </w:rPr>
            </w:r>
            <w:r>
              <w:rPr>
                <w:b w:val="0"/>
                <w:sz w:val="20"/>
                <w:szCs w:val="20"/>
              </w:rPr>
            </w:r>
          </w:p>
        </w:tc>
        <w:tc>
          <w:tcPr>
            <w:tcW w:w="3827" w:type="dxa"/>
            <w:noWrap w:val="false"/>
            <w:textDirection w:val="lrTb"/>
            <w:vAlign w:val="top"/>
          </w:tcPr>
          <w:p>
            <w:pPr>
              <w:pStyle w:val="1374"/>
              <w:spacing w:before="40"/>
              <w:jc w:val="both"/>
              <w:rPr>
                <w:bCs/>
                <w:i/>
                <w:sz w:val="20"/>
                <w:szCs w:val="20"/>
              </w:rPr>
            </w:pPr>
            <w:r>
              <w:rPr>
                <w:bCs/>
                <w:i/>
                <w:sz w:val="20"/>
                <w:szCs w:val="20"/>
              </w:rPr>
              <w:t xml:space="preserve">Тариф применяется в случае возврата клиентом ключевого носителя, ранее выданного Банком.</w:t>
            </w:r>
            <w:r>
              <w:rPr>
                <w:bCs/>
                <w:i/>
                <w:sz w:val="20"/>
                <w:szCs w:val="20"/>
              </w:rPr>
            </w:r>
            <w:r>
              <w:rPr>
                <w:bCs/>
                <w:i/>
                <w:sz w:val="20"/>
                <w:szCs w:val="20"/>
              </w:rPr>
            </w:r>
          </w:p>
          <w:p>
            <w:pPr>
              <w:pStyle w:val="1374"/>
              <w:rPr>
                <w:bCs/>
                <w:i/>
                <w:sz w:val="20"/>
                <w:szCs w:val="20"/>
              </w:rPr>
            </w:pPr>
            <w:r>
              <w:rPr>
                <w:bCs/>
                <w:i/>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bCs/>
                <w:i/>
                <w:sz w:val="20"/>
                <w:szCs w:val="20"/>
              </w:rPr>
            </w:r>
            <w:r>
              <w:rPr>
                <w:bCs/>
                <w:i/>
                <w:sz w:val="20"/>
                <w:szCs w:val="20"/>
              </w:rPr>
            </w:r>
          </w:p>
          <w:p>
            <w:pPr>
              <w:pStyle w:val="1374"/>
              <w:rPr>
                <w:i/>
                <w:sz w:val="20"/>
                <w:szCs w:val="20"/>
              </w:rPr>
            </w:pPr>
            <w:r>
              <w:rPr>
                <w:bCs/>
                <w:i/>
                <w:iCs/>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i/>
                <w:sz w:val="20"/>
                <w:szCs w:val="20"/>
              </w:rPr>
            </w:r>
            <w:r>
              <w:rPr>
                <w:i/>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7.6.2.1.</w:t>
            </w:r>
            <w:r>
              <w:rPr>
                <w:bCs/>
                <w:sz w:val="20"/>
                <w:szCs w:val="20"/>
              </w:rPr>
            </w:r>
            <w:r>
              <w:rPr>
                <w:bCs/>
                <w:sz w:val="20"/>
                <w:szCs w:val="20"/>
              </w:rPr>
            </w:r>
          </w:p>
        </w:tc>
        <w:tc>
          <w:tcPr>
            <w:tcW w:w="3362" w:type="dxa"/>
            <w:noWrap w:val="false"/>
            <w:textDirection w:val="lrTb"/>
            <w:vAlign w:val="top"/>
          </w:tcPr>
          <w:p>
            <w:pPr>
              <w:pStyle w:val="1374"/>
              <w:spacing w:after="120"/>
              <w:rPr>
                <w:bCs/>
                <w:sz w:val="20"/>
                <w:szCs w:val="20"/>
              </w:rPr>
            </w:pPr>
            <w:r>
              <w:rPr>
                <w:bCs/>
                <w:sz w:val="20"/>
                <w:szCs w:val="20"/>
              </w:rPr>
              <w:t xml:space="preserve">Формирование постоянного сертификата ключа проверки электронной подписи по запросу клиента</w:t>
            </w:r>
            <w:r>
              <w:rPr>
                <w:bCs/>
                <w:sz w:val="20"/>
                <w:szCs w:val="20"/>
              </w:rPr>
            </w:r>
            <w:r>
              <w:rPr>
                <w:bCs/>
                <w:sz w:val="20"/>
                <w:szCs w:val="20"/>
              </w:rPr>
            </w:r>
          </w:p>
        </w:tc>
        <w:tc>
          <w:tcPr>
            <w:tcW w:w="2308" w:type="dxa"/>
            <w:gridSpan w:val="2"/>
            <w:noWrap w:val="false"/>
            <w:textDirection w:val="lrTb"/>
            <w:vAlign w:val="top"/>
          </w:tcPr>
          <w:p>
            <w:pPr>
              <w:pStyle w:val="1387"/>
              <w:jc w:val="center"/>
              <w:rPr>
                <w:b w:val="0"/>
                <w:sz w:val="20"/>
                <w:szCs w:val="20"/>
              </w:rPr>
            </w:pPr>
            <w:r>
              <w:rPr>
                <w:b w:val="0"/>
                <w:bCs w:val="0"/>
                <w:sz w:val="20"/>
                <w:szCs w:val="20"/>
              </w:rPr>
              <w:t xml:space="preserve">Не взимается</w:t>
            </w:r>
            <w:r>
              <w:rPr>
                <w:b w:val="0"/>
                <w:sz w:val="20"/>
                <w:szCs w:val="20"/>
              </w:rPr>
            </w:r>
            <w:r>
              <w:rPr>
                <w:b w:val="0"/>
                <w:sz w:val="20"/>
                <w:szCs w:val="20"/>
              </w:rPr>
            </w:r>
          </w:p>
        </w:tc>
        <w:tc>
          <w:tcPr>
            <w:tcW w:w="3827" w:type="dxa"/>
            <w:noWrap w:val="false"/>
            <w:textDirection w:val="lrTb"/>
            <w:vAlign w:val="top"/>
          </w:tcPr>
          <w:p>
            <w:pPr>
              <w:pStyle w:val="1374"/>
              <w:spacing w:before="40"/>
              <w:jc w:val="both"/>
              <w:rPr>
                <w:bCs/>
                <w:i/>
                <w:sz w:val="20"/>
                <w:szCs w:val="20"/>
              </w:rPr>
            </w:pPr>
            <w:r>
              <w:rPr>
                <w:bCs/>
                <w:i/>
                <w:sz w:val="20"/>
                <w:szCs w:val="20"/>
              </w:rPr>
              <w:t xml:space="preserve">Услуга предоставляется клиенту после выполнения условий по п. 7.6.2.</w:t>
            </w:r>
            <w:r>
              <w:rPr>
                <w:bCs/>
                <w:i/>
                <w:sz w:val="20"/>
                <w:szCs w:val="20"/>
              </w:rPr>
            </w:r>
            <w:r>
              <w:rPr>
                <w:bCs/>
                <w:i/>
                <w:sz w:val="20"/>
                <w:szCs w:val="20"/>
              </w:rPr>
            </w:r>
          </w:p>
          <w:p>
            <w:pPr>
              <w:pStyle w:val="1374"/>
              <w:rPr>
                <w:i/>
                <w:sz w:val="20"/>
                <w:szCs w:val="20"/>
              </w:rPr>
            </w:pPr>
            <w:r>
              <w:rPr>
                <w:bCs/>
                <w:i/>
                <w:sz w:val="20"/>
                <w:szCs w:val="20"/>
              </w:rPr>
              <w:t xml:space="preserve">Услуга по внеплановой смене постоянного сертификата ключа проверки электронной подписи при обслуживании </w:t>
            </w:r>
            <w:r>
              <w:rPr>
                <w:i/>
                <w:sz w:val="20"/>
                <w:szCs w:val="20"/>
              </w:rPr>
              <w:t xml:space="preserve">«по «Интернет-Клиент»/«Свой Бизнес»</w:t>
            </w:r>
            <w:r>
              <w:rPr>
                <w:i/>
                <w:sz w:val="20"/>
                <w:szCs w:val="20"/>
              </w:rPr>
              <w:t xml:space="preserve"> </w:t>
            </w:r>
            <w:r>
              <w:rPr>
                <w:bCs/>
                <w:i/>
                <w:sz w:val="20"/>
                <w:szCs w:val="20"/>
              </w:rPr>
              <w:t xml:space="preserve">предоставляется в соответствии с п. 7.6.2</w:t>
            </w:r>
            <w:r>
              <w:rPr>
                <w:i/>
                <w:sz w:val="20"/>
                <w:szCs w:val="20"/>
              </w:rPr>
            </w:r>
            <w:r>
              <w:rPr>
                <w:i/>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jc w:val="center"/>
              <w:rPr>
                <w:bCs/>
                <w:sz w:val="20"/>
                <w:szCs w:val="20"/>
              </w:rPr>
            </w:pPr>
            <w:r>
              <w:rPr>
                <w:bCs/>
                <w:sz w:val="20"/>
                <w:szCs w:val="20"/>
              </w:rPr>
              <w:t xml:space="preserve">7.7.</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p>
            <w:pPr>
              <w:pStyle w:val="1374"/>
              <w:jc w:val="center"/>
              <w:rPr>
                <w:bCs/>
                <w:sz w:val="20"/>
                <w:szCs w:val="20"/>
              </w:rPr>
            </w:pPr>
            <w:r>
              <w:rPr>
                <w:bCs/>
                <w:sz w:val="20"/>
                <w:szCs w:val="20"/>
              </w:rPr>
              <w:t xml:space="preserve">7.8.</w:t>
            </w:r>
            <w:r>
              <w:rPr>
                <w:bCs/>
                <w:sz w:val="20"/>
                <w:szCs w:val="20"/>
              </w:rPr>
            </w:r>
            <w:r>
              <w:rPr>
                <w:bCs/>
                <w:sz w:val="20"/>
                <w:szCs w:val="20"/>
              </w:rPr>
            </w:r>
          </w:p>
        </w:tc>
        <w:tc>
          <w:tcPr>
            <w:tcW w:w="3362" w:type="dxa"/>
            <w:noWrap w:val="false"/>
            <w:textDirection w:val="lrTb"/>
            <w:vAlign w:val="top"/>
          </w:tcPr>
          <w:p>
            <w:pPr>
              <w:pStyle w:val="1374"/>
              <w:spacing w:after="120"/>
              <w:rPr>
                <w:sz w:val="20"/>
                <w:szCs w:val="20"/>
              </w:rPr>
            </w:pPr>
            <w:r>
              <w:rPr>
                <w:sz w:val="20"/>
                <w:szCs w:val="20"/>
              </w:rPr>
              <w:t xml:space="preserve">Доступ к сервису проверки контрагентов</w:t>
            </w:r>
            <w:r>
              <w:rPr>
                <w:sz w:val="20"/>
                <w:szCs w:val="20"/>
              </w:rPr>
            </w:r>
            <w:r>
              <w:rPr>
                <w:sz w:val="20"/>
                <w:szCs w:val="20"/>
              </w:rPr>
            </w:r>
          </w:p>
          <w:p>
            <w:pPr>
              <w:pStyle w:val="1374"/>
              <w:spacing w:after="120"/>
              <w:rPr>
                <w:sz w:val="20"/>
                <w:szCs w:val="20"/>
              </w:rPr>
            </w:pPr>
            <w:r>
              <w:rPr>
                <w:sz w:val="20"/>
                <w:szCs w:val="20"/>
              </w:rPr>
            </w:r>
            <w:r>
              <w:rPr>
                <w:sz w:val="20"/>
                <w:szCs w:val="20"/>
              </w:rPr>
            </w:r>
            <w:r>
              <w:rPr>
                <w:sz w:val="20"/>
                <w:szCs w:val="20"/>
              </w:rPr>
            </w:r>
          </w:p>
          <w:p>
            <w:pPr>
              <w:pStyle w:val="1374"/>
              <w:spacing w:after="120"/>
              <w:rPr>
                <w:sz w:val="20"/>
                <w:szCs w:val="20"/>
              </w:rPr>
            </w:pPr>
            <w:r>
              <w:rPr>
                <w:sz w:val="20"/>
                <w:szCs w:val="20"/>
              </w:rPr>
            </w:r>
            <w:r>
              <w:rPr>
                <w:sz w:val="20"/>
                <w:szCs w:val="20"/>
              </w:rPr>
            </w:r>
            <w:r>
              <w:rPr>
                <w:sz w:val="20"/>
                <w:szCs w:val="20"/>
              </w:rPr>
            </w:r>
          </w:p>
          <w:p>
            <w:pPr>
              <w:pStyle w:val="1374"/>
              <w:spacing w:after="120"/>
              <w:rPr>
                <w:sz w:val="20"/>
                <w:szCs w:val="20"/>
              </w:rPr>
            </w:pPr>
            <w:r>
              <w:rPr>
                <w:sz w:val="20"/>
                <w:szCs w:val="20"/>
              </w:rPr>
            </w:r>
            <w:r>
              <w:rPr>
                <w:sz w:val="20"/>
                <w:szCs w:val="20"/>
              </w:rPr>
            </w:r>
            <w:r>
              <w:rPr>
                <w:sz w:val="20"/>
                <w:szCs w:val="20"/>
              </w:rPr>
            </w:r>
          </w:p>
          <w:p>
            <w:pPr>
              <w:pStyle w:val="1374"/>
              <w:spacing w:after="120"/>
              <w:rPr>
                <w:sz w:val="20"/>
                <w:szCs w:val="20"/>
              </w:rPr>
            </w:pPr>
            <w:r>
              <w:rPr>
                <w:sz w:val="20"/>
                <w:szCs w:val="20"/>
              </w:rPr>
            </w:r>
            <w:r>
              <w:rPr>
                <w:sz w:val="20"/>
                <w:szCs w:val="20"/>
              </w:rPr>
            </w:r>
            <w:r>
              <w:rPr>
                <w:sz w:val="20"/>
                <w:szCs w:val="20"/>
              </w:rPr>
            </w:r>
          </w:p>
          <w:p>
            <w:pPr>
              <w:pStyle w:val="1374"/>
              <w:spacing w:after="120"/>
              <w:rPr>
                <w:sz w:val="20"/>
                <w:szCs w:val="20"/>
              </w:rPr>
            </w:pPr>
            <w:r>
              <w:rPr>
                <w:sz w:val="20"/>
                <w:szCs w:val="20"/>
              </w:rPr>
            </w:r>
            <w:r>
              <w:rPr>
                <w:sz w:val="20"/>
                <w:szCs w:val="20"/>
              </w:rPr>
            </w:r>
            <w:r>
              <w:rPr>
                <w:sz w:val="20"/>
                <w:szCs w:val="20"/>
              </w:rPr>
            </w:r>
          </w:p>
          <w:p>
            <w:pPr>
              <w:pStyle w:val="1374"/>
              <w:spacing w:after="120"/>
              <w:rPr>
                <w:sz w:val="20"/>
                <w:szCs w:val="20"/>
              </w:rPr>
            </w:pPr>
            <w:r>
              <w:rPr>
                <w:sz w:val="20"/>
                <w:szCs w:val="20"/>
              </w:rPr>
            </w:r>
            <w:r>
              <w:rPr>
                <w:sz w:val="20"/>
                <w:szCs w:val="20"/>
              </w:rPr>
            </w:r>
            <w:r>
              <w:rPr>
                <w:sz w:val="20"/>
                <w:szCs w:val="20"/>
              </w:rPr>
            </w:r>
          </w:p>
          <w:p>
            <w:pPr>
              <w:pStyle w:val="1374"/>
              <w:spacing w:after="120"/>
              <w:rPr>
                <w:sz w:val="20"/>
                <w:szCs w:val="20"/>
              </w:rPr>
            </w:pPr>
            <w:r>
              <w:rPr>
                <w:sz w:val="20"/>
                <w:szCs w:val="20"/>
              </w:rPr>
            </w:r>
            <w:r>
              <w:rPr>
                <w:sz w:val="20"/>
                <w:szCs w:val="20"/>
              </w:rPr>
            </w:r>
            <w:r>
              <w:rPr>
                <w:sz w:val="20"/>
                <w:szCs w:val="20"/>
              </w:rPr>
            </w:r>
          </w:p>
          <w:p>
            <w:pPr>
              <w:pStyle w:val="1374"/>
              <w:spacing w:after="120"/>
              <w:rPr>
                <w:sz w:val="20"/>
                <w:szCs w:val="20"/>
              </w:rPr>
            </w:pPr>
            <w:r>
              <w:rPr>
                <w:sz w:val="20"/>
                <w:szCs w:val="20"/>
              </w:rPr>
            </w:r>
            <w:r>
              <w:rPr>
                <w:sz w:val="20"/>
                <w:szCs w:val="20"/>
              </w:rPr>
            </w:r>
            <w:r>
              <w:rPr>
                <w:sz w:val="20"/>
                <w:szCs w:val="20"/>
              </w:rPr>
            </w:r>
          </w:p>
          <w:p>
            <w:pPr>
              <w:pStyle w:val="1374"/>
              <w:spacing w:after="120"/>
              <w:rPr>
                <w:sz w:val="20"/>
                <w:szCs w:val="20"/>
              </w:rPr>
            </w:pPr>
            <w:r>
              <w:rPr>
                <w:sz w:val="20"/>
                <w:szCs w:val="20"/>
              </w:rPr>
            </w:r>
            <w:r>
              <w:rPr>
                <w:sz w:val="20"/>
                <w:szCs w:val="20"/>
              </w:rPr>
            </w:r>
            <w:r>
              <w:rPr>
                <w:sz w:val="20"/>
                <w:szCs w:val="20"/>
              </w:rPr>
            </w:r>
          </w:p>
          <w:p>
            <w:pPr>
              <w:pStyle w:val="1374"/>
              <w:spacing w:after="120"/>
              <w:rPr>
                <w:sz w:val="20"/>
                <w:szCs w:val="20"/>
              </w:rPr>
            </w:pPr>
            <w:r>
              <w:rPr>
                <w:sz w:val="20"/>
                <w:szCs w:val="20"/>
              </w:rPr>
            </w:r>
            <w:r>
              <w:rPr>
                <w:sz w:val="20"/>
                <w:szCs w:val="20"/>
              </w:rPr>
            </w:r>
            <w:r>
              <w:rPr>
                <w:sz w:val="20"/>
                <w:szCs w:val="20"/>
              </w:rPr>
            </w:r>
          </w:p>
          <w:p>
            <w:pPr>
              <w:pStyle w:val="1374"/>
              <w:spacing w:after="120"/>
              <w:rPr>
                <w:sz w:val="20"/>
                <w:szCs w:val="20"/>
              </w:rPr>
            </w:pPr>
            <w:r>
              <w:rPr>
                <w:sz w:val="20"/>
                <w:szCs w:val="20"/>
              </w:rPr>
              <w:t xml:space="preserve">Получение одноразового пароля (кода подтверждения) посредством </w:t>
            </w:r>
            <w:r>
              <w:rPr>
                <w:sz w:val="20"/>
                <w:szCs w:val="20"/>
                <w:lang w:val="en-US"/>
              </w:rPr>
              <w:t xml:space="preserve">SMS</w:t>
            </w:r>
            <w:r>
              <w:rPr>
                <w:sz w:val="20"/>
                <w:szCs w:val="20"/>
              </w:rPr>
              <w:t xml:space="preserve">-сообщения для авторизации и/или формирования электронной подписи </w:t>
              <w:br w:type="textWrapping" w:clear="all"/>
              <w:t xml:space="preserve">в «Свой Бизнес»</w:t>
            </w:r>
            <w:r>
              <w:rPr>
                <w:sz w:val="20"/>
                <w:szCs w:val="20"/>
              </w:rPr>
            </w:r>
            <w:r>
              <w:rPr>
                <w:sz w:val="20"/>
                <w:szCs w:val="20"/>
              </w:rPr>
            </w:r>
          </w:p>
          <w:p>
            <w:pPr>
              <w:pStyle w:val="1374"/>
              <w:spacing w:after="120"/>
              <w:rPr>
                <w:bCs/>
                <w:sz w:val="20"/>
                <w:szCs w:val="20"/>
              </w:rPr>
            </w:pPr>
            <w:r>
              <w:rPr>
                <w:bCs/>
                <w:sz w:val="20"/>
                <w:szCs w:val="20"/>
              </w:rPr>
            </w:r>
            <w:r>
              <w:rPr>
                <w:bCs/>
                <w:sz w:val="20"/>
                <w:szCs w:val="20"/>
              </w:rPr>
            </w:r>
            <w:r>
              <w:rPr>
                <w:bCs/>
                <w:sz w:val="20"/>
                <w:szCs w:val="20"/>
              </w:rPr>
            </w:r>
          </w:p>
        </w:tc>
        <w:tc>
          <w:tcPr>
            <w:tcW w:w="2308" w:type="dxa"/>
            <w:gridSpan w:val="2"/>
            <w:noWrap w:val="false"/>
            <w:textDirection w:val="lrTb"/>
            <w:vAlign w:val="top"/>
          </w:tcPr>
          <w:p>
            <w:pPr>
              <w:pStyle w:val="1374"/>
              <w:spacing w:before="40" w:after="40"/>
              <w:jc w:val="center"/>
              <w:rPr>
                <w:bCs/>
                <w:sz w:val="20"/>
                <w:szCs w:val="20"/>
              </w:rPr>
            </w:pPr>
            <w:r>
              <w:rPr>
                <w:bCs/>
                <w:sz w:val="20"/>
                <w:szCs w:val="20"/>
              </w:rPr>
              <w:t xml:space="preserve">290 руб. </w:t>
            </w:r>
            <w:r>
              <w:rPr>
                <w:bCs/>
                <w:sz w:val="20"/>
                <w:szCs w:val="20"/>
              </w:rPr>
            </w:r>
            <w:r>
              <w:rPr>
                <w:bCs/>
                <w:sz w:val="20"/>
                <w:szCs w:val="20"/>
              </w:rPr>
            </w:r>
          </w:p>
          <w:p>
            <w:pPr>
              <w:pStyle w:val="1387"/>
              <w:jc w:val="center"/>
              <w:rPr>
                <w:b w:val="0"/>
                <w:bCs w:val="0"/>
                <w:sz w:val="20"/>
                <w:szCs w:val="20"/>
              </w:rPr>
            </w:pPr>
            <w:r>
              <w:rPr>
                <w:b w:val="0"/>
                <w:bCs w:val="0"/>
                <w:sz w:val="20"/>
                <w:szCs w:val="20"/>
              </w:rPr>
              <w:t xml:space="preserve">в месяц</w:t>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 w:val="0"/>
                <w:bCs w:val="0"/>
                <w:sz w:val="20"/>
                <w:szCs w:val="20"/>
              </w:rPr>
            </w:pPr>
            <w:r>
              <w:rPr>
                <w:b w:val="0"/>
                <w:bCs w:val="0"/>
                <w:sz w:val="20"/>
                <w:szCs w:val="20"/>
              </w:rPr>
            </w:r>
            <w:r>
              <w:rPr>
                <w:b w:val="0"/>
                <w:bCs w:val="0"/>
                <w:sz w:val="20"/>
                <w:szCs w:val="20"/>
              </w:rPr>
            </w:r>
            <w:r>
              <w:rPr>
                <w:b w:val="0"/>
                <w:bCs w:val="0"/>
                <w:sz w:val="20"/>
                <w:szCs w:val="20"/>
              </w:rPr>
            </w:r>
          </w:p>
          <w:p>
            <w:pPr>
              <w:pStyle w:val="1387"/>
              <w:jc w:val="center"/>
              <w:rPr>
                <w:bCs w:val="0"/>
              </w:rPr>
            </w:pPr>
            <w:r>
              <w:rPr>
                <w:bCs w:val="0"/>
              </w:rPr>
            </w:r>
            <w:r>
              <w:rPr>
                <w:bCs w:val="0"/>
              </w:rPr>
            </w:r>
            <w:r>
              <w:rPr>
                <w:bCs w:val="0"/>
              </w:rPr>
            </w:r>
          </w:p>
          <w:p>
            <w:pPr>
              <w:pStyle w:val="1387"/>
              <w:jc w:val="center"/>
              <w:rPr>
                <w:b w:val="0"/>
                <w:bCs w:val="0"/>
                <w:i/>
                <w:sz w:val="20"/>
                <w:szCs w:val="20"/>
              </w:rPr>
            </w:pPr>
            <w:r>
              <w:rPr>
                <w:b w:val="0"/>
                <w:bCs w:val="0"/>
                <w:i/>
                <w:sz w:val="20"/>
                <w:szCs w:val="20"/>
              </w:rPr>
            </w:r>
            <w:r>
              <w:rPr>
                <w:b w:val="0"/>
                <w:bCs w:val="0"/>
                <w:i/>
                <w:sz w:val="20"/>
                <w:szCs w:val="20"/>
              </w:rPr>
            </w:r>
            <w:r>
              <w:rPr>
                <w:b w:val="0"/>
                <w:bCs w:val="0"/>
                <w:i/>
                <w:sz w:val="20"/>
                <w:szCs w:val="20"/>
              </w:rPr>
            </w:r>
          </w:p>
          <w:p>
            <w:pPr>
              <w:pStyle w:val="1387"/>
              <w:jc w:val="center"/>
              <w:rPr>
                <w:b w:val="0"/>
                <w:bCs w:val="0"/>
                <w:sz w:val="20"/>
                <w:szCs w:val="20"/>
              </w:rPr>
            </w:pPr>
            <w:r>
              <w:rPr>
                <w:b w:val="0"/>
                <w:bCs w:val="0"/>
                <w:sz w:val="20"/>
                <w:szCs w:val="20"/>
              </w:rPr>
              <w:t xml:space="preserve">Не взимается</w:t>
            </w:r>
            <w:r>
              <w:rPr>
                <w:b w:val="0"/>
                <w:bCs w:val="0"/>
                <w:sz w:val="20"/>
                <w:szCs w:val="20"/>
              </w:rPr>
            </w:r>
            <w:r>
              <w:rPr>
                <w:b w:val="0"/>
                <w:bCs w:val="0"/>
                <w:sz w:val="20"/>
                <w:szCs w:val="20"/>
              </w:rPr>
            </w:r>
          </w:p>
        </w:tc>
        <w:tc>
          <w:tcPr>
            <w:tcW w:w="3827" w:type="dxa"/>
            <w:noWrap w:val="false"/>
            <w:textDirection w:val="lrTb"/>
            <w:vAlign w:val="top"/>
          </w:tcPr>
          <w:p>
            <w:pPr>
              <w:pStyle w:val="1374"/>
              <w:rPr>
                <w:bCs/>
                <w:i/>
                <w:sz w:val="20"/>
                <w:szCs w:val="20"/>
              </w:rPr>
            </w:pPr>
            <w:r>
              <w:rPr>
                <w:bCs/>
                <w:i/>
                <w:sz w:val="20"/>
                <w:szCs w:val="20"/>
              </w:rPr>
              <w:t xml:space="preserve">Комиссия взимается при подключении услуги и далее ежемесячно в первый рабочий день месяца.</w:t>
            </w:r>
            <w:r>
              <w:rPr>
                <w:bCs/>
                <w:i/>
                <w:sz w:val="20"/>
                <w:szCs w:val="20"/>
              </w:rPr>
            </w:r>
            <w:r>
              <w:rPr>
                <w:bCs/>
                <w:i/>
                <w:sz w:val="20"/>
                <w:szCs w:val="20"/>
              </w:rPr>
            </w:r>
          </w:p>
          <w:p>
            <w:pPr>
              <w:pStyle w:val="1374"/>
              <w:rPr>
                <w:bCs/>
                <w:i/>
                <w:sz w:val="20"/>
                <w:szCs w:val="20"/>
              </w:rPr>
            </w:pPr>
            <w:r>
              <w:rPr>
                <w:i/>
                <w:sz w:val="20"/>
                <w:szCs w:val="20"/>
              </w:rPr>
              <w:t xml:space="preserve">Услуга доступна в «Интернет-Клиент», «Мобильный банк», «Свой Бизнес»</w:t>
            </w:r>
            <w:r>
              <w:rPr>
                <w:bCs/>
                <w:i/>
                <w:sz w:val="20"/>
                <w:szCs w:val="20"/>
              </w:rPr>
              <w:t xml:space="preserve">.</w:t>
            </w:r>
            <w:r>
              <w:rPr>
                <w:bCs/>
                <w:i/>
                <w:sz w:val="20"/>
                <w:szCs w:val="20"/>
              </w:rPr>
            </w:r>
            <w:r>
              <w:rPr>
                <w:bCs/>
                <w:i/>
                <w:sz w:val="20"/>
                <w:szCs w:val="20"/>
              </w:rPr>
            </w:r>
          </w:p>
          <w:p>
            <w:pPr>
              <w:pStyle w:val="1374"/>
              <w:rPr>
                <w:bCs/>
                <w:i/>
                <w:sz w:val="20"/>
                <w:szCs w:val="20"/>
              </w:rPr>
            </w:pPr>
            <w:r>
              <w:rPr>
                <w:bCs/>
                <w:i/>
                <w:sz w:val="20"/>
                <w:szCs w:val="20"/>
              </w:rPr>
              <w:t xml:space="preserve">За неполный месяц обслуживания плата взимается в размере установленного тарифа.</w:t>
            </w:r>
            <w:r>
              <w:rPr>
                <w:bCs/>
                <w:i/>
                <w:sz w:val="20"/>
                <w:szCs w:val="20"/>
              </w:rPr>
            </w:r>
            <w:r>
              <w:rPr>
                <w:bCs/>
                <w:i/>
                <w:sz w:val="20"/>
                <w:szCs w:val="20"/>
              </w:rPr>
            </w:r>
          </w:p>
          <w:p>
            <w:pPr>
              <w:pStyle w:val="1374"/>
              <w:rPr>
                <w:bCs/>
                <w:i/>
                <w:sz w:val="20"/>
                <w:szCs w:val="20"/>
              </w:rPr>
            </w:pPr>
            <w:r>
              <w:rPr>
                <w:bCs/>
                <w:i/>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i/>
                <w:sz w:val="20"/>
                <w:szCs w:val="20"/>
              </w:rPr>
            </w:r>
            <w:r>
              <w:rPr>
                <w:bCs/>
                <w:i/>
                <w:sz w:val="20"/>
                <w:szCs w:val="20"/>
              </w:rPr>
            </w:r>
          </w:p>
          <w:p>
            <w:pPr>
              <w:pStyle w:val="1374"/>
              <w:spacing w:before="40"/>
              <w:jc w:val="both"/>
              <w:rPr>
                <w:rFonts w:eastAsia="Calibri"/>
                <w:i/>
                <w:sz w:val="20"/>
                <w:szCs w:val="20"/>
                <w:lang w:eastAsia="en-US"/>
              </w:rPr>
            </w:pPr>
            <w:r>
              <w:rPr>
                <w:rFonts w:eastAsia="Calibri"/>
                <w:i/>
                <w:sz w:val="20"/>
                <w:szCs w:val="20"/>
                <w:lang w:eastAsia="en-US"/>
              </w:rPr>
              <w:t xml:space="preserve">Услуга облагается НДС, сумма которого взимается дополнительно.».</w:t>
            </w:r>
            <w:r>
              <w:rPr>
                <w:rFonts w:eastAsia="Calibri"/>
                <w:i/>
                <w:sz w:val="20"/>
                <w:szCs w:val="20"/>
                <w:lang w:eastAsia="en-US"/>
              </w:rPr>
            </w:r>
            <w:r>
              <w:rPr>
                <w:rFonts w:eastAsia="Calibri"/>
                <w:i/>
                <w:sz w:val="20"/>
                <w:szCs w:val="20"/>
                <w:lang w:eastAsia="en-US"/>
              </w:rPr>
            </w:r>
          </w:p>
          <w:p>
            <w:pPr>
              <w:pStyle w:val="1374"/>
              <w:spacing w:before="40"/>
              <w:jc w:val="both"/>
              <w:rPr>
                <w:bCs/>
                <w:i/>
                <w:sz w:val="20"/>
                <w:szCs w:val="20"/>
              </w:rPr>
            </w:pPr>
            <w:r>
              <w:rPr>
                <w:bCs/>
                <w:i/>
                <w:sz w:val="20"/>
                <w:szCs w:val="20"/>
              </w:rPr>
            </w:r>
            <w:r>
              <w:rPr>
                <w:bCs/>
                <w:i/>
                <w:sz w:val="20"/>
                <w:szCs w:val="20"/>
              </w:rPr>
            </w:r>
            <w:r>
              <w:rPr>
                <w:bCs/>
                <w:i/>
                <w:sz w:val="20"/>
                <w:szCs w:val="20"/>
              </w:rPr>
            </w:r>
          </w:p>
          <w:p>
            <w:pPr>
              <w:pStyle w:val="1374"/>
              <w:spacing w:before="40"/>
              <w:jc w:val="both"/>
              <w:rPr>
                <w:rFonts w:eastAsia="Calibri"/>
                <w:i/>
                <w:sz w:val="20"/>
                <w:szCs w:val="20"/>
                <w:lang w:eastAsia="en-US"/>
              </w:rPr>
            </w:pPr>
            <w:r>
              <w:rPr>
                <w:bCs/>
                <w:i/>
                <w:sz w:val="20"/>
                <w:szCs w:val="20"/>
              </w:rPr>
              <w:t xml:space="preserve">В случае введения тарифа указанная комиссия облагается НДС, сумма которого взимается дополнительно.»</w:t>
            </w:r>
            <w:r>
              <w:rPr>
                <w:rFonts w:eastAsia="Calibri"/>
                <w:i/>
                <w:sz w:val="20"/>
                <w:szCs w:val="20"/>
                <w:lang w:eastAsia="en-US"/>
              </w:rPr>
            </w:r>
            <w:r>
              <w:rPr>
                <w:rFonts w:eastAsia="Calibri"/>
                <w:i/>
                <w:sz w:val="20"/>
                <w:szCs w:val="20"/>
                <w:lang w:eastAsia="en-US"/>
              </w:rPr>
            </w:r>
          </w:p>
          <w:p>
            <w:pPr>
              <w:pStyle w:val="1374"/>
              <w:spacing w:before="40"/>
              <w:jc w:val="both"/>
              <w:rPr>
                <w:rFonts w:eastAsia="Calibri"/>
                <w:i/>
                <w:sz w:val="20"/>
                <w:szCs w:val="20"/>
                <w:lang w:eastAsia="en-US"/>
              </w:rPr>
            </w:pPr>
            <w:r>
              <w:rPr>
                <w:rFonts w:eastAsia="Calibri"/>
                <w:i/>
                <w:sz w:val="20"/>
                <w:szCs w:val="20"/>
                <w:lang w:eastAsia="en-US"/>
              </w:rPr>
            </w:r>
            <w:r>
              <w:rPr>
                <w:rFonts w:eastAsia="Calibri"/>
                <w:i/>
                <w:sz w:val="20"/>
                <w:szCs w:val="20"/>
                <w:lang w:eastAsia="en-US"/>
              </w:rPr>
            </w:r>
            <w:r>
              <w:rPr>
                <w:rFonts w:eastAsia="Calibri"/>
                <w:i/>
                <w:sz w:val="20"/>
                <w:szCs w:val="20"/>
                <w:lang w:eastAsia="en-US"/>
              </w:rPr>
            </w:r>
          </w:p>
          <w:p>
            <w:pPr>
              <w:pStyle w:val="1374"/>
              <w:spacing w:before="40"/>
              <w:jc w:val="both"/>
              <w:rPr>
                <w:rFonts w:eastAsia="Calibri"/>
                <w:i/>
                <w:sz w:val="20"/>
                <w:szCs w:val="20"/>
                <w:lang w:eastAsia="en-US"/>
              </w:rPr>
            </w:pPr>
            <w:r>
              <w:rPr>
                <w:rFonts w:eastAsia="Calibri"/>
                <w:i/>
                <w:sz w:val="20"/>
                <w:szCs w:val="20"/>
                <w:lang w:eastAsia="en-US"/>
              </w:rPr>
            </w:r>
            <w:r>
              <w:rPr>
                <w:rFonts w:eastAsia="Calibri"/>
                <w:i/>
                <w:sz w:val="20"/>
                <w:szCs w:val="20"/>
                <w:lang w:eastAsia="en-US"/>
              </w:rPr>
            </w:r>
            <w:r>
              <w:rPr>
                <w:rFonts w:eastAsia="Calibri"/>
                <w:i/>
                <w:sz w:val="20"/>
                <w:szCs w:val="20"/>
                <w:lang w:eastAsia="en-US"/>
              </w:rPr>
            </w:r>
          </w:p>
          <w:p>
            <w:pPr>
              <w:pStyle w:val="1374"/>
              <w:spacing w:before="40"/>
              <w:jc w:val="both"/>
              <w:rPr>
                <w:rFonts w:eastAsia="Calibri"/>
                <w:i/>
                <w:sz w:val="20"/>
                <w:szCs w:val="20"/>
                <w:lang w:eastAsia="en-US"/>
              </w:rPr>
            </w:pPr>
            <w:r>
              <w:rPr>
                <w:rFonts w:eastAsia="Calibri"/>
                <w:i/>
                <w:sz w:val="20"/>
                <w:szCs w:val="20"/>
                <w:lang w:eastAsia="en-US"/>
              </w:rPr>
            </w:r>
            <w:r>
              <w:rPr>
                <w:rFonts w:eastAsia="Calibri"/>
                <w:i/>
                <w:sz w:val="20"/>
                <w:szCs w:val="20"/>
                <w:lang w:eastAsia="en-US"/>
              </w:rPr>
            </w:r>
            <w:r>
              <w:rPr>
                <w:rFonts w:eastAsia="Calibri"/>
                <w:i/>
                <w:sz w:val="20"/>
                <w:szCs w:val="20"/>
                <w:lang w:eastAsia="en-US"/>
              </w:rPr>
            </w:r>
          </w:p>
          <w:p>
            <w:pPr>
              <w:pStyle w:val="1374"/>
              <w:spacing w:before="40"/>
              <w:jc w:val="both"/>
              <w:rPr>
                <w:rFonts w:eastAsia="Calibri"/>
                <w:i/>
                <w:sz w:val="20"/>
                <w:szCs w:val="20"/>
                <w:lang w:eastAsia="en-US"/>
              </w:rPr>
            </w:pPr>
            <w:r>
              <w:rPr>
                <w:rFonts w:eastAsia="Calibri"/>
                <w:i/>
                <w:sz w:val="20"/>
                <w:szCs w:val="20"/>
                <w:lang w:eastAsia="en-US"/>
              </w:rPr>
            </w:r>
            <w:r>
              <w:rPr>
                <w:rFonts w:eastAsia="Calibri"/>
                <w:i/>
                <w:sz w:val="20"/>
                <w:szCs w:val="20"/>
                <w:lang w:eastAsia="en-US"/>
              </w:rPr>
            </w:r>
            <w:r>
              <w:rPr>
                <w:rFonts w:eastAsia="Calibri"/>
                <w:i/>
                <w:sz w:val="20"/>
                <w:szCs w:val="20"/>
                <w:lang w:eastAsia="en-US"/>
              </w:rPr>
            </w:r>
          </w:p>
          <w:p>
            <w:pPr>
              <w:pStyle w:val="1374"/>
              <w:spacing w:before="40"/>
              <w:jc w:val="both"/>
              <w:rPr>
                <w:bCs/>
                <w:i/>
                <w:sz w:val="20"/>
                <w:szCs w:val="20"/>
              </w:rPr>
            </w:pPr>
            <w:r>
              <w:rPr>
                <w:bCs/>
                <w:i/>
                <w:sz w:val="20"/>
                <w:szCs w:val="20"/>
              </w:rPr>
            </w:r>
            <w:r>
              <w:rPr>
                <w:bCs/>
                <w:i/>
                <w:sz w:val="20"/>
                <w:szCs w:val="20"/>
              </w:rPr>
            </w:r>
            <w:r>
              <w:rPr>
                <w:bCs/>
                <w:i/>
                <w:sz w:val="20"/>
                <w:szCs w:val="20"/>
              </w:rPr>
            </w:r>
          </w:p>
        </w:tc>
      </w:tr>
      <w:tr>
        <w:trPr>
          <w:cantSplit/>
          <w:trHeight w:val="32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48" w:type="dxa"/>
            <w:gridSpan w:val="5"/>
            <w:tcBorders>
              <w:top w:val="single" w:color="000000" w:sz="4" w:space="0"/>
            </w:tcBorders>
            <w:noWrap w:val="false"/>
            <w:textDirection w:val="lrTb"/>
            <w:vAlign w:val="top"/>
          </w:tcPr>
          <w:p>
            <w:pPr>
              <w:pStyle w:val="1374"/>
              <w:jc w:val="center"/>
              <w:rPr>
                <w:b/>
                <w:bCs/>
                <w:sz w:val="20"/>
                <w:szCs w:val="20"/>
              </w:rPr>
            </w:pPr>
            <w:r>
              <w:rPr>
                <w:b/>
                <w:bCs/>
                <w:sz w:val="20"/>
                <w:szCs w:val="20"/>
              </w:rPr>
            </w:r>
            <w:r>
              <w:rPr>
                <w:b/>
                <w:bCs/>
                <w:sz w:val="20"/>
                <w:szCs w:val="20"/>
              </w:rPr>
            </w:r>
            <w:r>
              <w:rPr>
                <w:b/>
                <w:bCs/>
                <w:sz w:val="20"/>
                <w:szCs w:val="20"/>
              </w:rPr>
            </w:r>
          </w:p>
          <w:p>
            <w:pPr>
              <w:pStyle w:val="1374"/>
              <w:jc w:val="center"/>
              <w:rPr>
                <w:b/>
                <w:sz w:val="20"/>
                <w:szCs w:val="20"/>
              </w:rPr>
            </w:pPr>
            <w:r>
              <w:rPr>
                <w:b/>
                <w:bCs/>
                <w:sz w:val="20"/>
                <w:szCs w:val="20"/>
              </w:rPr>
              <w:t xml:space="preserve">7.9</w:t>
            </w:r>
            <w:r>
              <w:rPr>
                <w:b/>
                <w:bCs/>
                <w:sz w:val="20"/>
                <w:szCs w:val="20"/>
              </w:rPr>
              <w:t xml:space="preserve">.</w:t>
            </w:r>
            <w:r>
              <w:rPr>
                <w:b/>
                <w:bCs/>
                <w:sz w:val="20"/>
                <w:szCs w:val="20"/>
              </w:rPr>
              <w:t xml:space="preserve"> </w:t>
            </w:r>
            <w:r>
              <w:rPr>
                <w:b/>
                <w:sz w:val="20"/>
                <w:szCs w:val="20"/>
                <w:lang w:eastAsia="en-US"/>
              </w:rPr>
              <w:t xml:space="preserve">Сервис </w:t>
            </w:r>
            <w:r>
              <w:rPr>
                <w:b/>
                <w:sz w:val="20"/>
                <w:szCs w:val="20"/>
              </w:rPr>
              <w:t xml:space="preserve">«</w:t>
            </w:r>
            <w:r>
              <w:rPr>
                <w:b/>
                <w:sz w:val="20"/>
                <w:szCs w:val="20"/>
                <w:lang w:val="en-US"/>
              </w:rPr>
              <w:t xml:space="preserve">SMS</w:t>
            </w:r>
            <w:r>
              <w:rPr>
                <w:b/>
                <w:sz w:val="20"/>
                <w:szCs w:val="20"/>
              </w:rPr>
              <w:t xml:space="preserve"> информирование»</w:t>
            </w:r>
            <w:r>
              <w:rPr>
                <w:b/>
                <w:sz w:val="20"/>
                <w:szCs w:val="20"/>
              </w:rPr>
            </w:r>
            <w:r>
              <w:rPr>
                <w:b/>
                <w:sz w:val="20"/>
                <w:szCs w:val="20"/>
              </w:rPr>
            </w:r>
          </w:p>
          <w:p>
            <w:pPr>
              <w:pStyle w:val="1374"/>
              <w:rPr>
                <w:i/>
                <w:sz w:val="18"/>
                <w:szCs w:val="18"/>
              </w:rPr>
            </w:pPr>
            <w:r>
              <w:rPr>
                <w:i/>
                <w:sz w:val="18"/>
                <w:szCs w:val="18"/>
              </w:rPr>
            </w:r>
            <w:r>
              <w:rPr>
                <w:i/>
                <w:sz w:val="18"/>
                <w:szCs w:val="18"/>
              </w:rPr>
            </w:r>
            <w:r>
              <w:rPr>
                <w:i/>
                <w:sz w:val="18"/>
                <w:szCs w:val="18"/>
              </w:rPr>
            </w:r>
          </w:p>
        </w:tc>
      </w:tr>
      <w:tr>
        <w:trPr>
          <w:trHeight w:val="628"/>
        </w:trPr>
        <w:tblPrEx/>
        <w:tc>
          <w:tcPr>
            <w:tcW w:w="85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7</w:t>
            </w:r>
            <w:r>
              <w:rPr>
                <w:bCs/>
                <w:sz w:val="20"/>
                <w:szCs w:val="20"/>
              </w:rPr>
              <w:t xml:space="preserve">.9.1.</w:t>
            </w:r>
            <w:r>
              <w:rPr>
                <w:bCs/>
                <w:sz w:val="20"/>
                <w:szCs w:val="20"/>
              </w:rPr>
            </w:r>
            <w:r>
              <w:rPr>
                <w:bCs/>
                <w:sz w:val="20"/>
                <w:szCs w:val="20"/>
              </w:rPr>
            </w:r>
          </w:p>
        </w:tc>
        <w:tc>
          <w:tcPr>
            <w:tcW w:w="336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after="120"/>
              <w:rPr>
                <w:bCs/>
                <w:sz w:val="20"/>
                <w:szCs w:val="20"/>
              </w:rPr>
            </w:pPr>
            <w:r>
              <w:rPr>
                <w:sz w:val="20"/>
                <w:szCs w:val="20"/>
                <w:lang w:eastAsia="en-US"/>
              </w:rPr>
              <w:t xml:space="preserve">Комиссионное вознаграждение (абонентская плата) </w:t>
              <w:br w:type="textWrapping" w:clear="all"/>
              <w:t xml:space="preserve">за сервис </w:t>
            </w:r>
            <w:r>
              <w:rPr>
                <w:sz w:val="20"/>
                <w:szCs w:val="20"/>
              </w:rPr>
              <w:t xml:space="preserve">«</w:t>
            </w:r>
            <w:r>
              <w:rPr>
                <w:sz w:val="20"/>
                <w:szCs w:val="20"/>
                <w:lang w:val="en-US"/>
              </w:rPr>
              <w:t xml:space="preserve">SMS</w:t>
            </w:r>
            <w:r>
              <w:rPr>
                <w:sz w:val="20"/>
                <w:szCs w:val="20"/>
              </w:rPr>
              <w:t xml:space="preserve"> информирование» (далее – Сервис) в рамках операций по счетам Клиента</w:t>
            </w:r>
            <w:r>
              <w:rPr>
                <w:bCs/>
                <w:sz w:val="20"/>
                <w:szCs w:val="20"/>
              </w:rPr>
            </w:r>
            <w:r>
              <w:rPr>
                <w:bCs/>
                <w:sz w:val="20"/>
                <w:szCs w:val="20"/>
              </w:rPr>
            </w:r>
          </w:p>
        </w:tc>
        <w:tc>
          <w:tcPr>
            <w:tcW w:w="2308"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
                <w:bCs/>
                <w:i/>
                <w:sz w:val="20"/>
                <w:szCs w:val="20"/>
              </w:rPr>
            </w:pPr>
            <w:r>
              <w:rPr>
                <w:sz w:val="20"/>
                <w:szCs w:val="20"/>
                <w:lang w:eastAsia="en-US"/>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b/>
                <w:bCs/>
                <w:i/>
                <w:sz w:val="20"/>
                <w:szCs w:val="20"/>
              </w:rPr>
              <w:t xml:space="preserve"> </w:t>
            </w:r>
            <w:r>
              <w:rPr>
                <w:b/>
                <w:bCs/>
                <w:i/>
                <w:sz w:val="20"/>
                <w:szCs w:val="20"/>
              </w:rPr>
            </w:r>
            <w:r>
              <w:rPr>
                <w:b/>
                <w:bCs/>
                <w:i/>
                <w:sz w:val="20"/>
                <w:szCs w:val="20"/>
              </w:rPr>
            </w:r>
          </w:p>
        </w:tc>
        <w:tc>
          <w:tcPr>
            <w:tcW w:w="3827"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708" w:leader="none"/>
                <w:tab w:val="center" w:pos="4677" w:leader="none"/>
                <w:tab w:val="right" w:pos="9355" w:leader="none"/>
              </w:tabs>
              <w:spacing w:before="120"/>
              <w:jc w:val="both"/>
              <w:rPr>
                <w:b/>
                <w:i/>
                <w:sz w:val="20"/>
                <w:szCs w:val="20"/>
              </w:rPr>
            </w:pPr>
            <w:r>
              <w:rPr>
                <w:i/>
                <w:sz w:val="20"/>
                <w:szCs w:val="20"/>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i/>
                <w:sz w:val="20"/>
                <w:szCs w:val="20"/>
              </w:rPr>
              <w:t xml:space="preserve">.</w:t>
            </w:r>
            <w:r>
              <w:rPr>
                <w:b/>
                <w:i/>
                <w:sz w:val="20"/>
                <w:szCs w:val="20"/>
              </w:rPr>
            </w:r>
            <w:r>
              <w:rPr>
                <w:b/>
                <w:i/>
                <w:sz w:val="20"/>
                <w:szCs w:val="20"/>
              </w:rPr>
            </w:r>
          </w:p>
          <w:p>
            <w:pPr>
              <w:pStyle w:val="1374"/>
              <w:tabs>
                <w:tab w:val="left" w:pos="708" w:leader="none"/>
                <w:tab w:val="center" w:pos="4677" w:leader="none"/>
                <w:tab w:val="right" w:pos="9355" w:leader="none"/>
              </w:tabs>
              <w:spacing w:before="120"/>
              <w:jc w:val="both"/>
              <w:rPr>
                <w:i/>
                <w:sz w:val="20"/>
                <w:szCs w:val="20"/>
                <w:lang w:eastAsia="en-US"/>
              </w:rPr>
            </w:pPr>
            <w:r>
              <w:rPr>
                <w:i/>
                <w:sz w:val="20"/>
                <w:szCs w:val="20"/>
                <w:lang w:eastAsia="en-US"/>
              </w:rPr>
              <w:t xml:space="preserve">При подключении Сервиса до 15-го числа календарного месяца комиссия за текущий месяц взимается </w:t>
              <w:br w:type="textWrapping" w:clear="all"/>
              <w:t xml:space="preserve">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i/>
                <w:sz w:val="20"/>
                <w:szCs w:val="20"/>
                <w:lang w:eastAsia="en-US"/>
              </w:rPr>
            </w:r>
            <w:r>
              <w:rPr>
                <w:i/>
                <w:sz w:val="20"/>
                <w:szCs w:val="20"/>
                <w:lang w:eastAsia="en-US"/>
              </w:rPr>
            </w:r>
          </w:p>
          <w:p>
            <w:pPr>
              <w:pStyle w:val="1374"/>
              <w:rPr>
                <w:i/>
                <w:sz w:val="18"/>
                <w:szCs w:val="18"/>
              </w:rPr>
            </w:pPr>
            <w:r>
              <w:rPr>
                <w:i/>
                <w:sz w:val="20"/>
                <w:szCs w:val="20"/>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i/>
                <w:sz w:val="18"/>
                <w:szCs w:val="18"/>
              </w:rPr>
            </w:r>
            <w:r>
              <w:rPr>
                <w:i/>
                <w:sz w:val="18"/>
                <w:szCs w:val="18"/>
              </w:rPr>
            </w:r>
          </w:p>
        </w:tc>
      </w:tr>
    </w:tbl>
    <w:p>
      <w:pPr>
        <w:pStyle w:val="1374"/>
        <w:rPr>
          <w:bCs/>
          <w:iCs/>
          <w:sz w:val="18"/>
          <w:szCs w:val="18"/>
          <w:lang w:val="en-US"/>
        </w:rPr>
      </w:pPr>
      <w:r>
        <w:rPr>
          <w:bCs/>
          <w:iCs/>
          <w:sz w:val="18"/>
          <w:szCs w:val="18"/>
        </w:rPr>
        <w:t xml:space="preserve">Примечание:</w:t>
      </w:r>
      <w:r>
        <w:rPr>
          <w:bCs/>
          <w:iCs/>
          <w:sz w:val="18"/>
          <w:szCs w:val="18"/>
          <w:lang w:val="en-US"/>
        </w:rPr>
      </w:r>
      <w:r>
        <w:rPr>
          <w:bCs/>
          <w:iCs/>
          <w:sz w:val="18"/>
          <w:szCs w:val="18"/>
          <w:lang w:val="en-US"/>
        </w:rPr>
      </w:r>
    </w:p>
    <w:p>
      <w:pPr>
        <w:pStyle w:val="1374"/>
        <w:spacing w:before="40"/>
        <w:ind w:firstLine="709"/>
        <w:rPr>
          <w:bCs/>
          <w:iCs/>
          <w:color w:val="000000"/>
          <w:sz w:val="20"/>
          <w:szCs w:val="20"/>
        </w:rPr>
      </w:pPr>
      <w:r>
        <w:rPr>
          <w:bCs/>
          <w:sz w:val="20"/>
          <w:szCs w:val="20"/>
        </w:rPr>
        <w:t xml:space="preserve">Без взимания комиссии в Банке обслуживаются</w:t>
      </w:r>
      <w:r>
        <w:rPr>
          <w:bCs/>
          <w:iCs/>
          <w:color w:val="000000"/>
          <w:sz w:val="20"/>
          <w:szCs w:val="20"/>
        </w:rPr>
        <w:t xml:space="preserve">:</w:t>
      </w:r>
      <w:r>
        <w:rPr>
          <w:bCs/>
          <w:iCs/>
          <w:color w:val="000000"/>
          <w:sz w:val="20"/>
          <w:szCs w:val="20"/>
        </w:rPr>
      </w:r>
      <w:r>
        <w:rPr>
          <w:bCs/>
          <w:iCs/>
          <w:color w:val="000000"/>
          <w:sz w:val="20"/>
          <w:szCs w:val="20"/>
        </w:rPr>
      </w:r>
    </w:p>
    <w:p>
      <w:pPr>
        <w:pStyle w:val="1374"/>
        <w:tabs>
          <w:tab w:val="left" w:pos="1134" w:leader="none"/>
        </w:tabs>
        <w:ind w:firstLine="709"/>
        <w:rPr>
          <w:bCs/>
          <w:sz w:val="20"/>
          <w:szCs w:val="20"/>
        </w:rPr>
      </w:pPr>
      <w:r>
        <w:rPr>
          <w:bCs/>
          <w:sz w:val="20"/>
          <w:szCs w:val="20"/>
        </w:rPr>
        <w:t xml:space="preserve">- отдельные счета головного исполнителя;</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отдельные счета исполнителя государственного оборонного заказа;</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rPr>
      </w:r>
      <w:r>
        <w:rPr>
          <w:bCs/>
          <w:sz w:val="20"/>
          <w:szCs w:val="20"/>
        </w:rPr>
      </w:r>
    </w:p>
    <w:p>
      <w:pPr>
        <w:pStyle w:val="1374"/>
        <w:tabs>
          <w:tab w:val="left" w:pos="1134" w:leader="none"/>
        </w:tabs>
        <w:ind w:firstLine="709"/>
        <w:rPr>
          <w:bCs/>
          <w:sz w:val="20"/>
          <w:szCs w:val="20"/>
        </w:rPr>
      </w:pPr>
      <w:r>
        <w:rPr>
          <w:bCs/>
          <w:sz w:val="20"/>
          <w:szCs w:val="20"/>
        </w:rPr>
        <w:t xml:space="preserve">- публичные депозитные счета.</w:t>
      </w:r>
      <w:r>
        <w:rPr>
          <w:bCs/>
          <w:sz w:val="20"/>
          <w:szCs w:val="20"/>
        </w:rPr>
      </w:r>
      <w:r>
        <w:rPr>
          <w:bCs/>
          <w:sz w:val="20"/>
          <w:szCs w:val="20"/>
        </w:rPr>
      </w:r>
    </w:p>
    <w:p>
      <w:pPr>
        <w:pStyle w:val="1374"/>
        <w:tabs>
          <w:tab w:val="left" w:pos="284" w:leader="none"/>
          <w:tab w:val="left" w:pos="1134" w:leader="none"/>
        </w:tabs>
        <w:spacing w:before="40"/>
        <w:rPr>
          <w:bCs/>
          <w:sz w:val="20"/>
          <w:szCs w:val="20"/>
        </w:rPr>
      </w:pPr>
      <w:r>
        <w:rPr>
          <w:bCs/>
          <w:sz w:val="20"/>
          <w:szCs w:val="20"/>
        </w:rPr>
        <w:t xml:space="preserve">Применяется при предоставлении услуг, указанных в разделе 7 «Дистанционное банковское обслуживание (ДБО)» настоящих тарифов</w:t>
      </w:r>
      <w:r>
        <w:rPr>
          <w:bCs/>
          <w:sz w:val="20"/>
          <w:szCs w:val="20"/>
        </w:rPr>
      </w:r>
      <w:r>
        <w:rPr>
          <w:bCs/>
          <w:sz w:val="20"/>
          <w:szCs w:val="20"/>
        </w:rPr>
      </w:r>
    </w:p>
    <w:p>
      <w:pPr>
        <w:pStyle w:val="1374"/>
        <w:tabs>
          <w:tab w:val="left" w:pos="284" w:leader="none"/>
          <w:tab w:val="left" w:pos="1134" w:leader="none"/>
        </w:tabs>
        <w:spacing w:before="40"/>
        <w:jc w:val="both"/>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374"/>
        <w:tabs>
          <w:tab w:val="left" w:pos="284" w:leader="none"/>
          <w:tab w:val="left" w:pos="1134" w:leader="none"/>
        </w:tabs>
        <w:spacing w:before="40"/>
        <w:ind w:right="21"/>
        <w:jc w:val="both"/>
        <w:rPr>
          <w:bCs/>
          <w:iCs/>
          <w:sz w:val="20"/>
          <w:szCs w:val="20"/>
        </w:rPr>
      </w:pPr>
      <w:r>
        <w:rPr>
          <w:bCs/>
          <w:iCs/>
          <w:sz w:val="20"/>
          <w:szCs w:val="20"/>
        </w:rPr>
        <w:t xml:space="preserve">2.</w:t>
        <w:tab/>
      </w:r>
      <w:r>
        <w:rPr>
          <w:bCs/>
          <w:iCs/>
          <w:sz w:val="20"/>
          <w:szCs w:val="20"/>
        </w:rPr>
        <w:t xml:space="preserve">Дистанционное банковское о</w:t>
      </w:r>
      <w:r>
        <w:rPr>
          <w:bCs/>
          <w:iCs/>
          <w:color w:val="000000"/>
          <w:sz w:val="20"/>
          <w:szCs w:val="20"/>
        </w:rPr>
        <w:t xml:space="preserve">бслуживание </w:t>
      </w:r>
      <w:r>
        <w:rPr>
          <w:bCs/>
          <w:iCs/>
          <w:sz w:val="20"/>
          <w:szCs w:val="20"/>
        </w:rPr>
        <w:t xml:space="preserve">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w:t>
      </w:r>
      <w:r>
        <w:rPr>
          <w:bCs/>
          <w:iCs/>
          <w:color w:val="000000"/>
          <w:sz w:val="20"/>
          <w:szCs w:val="20"/>
        </w:rPr>
        <w:t xml:space="preserve">. </w:t>
      </w:r>
      <w:r>
        <w:rPr>
          <w:bCs/>
          <w:sz w:val="20"/>
          <w:szCs w:val="20"/>
        </w:rPr>
        <w:t xml:space="preserve">Применяется при предоставлении услуг, указанных </w:t>
        <w:br w:type="textWrapping" w:clear="all"/>
        <w:t xml:space="preserve">в разделе 7 «Дистанционное банковское обслуживание (ДБО)» настоящих тарифов</w:t>
      </w:r>
      <w:r>
        <w:rPr>
          <w:bCs/>
          <w:iCs/>
          <w:color w:val="000000"/>
          <w:sz w:val="20"/>
          <w:szCs w:val="20"/>
        </w:rPr>
        <w:t xml:space="preserve">. </w:t>
      </w:r>
      <w:r>
        <w:rPr>
          <w:bCs/>
          <w:iCs/>
          <w:sz w:val="20"/>
          <w:szCs w:val="20"/>
        </w:rPr>
      </w:r>
      <w:r>
        <w:rPr>
          <w:bCs/>
          <w:iCs/>
          <w:sz w:val="20"/>
          <w:szCs w:val="20"/>
        </w:rPr>
      </w:r>
    </w:p>
    <w:p>
      <w:pPr>
        <w:pStyle w:val="1374"/>
        <w:tabs>
          <w:tab w:val="left" w:pos="284" w:leader="none"/>
          <w:tab w:val="left" w:pos="1134" w:leader="none"/>
        </w:tabs>
        <w:spacing w:before="40"/>
        <w:ind w:right="21"/>
        <w:jc w:val="both"/>
        <w:rPr>
          <w:bCs/>
          <w:iCs/>
          <w:sz w:val="20"/>
          <w:szCs w:val="20"/>
        </w:rPr>
      </w:pPr>
      <w:r>
        <w:rPr>
          <w:bCs/>
          <w:iCs/>
          <w:sz w:val="20"/>
          <w:szCs w:val="20"/>
        </w:rPr>
        <w:t xml:space="preserve">3.</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20"/>
          <w:szCs w:val="20"/>
        </w:rPr>
      </w:r>
      <w:r>
        <w:rPr>
          <w:bCs/>
          <w:iCs/>
          <w:sz w:val="20"/>
          <w:szCs w:val="20"/>
        </w:rPr>
      </w:r>
    </w:p>
    <w:p>
      <w:pPr>
        <w:pStyle w:val="1374"/>
        <w:tabs>
          <w:tab w:val="left" w:pos="284" w:leader="none"/>
          <w:tab w:val="left" w:pos="1134" w:leader="none"/>
        </w:tabs>
        <w:jc w:val="both"/>
        <w:rPr>
          <w:bCs/>
          <w:iCs/>
          <w:sz w:val="20"/>
          <w:szCs w:val="20"/>
        </w:rPr>
      </w:pPr>
      <w:r>
        <w:rPr>
          <w:bCs/>
          <w:iCs/>
          <w:sz w:val="20"/>
          <w:szCs w:val="20"/>
        </w:rPr>
        <w:t xml:space="preserve">4. </w:t>
      </w:r>
      <w:r>
        <w:rPr>
          <w:sz w:val="20"/>
          <w:szCs w:val="20"/>
        </w:rPr>
        <w:t xml:space="preserve"> </w:t>
      </w:r>
      <w:r>
        <w:rPr>
          <w:sz w:val="20"/>
          <w:szCs w:val="20"/>
        </w:rPr>
        <w:t xml:space="preserve">По операциям, совершаемым через «Мобильный банк»/«Мобильное приложение «Свой Бизнес Мобайл», установлены следующие лимиты</w:t>
      </w:r>
      <w:r>
        <w:rPr>
          <w:sz w:val="20"/>
          <w:szCs w:val="20"/>
        </w:rPr>
        <w:t xml:space="preserve">:</w:t>
      </w:r>
      <w:r>
        <w:rPr>
          <w:bCs/>
          <w:iCs/>
          <w:sz w:val="20"/>
          <w:szCs w:val="20"/>
        </w:rPr>
      </w:r>
      <w:r>
        <w:rPr>
          <w:bCs/>
          <w:iCs/>
          <w:sz w:val="20"/>
          <w:szCs w:val="20"/>
        </w:rPr>
      </w:r>
    </w:p>
    <w:p>
      <w:pPr>
        <w:pStyle w:val="1374"/>
        <w:tabs>
          <w:tab w:val="left" w:pos="284" w:leader="none"/>
          <w:tab w:val="left" w:pos="1134" w:leader="none"/>
        </w:tabs>
        <w:ind w:firstLine="709"/>
        <w:jc w:val="both"/>
        <w:rPr>
          <w:sz w:val="20"/>
          <w:szCs w:val="20"/>
        </w:rPr>
      </w:pPr>
      <w:r>
        <w:rPr>
          <w:sz w:val="20"/>
          <w:szCs w:val="20"/>
        </w:rPr>
        <w:t xml:space="preserve">- лимит на единовременную операцию – 5 000 000 (Пять миллионов) рублей;</w:t>
      </w:r>
      <w:r>
        <w:rPr>
          <w:sz w:val="20"/>
          <w:szCs w:val="20"/>
        </w:rPr>
      </w:r>
      <w:r>
        <w:rPr>
          <w:sz w:val="20"/>
          <w:szCs w:val="20"/>
        </w:rPr>
      </w:r>
    </w:p>
    <w:p>
      <w:pPr>
        <w:pStyle w:val="1374"/>
        <w:tabs>
          <w:tab w:val="left" w:pos="284" w:leader="none"/>
          <w:tab w:val="left" w:pos="1134" w:leader="none"/>
        </w:tabs>
        <w:ind w:firstLine="709"/>
        <w:jc w:val="both"/>
        <w:rPr>
          <w:sz w:val="20"/>
          <w:szCs w:val="20"/>
        </w:rPr>
      </w:pPr>
      <w:r>
        <w:rPr>
          <w:sz w:val="20"/>
          <w:szCs w:val="20"/>
        </w:rPr>
        <w:t xml:space="preserve">- лимит на совершение операций в течение суток - 10 000 000 (Десять миллионов) рублей. Сутки – с 0:00 до 24:00 по московскому времени.</w:t>
      </w:r>
      <w:r>
        <w:rPr>
          <w:sz w:val="20"/>
          <w:szCs w:val="20"/>
        </w:rPr>
      </w:r>
      <w:r>
        <w:rPr>
          <w:sz w:val="20"/>
          <w:szCs w:val="20"/>
        </w:rPr>
      </w:r>
    </w:p>
    <w:p>
      <w:pPr>
        <w:pStyle w:val="1374"/>
        <w:tabs>
          <w:tab w:val="left" w:pos="284" w:leader="none"/>
          <w:tab w:val="left" w:pos="1134" w:leader="none"/>
        </w:tabs>
        <w:ind w:firstLine="709"/>
        <w:jc w:val="both"/>
        <w:rPr>
          <w:sz w:val="20"/>
          <w:szCs w:val="20"/>
        </w:rPr>
      </w:pPr>
      <w:r>
        <w:rPr>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r>
        <w:rPr>
          <w:sz w:val="20"/>
          <w:szCs w:val="20"/>
        </w:rPr>
      </w:r>
      <w:r>
        <w:rPr>
          <w:sz w:val="20"/>
          <w:szCs w:val="20"/>
        </w:rPr>
      </w:r>
    </w:p>
    <w:p>
      <w:pPr>
        <w:pStyle w:val="1374"/>
        <w:ind w:firstLine="709"/>
        <w:jc w:val="both"/>
        <w:rPr>
          <w:sz w:val="20"/>
          <w:szCs w:val="20"/>
        </w:rPr>
      </w:pPr>
      <w:r>
        <w:rPr>
          <w:sz w:val="20"/>
          <w:szCs w:val="20"/>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sz w:val="20"/>
          <w:szCs w:val="20"/>
        </w:rPr>
      </w:r>
      <w:r>
        <w:rPr>
          <w:sz w:val="20"/>
          <w:szCs w:val="20"/>
        </w:rPr>
      </w:r>
    </w:p>
    <w:p>
      <w:pPr>
        <w:pStyle w:val="1374"/>
        <w:tabs>
          <w:tab w:val="left" w:pos="284" w:leader="none"/>
          <w:tab w:val="left" w:pos="1134" w:leader="none"/>
        </w:tabs>
        <w:jc w:val="both"/>
        <w:rPr>
          <w:sz w:val="20"/>
          <w:szCs w:val="20"/>
        </w:rPr>
      </w:pPr>
      <w:r>
        <w:rPr>
          <w:sz w:val="20"/>
          <w:szCs w:val="20"/>
        </w:rPr>
      </w:r>
      <w:r>
        <w:rPr>
          <w:sz w:val="20"/>
          <w:szCs w:val="20"/>
        </w:rPr>
      </w:r>
      <w:r>
        <w:rPr>
          <w:sz w:val="20"/>
          <w:szCs w:val="20"/>
        </w:rPr>
      </w:r>
    </w:p>
    <w:p>
      <w:pPr>
        <w:pStyle w:val="1374"/>
        <w:tabs>
          <w:tab w:val="left" w:pos="284" w:leader="none"/>
          <w:tab w:val="left" w:pos="1134" w:leader="none"/>
        </w:tabs>
        <w:spacing w:before="40"/>
        <w:jc w:val="both"/>
        <w:rPr>
          <w:bCs/>
          <w:iCs/>
        </w:rPr>
      </w:pPr>
      <w:r>
        <w:rPr>
          <w:bCs/>
          <w:iCs/>
          <w:sz w:val="20"/>
          <w:szCs w:val="20"/>
        </w:rPr>
        <w:tab/>
      </w:r>
      <w:r>
        <w:rPr>
          <w:bCs/>
          <w:iCs/>
        </w:rPr>
      </w:r>
      <w:r>
        <w:rPr>
          <w:bCs/>
          <w:iCs/>
        </w:rPr>
      </w:r>
    </w:p>
    <w:p>
      <w:pPr>
        <w:pStyle w:val="1375"/>
        <w:ind w:firstLine="0"/>
        <w:jc w:val="center"/>
        <w:rPr>
          <w:sz w:val="22"/>
          <w:szCs w:val="22"/>
        </w:rPr>
      </w:pPr>
      <w:r>
        <w:rPr>
          <w:sz w:val="22"/>
          <w:szCs w:val="22"/>
        </w:rPr>
        <w:t xml:space="preserve">8. Хранение ценностей клиентов в хранилище ценностей Банка</w:t>
      </w:r>
      <w:r>
        <w:rPr>
          <w:sz w:val="22"/>
          <w:szCs w:val="22"/>
        </w:rPr>
      </w:r>
      <w:r>
        <w:rPr>
          <w:sz w:val="22"/>
          <w:szCs w:val="22"/>
        </w:rPr>
      </w:r>
    </w:p>
    <w:p>
      <w:pPr>
        <w:pStyle w:val="1374"/>
        <w:jc w:val="center"/>
        <w:rPr>
          <w:b/>
          <w:sz w:val="22"/>
          <w:szCs w:val="22"/>
        </w:rPr>
      </w:pPr>
      <w:r>
        <w:rPr>
          <w:b/>
          <w:sz w:val="22"/>
          <w:szCs w:val="22"/>
        </w:rPr>
        <w:t xml:space="preserve">(с учетом НДС)</w:t>
      </w:r>
      <w:r>
        <w:rPr>
          <w:b/>
          <w:sz w:val="22"/>
          <w:szCs w:val="22"/>
        </w:rPr>
      </w:r>
      <w:r>
        <w:rPr>
          <w:b/>
          <w:sz w:val="22"/>
          <w:szCs w:val="22"/>
        </w:rPr>
      </w:r>
    </w:p>
    <w:tbl>
      <w:tblPr>
        <w:tblW w:w="10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28"/>
        <w:gridCol w:w="3391"/>
        <w:gridCol w:w="2126"/>
        <w:gridCol w:w="4023"/>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rFonts w:ascii="Times" w:hAnsi="Times"/>
                <w:b/>
                <w:bCs/>
                <w:sz w:val="20"/>
                <w:szCs w:val="20"/>
              </w:rPr>
            </w:pPr>
            <w:r>
              <w:rPr>
                <w:b/>
                <w:bCs/>
                <w:sz w:val="20"/>
                <w:szCs w:val="20"/>
              </w:rPr>
              <w:t xml:space="preserve">№</w:t>
            </w:r>
            <w:r>
              <w:rPr>
                <w:b/>
                <w:bCs/>
                <w:sz w:val="20"/>
                <w:szCs w:val="20"/>
              </w:rPr>
              <w:t xml:space="preserve"> </w:t>
            </w:r>
            <w:r>
              <w:rPr>
                <w:b/>
                <w:bCs/>
                <w:sz w:val="20"/>
                <w:szCs w:val="20"/>
              </w:rPr>
              <w:t xml:space="preserve">п</w:t>
            </w:r>
            <w:r>
              <w:rPr>
                <w:rFonts w:ascii="Times" w:hAnsi="Times"/>
                <w:b/>
                <w:bCs/>
                <w:sz w:val="20"/>
                <w:szCs w:val="20"/>
              </w:rPr>
              <w:t xml:space="preserve">/</w:t>
            </w:r>
            <w:r>
              <w:rPr>
                <w:b/>
                <w:bCs/>
                <w:sz w:val="20"/>
                <w:szCs w:val="20"/>
              </w:rPr>
              <w:t xml:space="preserve">п</w:t>
            </w:r>
            <w:r>
              <w:rPr>
                <w:rFonts w:ascii="Times" w:hAnsi="Times"/>
                <w:b/>
                <w:bCs/>
                <w:sz w:val="20"/>
                <w:szCs w:val="20"/>
              </w:rPr>
            </w:r>
            <w:r>
              <w:rPr>
                <w:rFonts w:ascii="Times" w:hAnsi="Times"/>
                <w:b/>
                <w:bCs/>
                <w:sz w:val="20"/>
                <w:szCs w:val="20"/>
              </w:rPr>
            </w:r>
          </w:p>
        </w:tc>
        <w:tc>
          <w:tcPr>
            <w:tcW w:w="339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rFonts w:ascii="Times" w:hAnsi="Times"/>
                <w:b/>
                <w:bCs/>
                <w:sz w:val="20"/>
                <w:szCs w:val="20"/>
              </w:rPr>
            </w:pPr>
            <w:r>
              <w:rPr>
                <w:b/>
                <w:bCs/>
                <w:sz w:val="20"/>
                <w:szCs w:val="20"/>
              </w:rPr>
              <w:t xml:space="preserve">Количество</w:t>
            </w:r>
            <w:r>
              <w:rPr>
                <w:rFonts w:ascii="Times" w:hAnsi="Times"/>
                <w:b/>
                <w:bCs/>
                <w:sz w:val="20"/>
                <w:szCs w:val="20"/>
              </w:rPr>
              <w:t xml:space="preserve"> </w:t>
            </w:r>
            <w:r>
              <w:rPr>
                <w:b/>
                <w:bCs/>
                <w:sz w:val="20"/>
                <w:szCs w:val="20"/>
              </w:rPr>
              <w:t xml:space="preserve">мест</w:t>
            </w:r>
            <w:r>
              <w:rPr>
                <w:rFonts w:ascii="Times" w:hAnsi="Times"/>
                <w:b/>
                <w:bCs/>
                <w:sz w:val="20"/>
                <w:szCs w:val="20"/>
              </w:rPr>
              <w:t xml:space="preserve"> (</w:t>
            </w:r>
            <w:r>
              <w:rPr>
                <w:b/>
                <w:bCs/>
                <w:sz w:val="20"/>
                <w:szCs w:val="20"/>
              </w:rPr>
              <w:t xml:space="preserve">мешков</w:t>
            </w:r>
            <w:r>
              <w:rPr>
                <w:rFonts w:ascii="Times" w:hAnsi="Times"/>
                <w:b/>
                <w:bCs/>
                <w:sz w:val="20"/>
                <w:szCs w:val="20"/>
              </w:rPr>
              <w:t xml:space="preserve">)</w:t>
            </w:r>
            <w:r>
              <w:rPr>
                <w:rFonts w:ascii="Times" w:hAnsi="Times"/>
                <w:b/>
                <w:bCs/>
                <w:sz w:val="20"/>
                <w:szCs w:val="20"/>
              </w:rPr>
            </w:r>
            <w:r>
              <w:rPr>
                <w:rFonts w:ascii="Times" w:hAnsi="Times"/>
                <w:b/>
                <w:bCs/>
                <w:sz w:val="20"/>
                <w:szCs w:val="20"/>
              </w:rPr>
            </w:r>
          </w:p>
        </w:tc>
        <w:tc>
          <w:tcPr>
            <w:tcW w:w="212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rFonts w:ascii="Times" w:hAnsi="Times"/>
                <w:b/>
                <w:bCs/>
                <w:sz w:val="20"/>
                <w:szCs w:val="20"/>
              </w:rPr>
            </w:pPr>
            <w:r>
              <w:rPr>
                <w:b/>
                <w:bCs/>
                <w:sz w:val="20"/>
                <w:szCs w:val="20"/>
              </w:rPr>
              <w:t xml:space="preserve">Плата</w:t>
            </w:r>
            <w:r>
              <w:rPr>
                <w:rFonts w:ascii="Times" w:hAnsi="Times"/>
                <w:b/>
                <w:bCs/>
                <w:sz w:val="20"/>
                <w:szCs w:val="20"/>
              </w:rPr>
              <w:t xml:space="preserve"> </w:t>
            </w:r>
            <w:r>
              <w:rPr>
                <w:b/>
                <w:bCs/>
                <w:sz w:val="20"/>
                <w:szCs w:val="20"/>
              </w:rPr>
              <w:t xml:space="preserve">в</w:t>
            </w:r>
            <w:r>
              <w:rPr>
                <w:rFonts w:ascii="Times" w:hAnsi="Times"/>
                <w:b/>
                <w:bCs/>
                <w:sz w:val="20"/>
                <w:szCs w:val="20"/>
              </w:rPr>
              <w:t xml:space="preserve"> </w:t>
            </w:r>
            <w:r>
              <w:rPr>
                <w:b/>
                <w:bCs/>
                <w:sz w:val="20"/>
                <w:szCs w:val="20"/>
              </w:rPr>
              <w:t xml:space="preserve">долл</w:t>
            </w:r>
            <w:r>
              <w:rPr>
                <w:rFonts w:ascii="Times" w:hAnsi="Times"/>
                <w:b/>
                <w:bCs/>
                <w:sz w:val="20"/>
                <w:szCs w:val="20"/>
              </w:rPr>
              <w:t xml:space="preserve">. </w:t>
            </w:r>
            <w:r>
              <w:rPr>
                <w:b/>
                <w:bCs/>
                <w:sz w:val="20"/>
                <w:szCs w:val="20"/>
              </w:rPr>
              <w:t xml:space="preserve">США</w:t>
            </w:r>
            <w:r>
              <w:rPr>
                <w:rFonts w:ascii="Times" w:hAnsi="Times"/>
                <w:b/>
                <w:bCs/>
                <w:sz w:val="20"/>
                <w:szCs w:val="20"/>
              </w:rPr>
            </w:r>
            <w:r>
              <w:rPr>
                <w:rFonts w:ascii="Times" w:hAnsi="Times"/>
                <w:b/>
                <w:bCs/>
                <w:sz w:val="20"/>
                <w:szCs w:val="20"/>
              </w:rPr>
            </w:r>
          </w:p>
          <w:p>
            <w:pPr>
              <w:pStyle w:val="1374"/>
              <w:jc w:val="center"/>
              <w:rPr>
                <w:rFonts w:ascii="Times" w:hAnsi="Times"/>
                <w:b/>
                <w:bCs/>
                <w:sz w:val="20"/>
                <w:szCs w:val="20"/>
              </w:rPr>
            </w:pPr>
            <w:r>
              <w:rPr>
                <w:rFonts w:ascii="Times" w:hAnsi="Times"/>
                <w:b/>
                <w:bCs/>
                <w:sz w:val="20"/>
                <w:szCs w:val="20"/>
              </w:rPr>
              <w:t xml:space="preserve"> </w:t>
            </w:r>
            <w:r>
              <w:rPr>
                <w:b/>
                <w:bCs/>
                <w:sz w:val="20"/>
                <w:szCs w:val="20"/>
              </w:rPr>
              <w:t xml:space="preserve">в</w:t>
            </w:r>
            <w:r>
              <w:rPr>
                <w:rFonts w:ascii="Times" w:hAnsi="Times"/>
                <w:b/>
                <w:bCs/>
                <w:sz w:val="20"/>
                <w:szCs w:val="20"/>
              </w:rPr>
              <w:t xml:space="preserve"> </w:t>
            </w:r>
            <w:r>
              <w:rPr>
                <w:b/>
                <w:bCs/>
                <w:sz w:val="20"/>
                <w:szCs w:val="20"/>
              </w:rPr>
              <w:t xml:space="preserve">месяц</w:t>
            </w:r>
            <w:r>
              <w:rPr>
                <w:rFonts w:ascii="Times" w:hAnsi="Times"/>
                <w:b/>
                <w:bCs/>
                <w:sz w:val="20"/>
                <w:szCs w:val="20"/>
              </w:rPr>
            </w:r>
            <w:r>
              <w:rPr>
                <w:rFonts w:ascii="Times" w:hAnsi="Times"/>
                <w:b/>
                <w:bCs/>
                <w:sz w:val="20"/>
                <w:szCs w:val="20"/>
              </w:rPr>
            </w:r>
          </w:p>
        </w:tc>
        <w:tc>
          <w:tcPr>
            <w:tcW w:w="402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rFonts w:ascii="Times" w:hAnsi="Times"/>
                <w:b/>
                <w:bCs/>
                <w:sz w:val="20"/>
                <w:szCs w:val="20"/>
              </w:rPr>
            </w:pPr>
            <w:r>
              <w:rPr>
                <w:b/>
                <w:bCs/>
                <w:sz w:val="20"/>
                <w:szCs w:val="20"/>
              </w:rPr>
              <w:t xml:space="preserve">Срок</w:t>
            </w:r>
            <w:r>
              <w:rPr>
                <w:rFonts w:ascii="Times" w:hAnsi="Times"/>
                <w:b/>
                <w:bCs/>
                <w:sz w:val="20"/>
                <w:szCs w:val="20"/>
              </w:rPr>
              <w:t xml:space="preserve"> </w:t>
            </w:r>
            <w:r>
              <w:rPr>
                <w:b/>
                <w:bCs/>
                <w:sz w:val="20"/>
                <w:szCs w:val="20"/>
              </w:rPr>
              <w:t xml:space="preserve">хранения</w:t>
            </w:r>
            <w:r>
              <w:rPr>
                <w:rFonts w:ascii="Times" w:hAnsi="Times"/>
                <w:b/>
                <w:bCs/>
                <w:sz w:val="20"/>
                <w:szCs w:val="20"/>
              </w:rPr>
            </w:r>
            <w:r>
              <w:rPr>
                <w:rFonts w:ascii="Times" w:hAnsi="Times"/>
                <w:b/>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rFonts w:ascii="Times" w:hAnsi="Times"/>
                <w:bCs/>
                <w:sz w:val="20"/>
                <w:szCs w:val="20"/>
              </w:rPr>
            </w:pPr>
            <w:r>
              <w:rPr>
                <w:rFonts w:ascii="Times" w:hAnsi="Times"/>
                <w:bCs/>
                <w:sz w:val="20"/>
                <w:szCs w:val="20"/>
              </w:rPr>
              <w:t xml:space="preserve">8.1.</w:t>
            </w:r>
            <w:r>
              <w:rPr>
                <w:rFonts w:ascii="Times" w:hAnsi="Times"/>
                <w:bCs/>
                <w:sz w:val="20"/>
                <w:szCs w:val="20"/>
              </w:rPr>
            </w:r>
            <w:r>
              <w:rPr>
                <w:rFonts w:ascii="Times" w:hAnsi="Times"/>
                <w:bCs/>
                <w:sz w:val="20"/>
                <w:szCs w:val="20"/>
              </w:rPr>
            </w:r>
          </w:p>
        </w:tc>
        <w:tc>
          <w:tcPr>
            <w:tcW w:w="339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rFonts w:ascii="Times" w:hAnsi="Times"/>
                <w:bCs/>
                <w:sz w:val="20"/>
                <w:szCs w:val="20"/>
              </w:rPr>
            </w:pPr>
            <w:r>
              <w:rPr>
                <w:bCs/>
                <w:sz w:val="20"/>
                <w:szCs w:val="20"/>
              </w:rPr>
              <w:t xml:space="preserve">До</w:t>
            </w:r>
            <w:r>
              <w:rPr>
                <w:rFonts w:ascii="Times" w:hAnsi="Times"/>
                <w:bCs/>
                <w:sz w:val="20"/>
                <w:szCs w:val="20"/>
              </w:rPr>
              <w:t xml:space="preserve">  10  </w:t>
            </w:r>
            <w:r>
              <w:rPr>
                <w:bCs/>
                <w:sz w:val="20"/>
                <w:szCs w:val="20"/>
              </w:rPr>
              <w:t xml:space="preserve">мест</w:t>
            </w:r>
            <w:r>
              <w:rPr>
                <w:rFonts w:ascii="Times" w:hAnsi="Times"/>
                <w:bCs/>
                <w:sz w:val="20"/>
                <w:szCs w:val="20"/>
              </w:rPr>
            </w:r>
            <w:r>
              <w:rPr>
                <w:rFonts w:ascii="Times" w:hAnsi="Times"/>
                <w:bCs/>
                <w:sz w:val="20"/>
                <w:szCs w:val="20"/>
              </w:rPr>
            </w:r>
          </w:p>
        </w:tc>
        <w:tc>
          <w:tcPr>
            <w:tcW w:w="212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5</w:t>
            </w:r>
            <w:r>
              <w:rPr>
                <w:bCs/>
                <w:sz w:val="20"/>
                <w:szCs w:val="20"/>
              </w:rPr>
              <w:t xml:space="preserve">5</w:t>
            </w:r>
            <w:r>
              <w:rPr>
                <w:bCs/>
                <w:sz w:val="20"/>
                <w:szCs w:val="20"/>
              </w:rPr>
              <w:t xml:space="preserve"> долл. США</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tc>
        <w:tc>
          <w:tcPr>
            <w:tcW w:w="402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after="120"/>
              <w:rPr>
                <w:rFonts w:ascii="Times" w:hAnsi="Times"/>
                <w:bCs/>
                <w:i/>
                <w:sz w:val="20"/>
                <w:szCs w:val="20"/>
              </w:rPr>
            </w:pPr>
            <w:r>
              <w:rPr>
                <w:bCs/>
                <w:i/>
                <w:sz w:val="20"/>
                <w:szCs w:val="20"/>
              </w:rPr>
              <w:t xml:space="preserve">По</w:t>
            </w:r>
            <w:r>
              <w:rPr>
                <w:rFonts w:ascii="Times" w:hAnsi="Times"/>
                <w:bCs/>
                <w:i/>
                <w:sz w:val="20"/>
                <w:szCs w:val="20"/>
              </w:rPr>
              <w:t xml:space="preserve"> </w:t>
            </w:r>
            <w:r>
              <w:rPr>
                <w:bCs/>
                <w:i/>
                <w:sz w:val="20"/>
                <w:szCs w:val="20"/>
              </w:rPr>
              <w:t xml:space="preserve">отдельному</w:t>
            </w:r>
            <w:r>
              <w:rPr>
                <w:rFonts w:ascii="Times" w:hAnsi="Times"/>
                <w:bCs/>
                <w:i/>
                <w:sz w:val="20"/>
                <w:szCs w:val="20"/>
              </w:rPr>
              <w:t xml:space="preserve">  </w:t>
            </w:r>
            <w:r>
              <w:rPr>
                <w:bCs/>
                <w:i/>
                <w:sz w:val="20"/>
                <w:szCs w:val="20"/>
              </w:rPr>
              <w:t xml:space="preserve">договору</w:t>
            </w:r>
            <w:r>
              <w:rPr>
                <w:rFonts w:ascii="Times" w:hAnsi="Times"/>
                <w:bCs/>
                <w:i/>
                <w:sz w:val="20"/>
                <w:szCs w:val="20"/>
              </w:rPr>
              <w:t xml:space="preserve">  </w:t>
            </w:r>
            <w:r>
              <w:rPr>
                <w:bCs/>
                <w:i/>
                <w:sz w:val="20"/>
                <w:szCs w:val="20"/>
              </w:rPr>
              <w:t xml:space="preserve">хранения</w:t>
            </w:r>
            <w:r>
              <w:rPr>
                <w:rFonts w:ascii="Times" w:hAnsi="Times"/>
                <w:bCs/>
                <w:i/>
                <w:sz w:val="20"/>
                <w:szCs w:val="20"/>
              </w:rPr>
              <w:t xml:space="preserve">.</w:t>
            </w:r>
            <w:r>
              <w:rPr>
                <w:rFonts w:ascii="Times" w:hAnsi="Times"/>
                <w:bCs/>
                <w:i/>
                <w:sz w:val="20"/>
                <w:szCs w:val="20"/>
              </w:rPr>
            </w:r>
            <w:r>
              <w:rPr>
                <w:rFonts w:ascii="Times" w:hAnsi="Times"/>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rFonts w:ascii="Times" w:hAnsi="Times"/>
                <w:bCs/>
                <w:sz w:val="20"/>
                <w:szCs w:val="20"/>
              </w:rPr>
            </w:pPr>
            <w:r>
              <w:rPr>
                <w:rFonts w:ascii="Times" w:hAnsi="Times"/>
                <w:bCs/>
                <w:sz w:val="20"/>
                <w:szCs w:val="20"/>
              </w:rPr>
              <w:t xml:space="preserve">8.2.</w:t>
            </w:r>
            <w:r>
              <w:rPr>
                <w:rFonts w:ascii="Times" w:hAnsi="Times"/>
                <w:bCs/>
                <w:sz w:val="20"/>
                <w:szCs w:val="20"/>
              </w:rPr>
            </w:r>
            <w:r>
              <w:rPr>
                <w:rFonts w:ascii="Times" w:hAnsi="Times"/>
                <w:bCs/>
                <w:sz w:val="20"/>
                <w:szCs w:val="20"/>
              </w:rPr>
            </w:r>
          </w:p>
        </w:tc>
        <w:tc>
          <w:tcPr>
            <w:tcW w:w="339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rFonts w:ascii="Times" w:hAnsi="Times"/>
                <w:bCs/>
                <w:sz w:val="20"/>
                <w:szCs w:val="20"/>
              </w:rPr>
            </w:pPr>
            <w:r>
              <w:rPr>
                <w:bCs/>
                <w:sz w:val="20"/>
                <w:szCs w:val="20"/>
              </w:rPr>
              <w:t xml:space="preserve">От</w:t>
            </w:r>
            <w:r>
              <w:rPr>
                <w:rFonts w:ascii="Times" w:hAnsi="Times"/>
                <w:bCs/>
                <w:sz w:val="20"/>
                <w:szCs w:val="20"/>
              </w:rPr>
              <w:t xml:space="preserve">  11  </w:t>
            </w:r>
            <w:r>
              <w:rPr>
                <w:bCs/>
                <w:sz w:val="20"/>
                <w:szCs w:val="20"/>
              </w:rPr>
              <w:t xml:space="preserve">мест</w:t>
            </w:r>
            <w:r>
              <w:rPr>
                <w:rFonts w:ascii="Times" w:hAnsi="Times"/>
                <w:bCs/>
                <w:sz w:val="20"/>
                <w:szCs w:val="20"/>
              </w:rPr>
              <w:t xml:space="preserve">  </w:t>
            </w:r>
            <w:r>
              <w:rPr>
                <w:bCs/>
                <w:sz w:val="20"/>
                <w:szCs w:val="20"/>
              </w:rPr>
              <w:t xml:space="preserve">до</w:t>
            </w:r>
            <w:r>
              <w:rPr>
                <w:rFonts w:ascii="Times" w:hAnsi="Times"/>
                <w:bCs/>
                <w:sz w:val="20"/>
                <w:szCs w:val="20"/>
              </w:rPr>
              <w:t xml:space="preserve">  20  </w:t>
            </w:r>
            <w:r>
              <w:rPr>
                <w:bCs/>
                <w:sz w:val="20"/>
                <w:szCs w:val="20"/>
              </w:rPr>
              <w:t xml:space="preserve">мест</w:t>
            </w:r>
            <w:r>
              <w:rPr>
                <w:rFonts w:ascii="Times" w:hAnsi="Times"/>
                <w:bCs/>
                <w:sz w:val="20"/>
                <w:szCs w:val="20"/>
              </w:rPr>
              <w:t xml:space="preserve"> </w:t>
            </w:r>
            <w:r>
              <w:rPr>
                <w:rFonts w:ascii="Times" w:hAnsi="Times"/>
                <w:bCs/>
                <w:sz w:val="20"/>
                <w:szCs w:val="20"/>
              </w:rPr>
            </w:r>
            <w:r>
              <w:rPr>
                <w:rFonts w:ascii="Times" w:hAnsi="Times"/>
                <w:bCs/>
                <w:sz w:val="20"/>
                <w:szCs w:val="20"/>
              </w:rPr>
            </w:r>
          </w:p>
        </w:tc>
        <w:tc>
          <w:tcPr>
            <w:tcW w:w="212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10</w:t>
            </w:r>
            <w:r>
              <w:rPr>
                <w:bCs/>
                <w:sz w:val="20"/>
                <w:szCs w:val="20"/>
              </w:rPr>
              <w:t xml:space="preserve">5</w:t>
            </w:r>
            <w:r>
              <w:rPr>
                <w:bCs/>
                <w:sz w:val="20"/>
                <w:szCs w:val="20"/>
              </w:rPr>
              <w:t xml:space="preserve"> долл. США</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tc>
        <w:tc>
          <w:tcPr>
            <w:tcW w:w="402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after="120"/>
              <w:rPr>
                <w:rFonts w:ascii="Times" w:hAnsi="Times"/>
                <w:bCs/>
                <w:i/>
                <w:sz w:val="20"/>
                <w:szCs w:val="20"/>
              </w:rPr>
            </w:pPr>
            <w:r>
              <w:rPr>
                <w:bCs/>
                <w:i/>
                <w:sz w:val="20"/>
                <w:szCs w:val="20"/>
              </w:rPr>
              <w:t xml:space="preserve">По</w:t>
            </w:r>
            <w:r>
              <w:rPr>
                <w:rFonts w:ascii="Times" w:hAnsi="Times"/>
                <w:bCs/>
                <w:i/>
                <w:sz w:val="20"/>
                <w:szCs w:val="20"/>
              </w:rPr>
              <w:t xml:space="preserve"> </w:t>
            </w:r>
            <w:r>
              <w:rPr>
                <w:bCs/>
                <w:i/>
                <w:sz w:val="20"/>
                <w:szCs w:val="20"/>
              </w:rPr>
              <w:t xml:space="preserve">отдельному</w:t>
            </w:r>
            <w:r>
              <w:rPr>
                <w:rFonts w:ascii="Times" w:hAnsi="Times"/>
                <w:bCs/>
                <w:i/>
                <w:sz w:val="20"/>
                <w:szCs w:val="20"/>
              </w:rPr>
              <w:t xml:space="preserve">  </w:t>
            </w:r>
            <w:r>
              <w:rPr>
                <w:bCs/>
                <w:i/>
                <w:sz w:val="20"/>
                <w:szCs w:val="20"/>
              </w:rPr>
              <w:t xml:space="preserve">договору</w:t>
            </w:r>
            <w:r>
              <w:rPr>
                <w:rFonts w:ascii="Times" w:hAnsi="Times"/>
                <w:bCs/>
                <w:i/>
                <w:sz w:val="20"/>
                <w:szCs w:val="20"/>
              </w:rPr>
              <w:t xml:space="preserve">  </w:t>
            </w:r>
            <w:r>
              <w:rPr>
                <w:bCs/>
                <w:i/>
                <w:sz w:val="20"/>
                <w:szCs w:val="20"/>
              </w:rPr>
              <w:t xml:space="preserve">хранения</w:t>
            </w:r>
            <w:r>
              <w:rPr>
                <w:rFonts w:ascii="Times" w:hAnsi="Times"/>
                <w:bCs/>
                <w:i/>
                <w:sz w:val="20"/>
                <w:szCs w:val="20"/>
              </w:rPr>
              <w:t xml:space="preserve">. </w:t>
            </w:r>
            <w:r>
              <w:rPr>
                <w:rFonts w:ascii="Times" w:hAnsi="Times"/>
                <w:bCs/>
                <w:i/>
                <w:sz w:val="20"/>
                <w:szCs w:val="20"/>
              </w:rPr>
            </w:r>
            <w:r>
              <w:rPr>
                <w:rFonts w:ascii="Times" w:hAnsi="Times"/>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rFonts w:ascii="Times" w:hAnsi="Times"/>
                <w:bCs/>
                <w:sz w:val="20"/>
                <w:szCs w:val="20"/>
              </w:rPr>
            </w:pPr>
            <w:r>
              <w:rPr>
                <w:rFonts w:ascii="Times" w:hAnsi="Times"/>
                <w:bCs/>
                <w:sz w:val="20"/>
                <w:szCs w:val="20"/>
              </w:rPr>
              <w:t xml:space="preserve">8.3.</w:t>
            </w:r>
            <w:r>
              <w:rPr>
                <w:rFonts w:ascii="Times" w:hAnsi="Times"/>
                <w:bCs/>
                <w:sz w:val="20"/>
                <w:szCs w:val="20"/>
              </w:rPr>
            </w:r>
            <w:r>
              <w:rPr>
                <w:rFonts w:ascii="Times" w:hAnsi="Times"/>
                <w:bCs/>
                <w:sz w:val="20"/>
                <w:szCs w:val="20"/>
              </w:rPr>
            </w:r>
          </w:p>
        </w:tc>
        <w:tc>
          <w:tcPr>
            <w:tcW w:w="339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rFonts w:ascii="Times" w:hAnsi="Times"/>
                <w:bCs/>
                <w:sz w:val="20"/>
                <w:szCs w:val="20"/>
              </w:rPr>
            </w:pPr>
            <w:r>
              <w:rPr>
                <w:bCs/>
                <w:sz w:val="20"/>
                <w:szCs w:val="20"/>
              </w:rPr>
              <w:t xml:space="preserve">От</w:t>
            </w:r>
            <w:r>
              <w:rPr>
                <w:rFonts w:ascii="Times" w:hAnsi="Times"/>
                <w:bCs/>
                <w:sz w:val="20"/>
                <w:szCs w:val="20"/>
              </w:rPr>
              <w:t xml:space="preserve">  21  </w:t>
            </w:r>
            <w:r>
              <w:rPr>
                <w:bCs/>
                <w:sz w:val="20"/>
                <w:szCs w:val="20"/>
              </w:rPr>
              <w:t xml:space="preserve">места</w:t>
            </w:r>
            <w:r>
              <w:rPr>
                <w:rFonts w:ascii="Times" w:hAnsi="Times"/>
                <w:bCs/>
                <w:sz w:val="20"/>
                <w:szCs w:val="20"/>
              </w:rPr>
              <w:t xml:space="preserve">  </w:t>
            </w:r>
            <w:r>
              <w:rPr>
                <w:bCs/>
                <w:sz w:val="20"/>
                <w:szCs w:val="20"/>
              </w:rPr>
              <w:t xml:space="preserve">до</w:t>
            </w:r>
            <w:r>
              <w:rPr>
                <w:rFonts w:ascii="Times" w:hAnsi="Times"/>
                <w:bCs/>
                <w:sz w:val="20"/>
                <w:szCs w:val="20"/>
              </w:rPr>
              <w:t xml:space="preserve">  30 </w:t>
            </w:r>
            <w:r>
              <w:rPr>
                <w:bCs/>
                <w:sz w:val="20"/>
                <w:szCs w:val="20"/>
              </w:rPr>
              <w:t xml:space="preserve">мест</w:t>
            </w:r>
            <w:r>
              <w:rPr>
                <w:rFonts w:ascii="Times" w:hAnsi="Times"/>
                <w:bCs/>
                <w:sz w:val="20"/>
                <w:szCs w:val="20"/>
              </w:rPr>
            </w:r>
            <w:r>
              <w:rPr>
                <w:rFonts w:ascii="Times" w:hAnsi="Times"/>
                <w:bCs/>
                <w:sz w:val="20"/>
                <w:szCs w:val="20"/>
              </w:rPr>
            </w:r>
          </w:p>
        </w:tc>
        <w:tc>
          <w:tcPr>
            <w:tcW w:w="212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155</w:t>
            </w:r>
            <w:r>
              <w:rPr>
                <w:bCs/>
                <w:sz w:val="20"/>
                <w:szCs w:val="20"/>
              </w:rPr>
              <w:t xml:space="preserve"> долл. США</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tc>
        <w:tc>
          <w:tcPr>
            <w:tcW w:w="402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after="120"/>
              <w:rPr>
                <w:rFonts w:ascii="Times" w:hAnsi="Times"/>
                <w:bCs/>
                <w:i/>
                <w:sz w:val="20"/>
                <w:szCs w:val="20"/>
              </w:rPr>
            </w:pPr>
            <w:r>
              <w:rPr>
                <w:bCs/>
                <w:i/>
                <w:sz w:val="20"/>
                <w:szCs w:val="20"/>
              </w:rPr>
              <w:t xml:space="preserve">По</w:t>
            </w:r>
            <w:r>
              <w:rPr>
                <w:rFonts w:ascii="Times" w:hAnsi="Times"/>
                <w:bCs/>
                <w:i/>
                <w:sz w:val="20"/>
                <w:szCs w:val="20"/>
              </w:rPr>
              <w:t xml:space="preserve"> </w:t>
            </w:r>
            <w:r>
              <w:rPr>
                <w:bCs/>
                <w:i/>
                <w:sz w:val="20"/>
                <w:szCs w:val="20"/>
              </w:rPr>
              <w:t xml:space="preserve">отдельному</w:t>
            </w:r>
            <w:r>
              <w:rPr>
                <w:rFonts w:ascii="Times" w:hAnsi="Times"/>
                <w:bCs/>
                <w:i/>
                <w:sz w:val="20"/>
                <w:szCs w:val="20"/>
              </w:rPr>
              <w:t xml:space="preserve">  </w:t>
            </w:r>
            <w:r>
              <w:rPr>
                <w:bCs/>
                <w:i/>
                <w:sz w:val="20"/>
                <w:szCs w:val="20"/>
              </w:rPr>
              <w:t xml:space="preserve">договору</w:t>
            </w:r>
            <w:r>
              <w:rPr>
                <w:rFonts w:ascii="Times" w:hAnsi="Times"/>
                <w:bCs/>
                <w:i/>
                <w:sz w:val="20"/>
                <w:szCs w:val="20"/>
              </w:rPr>
              <w:t xml:space="preserve">  </w:t>
            </w:r>
            <w:r>
              <w:rPr>
                <w:bCs/>
                <w:i/>
                <w:sz w:val="20"/>
                <w:szCs w:val="20"/>
              </w:rPr>
              <w:t xml:space="preserve">хранения</w:t>
            </w:r>
            <w:r>
              <w:rPr>
                <w:rFonts w:ascii="Times" w:hAnsi="Times"/>
                <w:bCs/>
                <w:i/>
                <w:sz w:val="20"/>
                <w:szCs w:val="20"/>
              </w:rPr>
              <w:t xml:space="preserve">.</w:t>
            </w:r>
            <w:r>
              <w:rPr>
                <w:rFonts w:ascii="Times" w:hAnsi="Times"/>
                <w:bCs/>
                <w:i/>
                <w:sz w:val="20"/>
                <w:szCs w:val="20"/>
              </w:rPr>
            </w:r>
            <w:r>
              <w:rPr>
                <w:rFonts w:ascii="Times" w:hAnsi="Times"/>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rFonts w:ascii="Times" w:hAnsi="Times"/>
                <w:bCs/>
                <w:sz w:val="20"/>
                <w:szCs w:val="20"/>
              </w:rPr>
            </w:pPr>
            <w:r>
              <w:rPr>
                <w:rFonts w:ascii="Times" w:hAnsi="Times"/>
                <w:bCs/>
                <w:sz w:val="20"/>
                <w:szCs w:val="20"/>
              </w:rPr>
              <w:t xml:space="preserve">8.4.</w:t>
            </w:r>
            <w:r>
              <w:rPr>
                <w:rFonts w:ascii="Times" w:hAnsi="Times"/>
                <w:bCs/>
                <w:sz w:val="20"/>
                <w:szCs w:val="20"/>
              </w:rPr>
            </w:r>
            <w:r>
              <w:rPr>
                <w:rFonts w:ascii="Times" w:hAnsi="Times"/>
                <w:bCs/>
                <w:sz w:val="20"/>
                <w:szCs w:val="20"/>
              </w:rPr>
            </w:r>
          </w:p>
        </w:tc>
        <w:tc>
          <w:tcPr>
            <w:tcW w:w="339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rFonts w:ascii="Times" w:hAnsi="Times"/>
                <w:bCs/>
                <w:sz w:val="20"/>
                <w:szCs w:val="20"/>
              </w:rPr>
            </w:pPr>
            <w:r>
              <w:rPr>
                <w:bCs/>
                <w:sz w:val="20"/>
                <w:szCs w:val="20"/>
              </w:rPr>
              <w:t xml:space="preserve">От</w:t>
            </w:r>
            <w:r>
              <w:rPr>
                <w:rFonts w:ascii="Times" w:hAnsi="Times"/>
                <w:bCs/>
                <w:sz w:val="20"/>
                <w:szCs w:val="20"/>
              </w:rPr>
              <w:t xml:space="preserve">  31  </w:t>
            </w:r>
            <w:r>
              <w:rPr>
                <w:bCs/>
                <w:sz w:val="20"/>
                <w:szCs w:val="20"/>
              </w:rPr>
              <w:t xml:space="preserve">места</w:t>
            </w:r>
            <w:r>
              <w:rPr>
                <w:rFonts w:ascii="Times" w:hAnsi="Times"/>
                <w:bCs/>
                <w:sz w:val="20"/>
                <w:szCs w:val="20"/>
              </w:rPr>
              <w:t xml:space="preserve">  </w:t>
            </w:r>
            <w:r>
              <w:rPr>
                <w:bCs/>
                <w:sz w:val="20"/>
                <w:szCs w:val="20"/>
              </w:rPr>
              <w:t xml:space="preserve">до</w:t>
            </w:r>
            <w:r>
              <w:rPr>
                <w:rFonts w:ascii="Times" w:hAnsi="Times"/>
                <w:bCs/>
                <w:sz w:val="20"/>
                <w:szCs w:val="20"/>
              </w:rPr>
              <w:t xml:space="preserve"> 40  </w:t>
            </w:r>
            <w:r>
              <w:rPr>
                <w:bCs/>
                <w:sz w:val="20"/>
                <w:szCs w:val="20"/>
              </w:rPr>
              <w:t xml:space="preserve">мест</w:t>
            </w:r>
            <w:r>
              <w:rPr>
                <w:rFonts w:ascii="Times" w:hAnsi="Times"/>
                <w:bCs/>
                <w:sz w:val="20"/>
                <w:szCs w:val="20"/>
              </w:rPr>
            </w:r>
            <w:r>
              <w:rPr>
                <w:rFonts w:ascii="Times" w:hAnsi="Times"/>
                <w:bCs/>
                <w:sz w:val="20"/>
                <w:szCs w:val="20"/>
              </w:rPr>
            </w:r>
          </w:p>
        </w:tc>
        <w:tc>
          <w:tcPr>
            <w:tcW w:w="212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bCs/>
                <w:sz w:val="20"/>
                <w:szCs w:val="20"/>
              </w:rPr>
            </w:pPr>
            <w:r>
              <w:rPr>
                <w:bCs/>
                <w:sz w:val="20"/>
                <w:szCs w:val="20"/>
              </w:rPr>
              <w:t xml:space="preserve">20</w:t>
            </w:r>
            <w:r>
              <w:rPr>
                <w:bCs/>
                <w:sz w:val="20"/>
                <w:szCs w:val="20"/>
              </w:rPr>
              <w:t xml:space="preserve">5</w:t>
            </w:r>
            <w:r>
              <w:rPr>
                <w:bCs/>
                <w:sz w:val="20"/>
                <w:szCs w:val="20"/>
              </w:rPr>
              <w:t xml:space="preserve"> долл. США</w:t>
            </w:r>
            <w:r>
              <w:rPr>
                <w:bCs/>
                <w:sz w:val="20"/>
                <w:szCs w:val="20"/>
              </w:rPr>
            </w:r>
            <w:r>
              <w:rPr>
                <w:bCs/>
                <w:sz w:val="20"/>
                <w:szCs w:val="20"/>
              </w:rPr>
            </w:r>
          </w:p>
          <w:p>
            <w:pPr>
              <w:pStyle w:val="1374"/>
              <w:jc w:val="center"/>
              <w:rPr>
                <w:bCs/>
                <w:sz w:val="20"/>
                <w:szCs w:val="20"/>
              </w:rPr>
            </w:pPr>
            <w:r>
              <w:rPr>
                <w:bCs/>
                <w:sz w:val="20"/>
                <w:szCs w:val="20"/>
              </w:rPr>
            </w:r>
            <w:r>
              <w:rPr>
                <w:bCs/>
                <w:sz w:val="20"/>
                <w:szCs w:val="20"/>
              </w:rPr>
            </w:r>
            <w:r>
              <w:rPr>
                <w:bCs/>
                <w:sz w:val="20"/>
                <w:szCs w:val="20"/>
              </w:rPr>
            </w:r>
          </w:p>
        </w:tc>
        <w:tc>
          <w:tcPr>
            <w:tcW w:w="4023"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after="120"/>
              <w:rPr>
                <w:rFonts w:ascii="Times" w:hAnsi="Times"/>
                <w:bCs/>
                <w:i/>
                <w:sz w:val="20"/>
                <w:szCs w:val="20"/>
              </w:rPr>
            </w:pPr>
            <w:r>
              <w:rPr>
                <w:bCs/>
                <w:i/>
                <w:sz w:val="20"/>
                <w:szCs w:val="20"/>
              </w:rPr>
              <w:t xml:space="preserve">По</w:t>
            </w:r>
            <w:r>
              <w:rPr>
                <w:rFonts w:ascii="Times" w:hAnsi="Times"/>
                <w:bCs/>
                <w:i/>
                <w:sz w:val="20"/>
                <w:szCs w:val="20"/>
              </w:rPr>
              <w:t xml:space="preserve"> </w:t>
            </w:r>
            <w:r>
              <w:rPr>
                <w:bCs/>
                <w:i/>
                <w:sz w:val="20"/>
                <w:szCs w:val="20"/>
              </w:rPr>
              <w:t xml:space="preserve">отдельному</w:t>
            </w:r>
            <w:r>
              <w:rPr>
                <w:rFonts w:ascii="Times" w:hAnsi="Times"/>
                <w:bCs/>
                <w:i/>
                <w:sz w:val="20"/>
                <w:szCs w:val="20"/>
              </w:rPr>
              <w:t xml:space="preserve">  </w:t>
            </w:r>
            <w:r>
              <w:rPr>
                <w:bCs/>
                <w:i/>
                <w:sz w:val="20"/>
                <w:szCs w:val="20"/>
              </w:rPr>
              <w:t xml:space="preserve">договору</w:t>
            </w:r>
            <w:r>
              <w:rPr>
                <w:rFonts w:ascii="Times" w:hAnsi="Times"/>
                <w:bCs/>
                <w:i/>
                <w:sz w:val="20"/>
                <w:szCs w:val="20"/>
              </w:rPr>
              <w:t xml:space="preserve">  </w:t>
            </w:r>
            <w:r>
              <w:rPr>
                <w:bCs/>
                <w:i/>
                <w:sz w:val="20"/>
                <w:szCs w:val="20"/>
              </w:rPr>
              <w:t xml:space="preserve">хранения</w:t>
            </w:r>
            <w:r>
              <w:rPr>
                <w:rFonts w:ascii="Times" w:hAnsi="Times"/>
                <w:bCs/>
                <w:i/>
                <w:sz w:val="20"/>
                <w:szCs w:val="20"/>
              </w:rPr>
              <w:t xml:space="preserve">.</w:t>
            </w:r>
            <w:r>
              <w:rPr>
                <w:rFonts w:ascii="Times" w:hAnsi="Times"/>
                <w:bCs/>
                <w:i/>
                <w:sz w:val="20"/>
                <w:szCs w:val="20"/>
              </w:rPr>
            </w:r>
            <w:r>
              <w:rPr>
                <w:rFonts w:ascii="Times" w:hAnsi="Times"/>
                <w:bCs/>
                <w:i/>
                <w:sz w:val="20"/>
                <w:szCs w:val="20"/>
              </w:rPr>
            </w:r>
          </w:p>
        </w:tc>
      </w:tr>
    </w:tbl>
    <w:p>
      <w:pPr>
        <w:pStyle w:val="1374"/>
      </w:pPr>
    </w:p>
    <w:p>
      <w:pPr>
        <w:pStyle w:val="1375"/>
        <w:ind w:firstLine="0"/>
        <w:jc w:val="center"/>
        <w:rPr>
          <w:sz w:val="22"/>
          <w:szCs w:val="22"/>
        </w:rPr>
      </w:pPr>
      <w:r>
        <w:rPr>
          <w:sz w:val="22"/>
          <w:szCs w:val="22"/>
        </w:rPr>
        <w:t xml:space="preserve">9. Аренда клиентами индивидуальных сейфовых ячеек</w:t>
      </w:r>
      <w:r>
        <w:rPr>
          <w:sz w:val="22"/>
          <w:szCs w:val="22"/>
        </w:rPr>
      </w:r>
      <w:r>
        <w:rPr>
          <w:sz w:val="22"/>
          <w:szCs w:val="22"/>
        </w:rPr>
      </w:r>
    </w:p>
    <w:p>
      <w:pPr>
        <w:pStyle w:val="1374"/>
        <w:ind w:left="360"/>
        <w:jc w:val="center"/>
        <w:rPr>
          <w:b/>
          <w:bCs/>
          <w:sz w:val="16"/>
          <w:szCs w:val="16"/>
        </w:rPr>
      </w:pPr>
      <w:r>
        <w:rPr>
          <w:b/>
          <w:bCs/>
          <w:sz w:val="16"/>
          <w:szCs w:val="16"/>
        </w:rPr>
      </w:r>
      <w:r>
        <w:rPr>
          <w:b/>
          <w:bCs/>
          <w:sz w:val="16"/>
          <w:szCs w:val="16"/>
        </w:rPr>
      </w:r>
      <w:r>
        <w:rPr>
          <w:b/>
          <w:bCs/>
          <w:sz w:val="16"/>
          <w:szCs w:val="16"/>
        </w:rPr>
      </w:r>
    </w:p>
    <w:tbl>
      <w:tblPr>
        <w:tblW w:w="10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8"/>
        <w:gridCol w:w="3240"/>
        <w:gridCol w:w="3060"/>
        <w:gridCol w:w="3240"/>
      </w:tblGrid>
      <w:tr>
        <w:trPr>
          <w:cantSplit/>
          <w:tblHead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Наименование услуги</w:t>
            </w:r>
            <w:r>
              <w:rPr>
                <w:b/>
                <w:sz w:val="20"/>
                <w:szCs w:val="20"/>
              </w:rPr>
            </w:r>
            <w:r>
              <w:rPr>
                <w:b/>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Тариф</w:t>
            </w:r>
            <w:r>
              <w:rPr>
                <w:b/>
                <w:sz w:val="20"/>
                <w:szCs w:val="20"/>
              </w:rPr>
            </w:r>
            <w:r>
              <w:rPr>
                <w:b/>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Примечание</w:t>
            </w:r>
            <w:r>
              <w:rPr>
                <w:b/>
                <w:sz w:val="20"/>
                <w:szCs w:val="20"/>
              </w:rPr>
            </w:r>
            <w:r>
              <w:rPr>
                <w:b/>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9.1.</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Арендная плата за пользование сейфовой ячейкой размером 50Х320Х493(мм)</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t xml:space="preserve">Услуга не предоставляется</w:t>
            </w:r>
            <w:r>
              <w:rPr>
                <w:sz w:val="20"/>
                <w:szCs w:val="20"/>
              </w:rPr>
            </w:r>
            <w:r>
              <w:rPr>
                <w:sz w:val="20"/>
                <w:szCs w:val="20"/>
              </w:rPr>
            </w:r>
          </w:p>
        </w:tc>
        <w:tc>
          <w:tcPr>
            <w:tcW w:w="3240" w:type="dxa"/>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Тариф включает в себя НДС (дополнительно не взимается). Арендная плата уплачивается авансом за весь срок аренды в течение 3-х рабочих дней с даты заключения соответствующего договора аренды.</w:t>
            </w:r>
            <w:r>
              <w:rPr>
                <w:i/>
                <w:sz w:val="20"/>
                <w:szCs w:val="20"/>
              </w:rPr>
            </w:r>
            <w:r>
              <w:rPr>
                <w:i/>
                <w:sz w:val="20"/>
                <w:szCs w:val="20"/>
              </w:rPr>
            </w:r>
          </w:p>
          <w:p>
            <w:pPr>
              <w:pStyle w:val="1374"/>
              <w:jc w:val="both"/>
              <w:rPr>
                <w:i/>
                <w:sz w:val="20"/>
                <w:szCs w:val="20"/>
              </w:rPr>
            </w:pPr>
            <w:r>
              <w:rPr>
                <w:i/>
                <w:sz w:val="20"/>
                <w:szCs w:val="20"/>
              </w:rPr>
            </w:r>
            <w:r>
              <w:rPr>
                <w:i/>
                <w:sz w:val="20"/>
                <w:szCs w:val="20"/>
              </w:rPr>
            </w:r>
            <w:r>
              <w:rPr>
                <w:i/>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9.2.</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Арендная плата за пользование сейфовой ячейкой размером 125Х320Х493(мм)</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t xml:space="preserve">Услуга не предоставляется</w:t>
            </w:r>
            <w:r>
              <w:rPr>
                <w:sz w:val="20"/>
                <w:szCs w:val="20"/>
              </w:rPr>
            </w:r>
            <w:r>
              <w:rPr>
                <w:sz w:val="20"/>
                <w:szCs w:val="20"/>
              </w:rPr>
            </w:r>
          </w:p>
        </w:tc>
        <w:tc>
          <w:tcPr>
            <w:tcW w:w="3240"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18"/>
                <w:szCs w:val="18"/>
              </w:rPr>
            </w:pPr>
            <w:r>
              <w:rPr>
                <w:i/>
                <w:sz w:val="18"/>
                <w:szCs w:val="18"/>
              </w:rPr>
            </w:r>
            <w:r>
              <w:rPr>
                <w:i/>
                <w:sz w:val="18"/>
                <w:szCs w:val="18"/>
              </w:rPr>
            </w:r>
            <w:r>
              <w:rPr>
                <w:i/>
                <w:sz w:val="18"/>
                <w:szCs w:val="18"/>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9.3.</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Арендная плата за пользование сейфовой ячейкой размером 300Х320Х493(мм)</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t xml:space="preserve">Услуга не предоставляется</w:t>
            </w:r>
            <w:r>
              <w:rPr>
                <w:sz w:val="20"/>
                <w:szCs w:val="20"/>
              </w:rPr>
            </w:r>
            <w:r>
              <w:rPr>
                <w:sz w:val="20"/>
                <w:szCs w:val="20"/>
              </w:rPr>
            </w:r>
          </w:p>
        </w:tc>
        <w:tc>
          <w:tcPr>
            <w:tcW w:w="3240"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18"/>
                <w:szCs w:val="18"/>
              </w:rPr>
            </w:pPr>
            <w:r>
              <w:rPr>
                <w:i/>
                <w:sz w:val="18"/>
                <w:szCs w:val="18"/>
              </w:rPr>
            </w:r>
            <w:r>
              <w:rPr>
                <w:i/>
                <w:sz w:val="18"/>
                <w:szCs w:val="18"/>
              </w:rPr>
            </w:r>
            <w:r>
              <w:rPr>
                <w:i/>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9.4.</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Арендная плата за пользование сейфовой ячейкой размером 175Х320Х493(мм)</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Услуга не предоставляется </w:t>
            </w:r>
            <w:r>
              <w:rPr>
                <w:sz w:val="20"/>
                <w:szCs w:val="20"/>
              </w:rPr>
            </w:r>
            <w:r>
              <w:rPr>
                <w:sz w:val="20"/>
                <w:szCs w:val="20"/>
              </w:rPr>
            </w:r>
          </w:p>
        </w:tc>
        <w:tc>
          <w:tcPr>
            <w:tcW w:w="3240" w:type="dxa"/>
            <w:vMerge w:val="restart"/>
            <w:tcBorders>
              <w:top w:val="single" w:color="000000" w:sz="4" w:space="0"/>
              <w:left w:val="single" w:color="000000" w:sz="4" w:space="0"/>
              <w:right w:val="single" w:color="000000" w:sz="4" w:space="0"/>
            </w:tcBorders>
            <w:noWrap w:val="false"/>
            <w:textDirection w:val="lrTb"/>
            <w:vAlign w:val="center"/>
          </w:tcPr>
          <w:p>
            <w:pPr>
              <w:pStyle w:val="1387"/>
              <w:rPr>
                <w:b w:val="0"/>
                <w:bCs w:val="0"/>
                <w:i/>
                <w:sz w:val="20"/>
                <w:szCs w:val="20"/>
              </w:rPr>
            </w:pPr>
            <w:r>
              <w:rPr>
                <w:b w:val="0"/>
                <w:bCs w:val="0"/>
                <w:i/>
                <w:sz w:val="20"/>
                <w:szCs w:val="20"/>
              </w:rPr>
              <w:t xml:space="preserve">Тариф включает НДС и уплачивается в момент предоставления услуги</w:t>
            </w:r>
            <w:r>
              <w:rPr>
                <w:b w:val="0"/>
                <w:bCs w:val="0"/>
                <w:i/>
                <w:sz w:val="20"/>
                <w:szCs w:val="20"/>
              </w:rPr>
            </w:r>
            <w:r>
              <w:rPr>
                <w:b w:val="0"/>
                <w:bCs w:val="0"/>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9.5.</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r>
            <w:r>
              <w:rPr>
                <w:sz w:val="20"/>
                <w:szCs w:val="20"/>
              </w:rPr>
            </w:r>
            <w:r>
              <w:rPr>
                <w:sz w:val="20"/>
                <w:szCs w:val="20"/>
              </w:rPr>
            </w:r>
          </w:p>
          <w:p>
            <w:pPr>
              <w:pStyle w:val="1374"/>
              <w:jc w:val="center"/>
              <w:rPr>
                <w:sz w:val="20"/>
                <w:szCs w:val="20"/>
              </w:rPr>
            </w:pPr>
            <w:r>
              <w:rPr>
                <w:color w:val="000000"/>
                <w:sz w:val="20"/>
                <w:szCs w:val="20"/>
              </w:rPr>
              <w:t xml:space="preserve">155 руб. </w:t>
              <w:br w:type="textWrapping" w:clear="all"/>
              <w:t xml:space="preserve">за единицу банковской техники</w:t>
            </w:r>
            <w:r>
              <w:rPr>
                <w:sz w:val="20"/>
                <w:szCs w:val="20"/>
              </w:rPr>
            </w:r>
            <w:r>
              <w:rPr>
                <w:sz w:val="20"/>
                <w:szCs w:val="20"/>
              </w:rPr>
            </w:r>
          </w:p>
        </w:tc>
        <w:tc>
          <w:tcPr>
            <w:tcW w:w="3240" w:type="dxa"/>
            <w:vMerge w:val="continue"/>
            <w:tcBorders>
              <w:left w:val="single" w:color="000000" w:sz="4" w:space="0"/>
              <w:right w:val="single" w:color="000000" w:sz="4" w:space="0"/>
            </w:tcBorders>
            <w:noWrap w:val="false"/>
            <w:textDirection w:val="lrTb"/>
            <w:vAlign w:val="center"/>
          </w:tcPr>
          <w:p>
            <w:pPr>
              <w:pStyle w:val="1374"/>
              <w:jc w:val="both"/>
              <w:rPr>
                <w:i/>
                <w:sz w:val="20"/>
                <w:szCs w:val="20"/>
              </w:rPr>
            </w:pPr>
            <w:r>
              <w:rPr>
                <w:i/>
                <w:sz w:val="20"/>
                <w:szCs w:val="20"/>
              </w:rPr>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9.6.</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Арендная плата за пользование сейфовой ячейкой размером 450Х320Х493(мм)</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ind w:left="72"/>
              <w:jc w:val="both"/>
              <w:rPr>
                <w:sz w:val="20"/>
                <w:szCs w:val="20"/>
              </w:rPr>
            </w:pPr>
            <w:r>
              <w:rPr>
                <w:sz w:val="20"/>
                <w:szCs w:val="20"/>
              </w:rPr>
              <w:t xml:space="preserve">Услуга не предоставляется </w:t>
            </w:r>
            <w:r>
              <w:rPr>
                <w:sz w:val="20"/>
                <w:szCs w:val="20"/>
              </w:rPr>
            </w:r>
            <w:r>
              <w:rPr>
                <w:sz w:val="20"/>
                <w:szCs w:val="20"/>
              </w:rPr>
            </w:r>
          </w:p>
        </w:tc>
        <w:tc>
          <w:tcPr>
            <w:tcW w:w="3240" w:type="dxa"/>
            <w:vMerge w:val="continue"/>
            <w:tcBorders>
              <w:left w:val="single" w:color="000000" w:sz="4" w:space="0"/>
              <w:right w:val="single" w:color="000000" w:sz="4" w:space="0"/>
            </w:tcBorders>
            <w:noWrap w:val="false"/>
            <w:textDirection w:val="lrTb"/>
            <w:vAlign w:val="top"/>
          </w:tcPr>
          <w:p>
            <w:pPr>
              <w:pStyle w:val="1374"/>
              <w:jc w:val="both"/>
              <w:rPr>
                <w:i/>
                <w:sz w:val="20"/>
                <w:szCs w:val="20"/>
              </w:rPr>
            </w:pPr>
            <w:r>
              <w:rPr>
                <w:i/>
                <w:sz w:val="20"/>
                <w:szCs w:val="20"/>
              </w:rPr>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9.7.</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Арендная плата за пользование сейфовой ячейкой размером 600Х320Х493(мм)</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ind w:left="72"/>
              <w:jc w:val="both"/>
              <w:rPr>
                <w:sz w:val="20"/>
                <w:szCs w:val="20"/>
              </w:rPr>
            </w:pPr>
            <w:r>
              <w:rPr>
                <w:sz w:val="20"/>
                <w:szCs w:val="20"/>
              </w:rPr>
              <w:t xml:space="preserve">Услуга не предоставляется </w:t>
            </w:r>
            <w:r>
              <w:rPr>
                <w:sz w:val="20"/>
                <w:szCs w:val="20"/>
              </w:rPr>
            </w:r>
            <w:r>
              <w:rPr>
                <w:sz w:val="20"/>
                <w:szCs w:val="20"/>
              </w:rPr>
            </w:r>
          </w:p>
        </w:tc>
        <w:tc>
          <w:tcPr>
            <w:tcW w:w="3240" w:type="dxa"/>
            <w:vMerge w:val="continue"/>
            <w:tcBorders>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r>
            <w:r>
              <w:rPr>
                <w:i/>
                <w:sz w:val="20"/>
                <w:szCs w:val="20"/>
              </w:rPr>
            </w:r>
            <w:r>
              <w:rPr>
                <w:i/>
                <w:sz w:val="20"/>
                <w:szCs w:val="20"/>
              </w:rPr>
            </w:r>
          </w:p>
        </w:tc>
      </w:tr>
      <w:tr>
        <w:trPr>
          <w:trHeight w:val="93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w:t>
            </w:r>
            <w:r>
              <w:rPr>
                <w:sz w:val="20"/>
                <w:szCs w:val="20"/>
              </w:rPr>
              <w:t xml:space="preserve">8</w:t>
            </w:r>
            <w:r>
              <w:rPr>
                <w:sz w:val="20"/>
                <w:szCs w:val="20"/>
              </w:rPr>
              <w:t xml:space="preserve">.</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Плата за единовременный допуск к сейфовой ячейке одновременно с арендатором (его представителем) дополнительно еще одного лица</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t xml:space="preserve">Услуга не предоставляется</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Комиссия включает НДС и уплачивается в момент предоставления услуги.</w:t>
            </w:r>
            <w:r>
              <w:rPr>
                <w:i/>
                <w:sz w:val="20"/>
                <w:szCs w:val="20"/>
              </w:rPr>
            </w:r>
            <w:r>
              <w:rPr>
                <w:i/>
                <w:sz w:val="20"/>
                <w:szCs w:val="20"/>
              </w:rPr>
            </w:r>
          </w:p>
        </w:tc>
      </w:tr>
      <w:tr>
        <w:trPr>
          <w:trHeight w:val="31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w:t>
            </w:r>
            <w:r>
              <w:rPr>
                <w:sz w:val="20"/>
                <w:szCs w:val="20"/>
              </w:rPr>
              <w:t xml:space="preserve">9</w:t>
            </w:r>
            <w:r>
              <w:rPr>
                <w:sz w:val="20"/>
                <w:szCs w:val="20"/>
              </w:rPr>
              <w:t xml:space="preserve">.</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Страховой депозит</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t xml:space="preserve">Услуга не предоставляется</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Сумма страхового депозита уплачивается в течение 3-х рабочих дней с даты заключения соответствующего договора аренды.</w:t>
            </w:r>
            <w:r>
              <w:rPr>
                <w:i/>
                <w:sz w:val="20"/>
                <w:szCs w:val="20"/>
              </w:rPr>
            </w:r>
            <w:r>
              <w:rPr>
                <w:i/>
                <w:sz w:val="20"/>
                <w:szCs w:val="20"/>
              </w:rPr>
            </w:r>
          </w:p>
        </w:tc>
      </w:tr>
      <w:tr>
        <w:trPr>
          <w:trHeight w:val="39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w:t>
            </w:r>
            <w:r>
              <w:rPr>
                <w:sz w:val="20"/>
                <w:szCs w:val="20"/>
              </w:rPr>
              <w:t xml:space="preserve">10.</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Неустойка (штраф) за утрату, порчу ключей, замка ячейки и/или  ячейки</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t xml:space="preserve">Услуга не предоставляется</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Комиссия включает НДС и уплачивается в день обнаружения.</w:t>
            </w:r>
            <w:r>
              <w:rPr>
                <w:i/>
                <w:sz w:val="20"/>
                <w:szCs w:val="20"/>
              </w:rPr>
            </w:r>
            <w:r>
              <w:rPr>
                <w:i/>
                <w:sz w:val="20"/>
                <w:szCs w:val="20"/>
              </w:rPr>
            </w:r>
          </w:p>
        </w:tc>
      </w:tr>
      <w:tr>
        <w:trPr>
          <w:trHeight w:val="4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w:t>
            </w:r>
            <w:r>
              <w:rPr>
                <w:sz w:val="20"/>
                <w:szCs w:val="20"/>
              </w:rPr>
              <w:t xml:space="preserve">11.</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t xml:space="preserve">Услуга не предоставляется</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Комиссия включает НДС и уплачивается в день возврата ключа.</w:t>
            </w:r>
            <w:r>
              <w:rPr>
                <w:i/>
                <w:sz w:val="20"/>
                <w:szCs w:val="20"/>
              </w:rPr>
            </w:r>
            <w:r>
              <w:rPr>
                <w:i/>
                <w:sz w:val="20"/>
                <w:szCs w:val="20"/>
              </w:rPr>
            </w:r>
          </w:p>
        </w:tc>
      </w:tr>
      <w:tr>
        <w:trPr>
          <w:trHeight w:val="4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9.</w:t>
            </w:r>
            <w:r>
              <w:rPr>
                <w:sz w:val="20"/>
                <w:szCs w:val="20"/>
              </w:rPr>
              <w:t xml:space="preserve">12.</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 банкнот, прибор(-ы) для определения подлинности банкнот) в Хранилище ценностей клиентов</w:t>
            </w:r>
            <w:r>
              <w:rPr>
                <w:sz w:val="20"/>
                <w:szCs w:val="20"/>
              </w:rPr>
            </w:r>
            <w:r>
              <w:rPr>
                <w:sz w:val="20"/>
                <w:szCs w:val="20"/>
              </w:rPr>
            </w:r>
          </w:p>
        </w:tc>
        <w:tc>
          <w:tcPr>
            <w:tcW w:w="306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rPr>
                <w:sz w:val="20"/>
                <w:szCs w:val="20"/>
              </w:rPr>
            </w:pPr>
            <w:r>
              <w:rPr>
                <w:sz w:val="20"/>
                <w:szCs w:val="20"/>
              </w:rPr>
              <w:t xml:space="preserve">Услуга не предоставляется</w:t>
            </w:r>
            <w:r>
              <w:rPr>
                <w:sz w:val="20"/>
                <w:szCs w:val="20"/>
              </w:rPr>
            </w:r>
            <w:r>
              <w:rPr>
                <w:sz w:val="20"/>
                <w:szCs w:val="20"/>
              </w:rPr>
            </w:r>
          </w:p>
        </w:tc>
        <w:tc>
          <w:tcPr>
            <w:tcW w:w="324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Комиссия включает НДС и уплачивается в день заключения соответствующего договора.</w:t>
            </w:r>
            <w:r>
              <w:rPr>
                <w:i/>
                <w:sz w:val="20"/>
                <w:szCs w:val="20"/>
              </w:rPr>
            </w:r>
            <w:r>
              <w:rPr>
                <w:i/>
                <w:sz w:val="20"/>
                <w:szCs w:val="20"/>
              </w:rPr>
            </w:r>
          </w:p>
        </w:tc>
      </w:tr>
    </w:tbl>
    <w:p>
      <w:pPr>
        <w:pStyle w:val="1374"/>
        <w:jc w:val="center"/>
        <w:rPr>
          <w:rFonts w:ascii="Times" w:hAnsi="Times"/>
          <w:sz w:val="20"/>
          <w:szCs w:val="20"/>
        </w:rPr>
      </w:pPr>
      <w:r>
        <w:rPr>
          <w:rFonts w:ascii="Times" w:hAnsi="Times"/>
          <w:sz w:val="20"/>
          <w:szCs w:val="20"/>
        </w:rPr>
      </w:r>
      <w:r>
        <w:rPr>
          <w:rFonts w:ascii="Times" w:hAnsi="Times"/>
          <w:sz w:val="20"/>
          <w:szCs w:val="20"/>
        </w:rPr>
      </w:r>
      <w:r>
        <w:rPr>
          <w:rFonts w:ascii="Times" w:hAnsi="Times"/>
          <w:sz w:val="20"/>
          <w:szCs w:val="20"/>
        </w:rPr>
      </w:r>
    </w:p>
    <w:p>
      <w:pPr>
        <w:pStyle w:val="1374"/>
        <w:jc w:val="center"/>
        <w:rPr>
          <w:rFonts w:ascii="Times" w:hAnsi="Times"/>
          <w:sz w:val="20"/>
          <w:szCs w:val="20"/>
        </w:rPr>
      </w:pPr>
      <w:r>
        <w:rPr>
          <w:rFonts w:ascii="Times" w:hAnsi="Times"/>
          <w:sz w:val="20"/>
          <w:szCs w:val="20"/>
        </w:rPr>
      </w:r>
      <w:r>
        <w:rPr>
          <w:rFonts w:ascii="Times" w:hAnsi="Times"/>
          <w:sz w:val="20"/>
          <w:szCs w:val="20"/>
        </w:rPr>
      </w:r>
      <w:r>
        <w:rPr>
          <w:rFonts w:ascii="Times" w:hAnsi="Times"/>
          <w:sz w:val="20"/>
          <w:szCs w:val="20"/>
        </w:rPr>
      </w:r>
    </w:p>
    <w:p>
      <w:pPr>
        <w:pStyle w:val="1375"/>
        <w:ind w:firstLine="0"/>
        <w:jc w:val="center"/>
        <w:rPr>
          <w:sz w:val="22"/>
          <w:szCs w:val="22"/>
        </w:rPr>
      </w:pPr>
      <w:r>
        <w:rPr>
          <w:sz w:val="22"/>
          <w:szCs w:val="22"/>
        </w:rPr>
        <w:t xml:space="preserve">10. Услуги инкассации по отдельному договору</w:t>
      </w:r>
      <w:r>
        <w:rPr>
          <w:sz w:val="22"/>
          <w:szCs w:val="22"/>
        </w:rPr>
        <w:t xml:space="preserve"> </w:t>
      </w:r>
      <w:r>
        <w:rPr>
          <w:sz w:val="22"/>
          <w:szCs w:val="22"/>
        </w:rPr>
        <w:t xml:space="preserve">с Российским объединением инкассации Банка России</w:t>
      </w:r>
      <w:r>
        <w:rPr>
          <w:sz w:val="22"/>
          <w:szCs w:val="22"/>
        </w:rPr>
      </w:r>
      <w:r>
        <w:rPr>
          <w:sz w:val="22"/>
          <w:szCs w:val="22"/>
        </w:rPr>
      </w:r>
    </w:p>
    <w:p>
      <w:pPr>
        <w:pStyle w:val="1374"/>
      </w:pPr>
    </w:p>
    <w:tbl>
      <w:tblPr>
        <w:tblW w:w="10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28"/>
        <w:gridCol w:w="3776"/>
        <w:gridCol w:w="2339"/>
        <w:gridCol w:w="3425"/>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776"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Наименование услуги</w:t>
            </w:r>
            <w:r>
              <w:rPr>
                <w:b/>
                <w:sz w:val="20"/>
                <w:szCs w:val="20"/>
              </w:rPr>
            </w:r>
            <w:r>
              <w:rPr>
                <w:b/>
                <w:sz w:val="20"/>
                <w:szCs w:val="20"/>
              </w:rPr>
            </w:r>
          </w:p>
        </w:tc>
        <w:tc>
          <w:tcPr>
            <w:tcW w:w="233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Тариф</w:t>
            </w:r>
            <w:r>
              <w:rPr>
                <w:b/>
                <w:sz w:val="20"/>
                <w:szCs w:val="20"/>
              </w:rPr>
            </w:r>
            <w:r>
              <w:rPr>
                <w:b/>
                <w:sz w:val="20"/>
                <w:szCs w:val="20"/>
              </w:rPr>
            </w:r>
          </w:p>
        </w:tc>
        <w:tc>
          <w:tcPr>
            <w:tcW w:w="3425"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sz w:val="20"/>
                <w:szCs w:val="20"/>
              </w:rPr>
            </w:pPr>
            <w:r>
              <w:rPr>
                <w:b/>
                <w:sz w:val="20"/>
                <w:szCs w:val="20"/>
              </w:rPr>
              <w:t xml:space="preserve">Примечание</w:t>
            </w:r>
            <w:r>
              <w:rPr>
                <w:b/>
                <w:sz w:val="20"/>
                <w:szCs w:val="20"/>
              </w:rPr>
            </w:r>
            <w:r>
              <w:rPr>
                <w:b/>
                <w:sz w:val="20"/>
                <w:szCs w:val="20"/>
              </w:rPr>
            </w:r>
          </w:p>
        </w:tc>
      </w:tr>
      <w:tr>
        <w:trPr>
          <w:trHeight w:val="4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10.1.</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10.1.1</w:t>
            </w:r>
            <w:r>
              <w:rPr>
                <w:sz w:val="20"/>
                <w:szCs w:val="20"/>
              </w:rPr>
            </w:r>
            <w:r>
              <w:rPr>
                <w:sz w:val="20"/>
                <w:szCs w:val="20"/>
              </w:rPr>
            </w:r>
          </w:p>
        </w:tc>
        <w:tc>
          <w:tcPr>
            <w:tcW w:w="37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sz w:val="20"/>
                <w:szCs w:val="20"/>
              </w:rPr>
              <w:t xml:space="preserve">Инкассация наличных денег (рубли и иностранная валюта)</w:t>
            </w:r>
            <w:r>
              <w:rPr>
                <w:sz w:val="20"/>
                <w:szCs w:val="20"/>
              </w:rPr>
            </w:r>
            <w:r>
              <w:rPr>
                <w:sz w:val="20"/>
                <w:szCs w:val="20"/>
              </w:rPr>
            </w:r>
          </w:p>
          <w:p>
            <w:pPr>
              <w:pStyle w:val="1374"/>
              <w:jc w:val="both"/>
              <w:rPr>
                <w:sz w:val="20"/>
                <w:szCs w:val="20"/>
              </w:rPr>
            </w:pPr>
            <w:r>
              <w:rPr>
                <w:sz w:val="20"/>
                <w:szCs w:val="20"/>
              </w:rPr>
            </w:r>
            <w:r>
              <w:rPr>
                <w:sz w:val="20"/>
                <w:szCs w:val="20"/>
              </w:rPr>
            </w:r>
            <w:r>
              <w:rPr>
                <w:sz w:val="20"/>
                <w:szCs w:val="20"/>
              </w:rPr>
            </w:r>
          </w:p>
          <w:p>
            <w:pPr>
              <w:pStyle w:val="1374"/>
              <w:spacing w:before="40"/>
              <w:ind w:left="-51" w:firstLine="51"/>
              <w:rPr>
                <w:bCs/>
                <w:sz w:val="20"/>
                <w:szCs w:val="20"/>
              </w:rPr>
            </w:pPr>
            <w:r>
              <w:rPr>
                <w:bCs/>
                <w:sz w:val="20"/>
                <w:szCs w:val="20"/>
              </w:rPr>
              <w:t xml:space="preserve">Инкассация денежной наличности (рубли и иностранная валюта), в том числе внесенной через информационно-платежные терминалы:</w:t>
            </w:r>
            <w:r>
              <w:rPr>
                <w:bCs/>
                <w:sz w:val="20"/>
                <w:szCs w:val="20"/>
              </w:rPr>
            </w:r>
            <w:r>
              <w:rPr>
                <w:bCs/>
                <w:sz w:val="20"/>
                <w:szCs w:val="20"/>
              </w:rPr>
            </w:r>
          </w:p>
          <w:p>
            <w:pPr>
              <w:pStyle w:val="1374"/>
              <w:spacing w:before="40"/>
              <w:ind w:left="176"/>
              <w:rPr>
                <w:bCs/>
                <w:sz w:val="20"/>
                <w:szCs w:val="20"/>
              </w:rPr>
            </w:pPr>
            <w:r>
              <w:rPr>
                <w:bCs/>
                <w:sz w:val="20"/>
                <w:szCs w:val="20"/>
              </w:rPr>
              <w:t xml:space="preserve">- с доставкой в подразделение Банка*;</w:t>
            </w:r>
            <w:r>
              <w:rPr>
                <w:bCs/>
                <w:sz w:val="20"/>
                <w:szCs w:val="20"/>
              </w:rPr>
            </w:r>
            <w:r>
              <w:rPr>
                <w:bCs/>
                <w:sz w:val="20"/>
                <w:szCs w:val="20"/>
              </w:rPr>
            </w:r>
          </w:p>
          <w:p>
            <w:pPr>
              <w:pStyle w:val="1374"/>
              <w:jc w:val="both"/>
              <w:rPr>
                <w:bCs/>
                <w:sz w:val="20"/>
                <w:szCs w:val="20"/>
              </w:rPr>
            </w:pPr>
            <w:r>
              <w:rPr>
                <w:bCs/>
                <w:sz w:val="20"/>
                <w:szCs w:val="20"/>
              </w:rPr>
              <w:t xml:space="preserve">   </w:t>
            </w:r>
            <w:r>
              <w:rPr>
                <w:bCs/>
                <w:sz w:val="20"/>
                <w:szCs w:val="20"/>
              </w:rPr>
            </w:r>
            <w:r>
              <w:rPr>
                <w:bCs/>
                <w:sz w:val="20"/>
                <w:szCs w:val="20"/>
              </w:rPr>
            </w:r>
          </w:p>
          <w:p>
            <w:pPr>
              <w:pStyle w:val="1374"/>
              <w:jc w:val="both"/>
              <w:rPr>
                <w:bCs/>
                <w:sz w:val="20"/>
                <w:szCs w:val="20"/>
              </w:rPr>
            </w:pPr>
            <w:r>
              <w:rPr>
                <w:bCs/>
                <w:sz w:val="20"/>
                <w:szCs w:val="20"/>
              </w:rPr>
            </w:r>
            <w:r>
              <w:rPr>
                <w:bCs/>
                <w:sz w:val="20"/>
                <w:szCs w:val="20"/>
              </w:rPr>
            </w:r>
            <w:r>
              <w:rPr>
                <w:bCs/>
                <w:sz w:val="20"/>
                <w:szCs w:val="20"/>
              </w:rPr>
            </w:r>
          </w:p>
          <w:p>
            <w:pPr>
              <w:pStyle w:val="1374"/>
              <w:jc w:val="both"/>
              <w:rPr>
                <w:sz w:val="20"/>
                <w:szCs w:val="20"/>
              </w:rPr>
            </w:pPr>
            <w:r>
              <w:rPr>
                <w:bCs/>
                <w:sz w:val="20"/>
                <w:szCs w:val="20"/>
              </w:rPr>
              <w:t xml:space="preserve">- с доставкой в другую кредитную организацию</w:t>
            </w:r>
            <w:r>
              <w:rPr>
                <w:sz w:val="20"/>
                <w:szCs w:val="20"/>
              </w:rPr>
            </w:r>
            <w:r>
              <w:rPr>
                <w:sz w:val="20"/>
                <w:szCs w:val="20"/>
              </w:rPr>
            </w:r>
          </w:p>
        </w:tc>
        <w:tc>
          <w:tcPr>
            <w:tcW w:w="233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По договоренности</w:t>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r>
            <w:r>
              <w:rPr>
                <w:sz w:val="20"/>
                <w:szCs w:val="20"/>
              </w:rPr>
            </w:r>
            <w:r>
              <w:rPr>
                <w:sz w:val="20"/>
                <w:szCs w:val="20"/>
              </w:rPr>
            </w:r>
          </w:p>
          <w:p>
            <w:pPr>
              <w:pStyle w:val="1374"/>
              <w:ind w:left="-51" w:firstLine="51"/>
              <w:jc w:val="center"/>
              <w:rPr>
                <w:sz w:val="20"/>
                <w:szCs w:val="20"/>
              </w:rPr>
            </w:pPr>
            <w:r>
              <w:rPr>
                <w:sz w:val="20"/>
                <w:szCs w:val="20"/>
              </w:rPr>
              <w:t xml:space="preserve">Не менее 0,15% </w:t>
              <w:br w:type="textWrapping" w:clear="all"/>
              <w:t xml:space="preserve">от суммы </w:t>
            </w:r>
            <w:r>
              <w:rPr>
                <w:sz w:val="20"/>
                <w:szCs w:val="20"/>
              </w:rPr>
            </w:r>
            <w:r>
              <w:rPr>
                <w:sz w:val="20"/>
                <w:szCs w:val="20"/>
              </w:rPr>
            </w:r>
          </w:p>
          <w:p>
            <w:pPr>
              <w:pStyle w:val="1374"/>
              <w:ind w:left="-51" w:firstLine="51"/>
              <w:jc w:val="center"/>
              <w:rPr>
                <w:sz w:val="20"/>
                <w:szCs w:val="20"/>
              </w:rPr>
            </w:pPr>
            <w:r>
              <w:rPr>
                <w:sz w:val="20"/>
                <w:szCs w:val="20"/>
              </w:rPr>
              <w:t xml:space="preserve">до 600 000,00** руб. (включительно),</w:t>
            </w:r>
            <w:r>
              <w:rPr>
                <w:sz w:val="20"/>
                <w:szCs w:val="20"/>
              </w:rPr>
            </w:r>
            <w:r>
              <w:rPr>
                <w:sz w:val="20"/>
                <w:szCs w:val="20"/>
              </w:rPr>
            </w:r>
          </w:p>
          <w:p>
            <w:pPr>
              <w:pStyle w:val="1374"/>
              <w:ind w:left="-51" w:firstLine="51"/>
              <w:jc w:val="center"/>
              <w:rPr>
                <w:sz w:val="20"/>
                <w:szCs w:val="20"/>
              </w:rPr>
            </w:pPr>
            <w:r>
              <w:rPr>
                <w:sz w:val="20"/>
                <w:szCs w:val="20"/>
              </w:rPr>
              <w:t xml:space="preserve">минимум </w:t>
            </w:r>
            <w:r>
              <w:rPr>
                <w:sz w:val="20"/>
                <w:szCs w:val="20"/>
              </w:rPr>
              <w:t xml:space="preserve">36</w:t>
            </w:r>
            <w:r>
              <w:rPr>
                <w:sz w:val="20"/>
                <w:szCs w:val="20"/>
              </w:rPr>
              <w:t xml:space="preserve">0 руб.;</w:t>
            </w:r>
            <w:r>
              <w:rPr>
                <w:sz w:val="20"/>
                <w:szCs w:val="20"/>
              </w:rPr>
            </w:r>
            <w:r>
              <w:rPr>
                <w:sz w:val="20"/>
                <w:szCs w:val="20"/>
              </w:rPr>
            </w:r>
          </w:p>
          <w:p>
            <w:pPr>
              <w:pStyle w:val="1374"/>
              <w:ind w:left="-51" w:firstLine="51"/>
              <w:jc w:val="center"/>
              <w:rPr>
                <w:sz w:val="20"/>
                <w:szCs w:val="20"/>
              </w:rPr>
            </w:pPr>
            <w:r>
              <w:rPr>
                <w:sz w:val="20"/>
                <w:szCs w:val="20"/>
              </w:rPr>
              <w:t xml:space="preserve">не менее 0,10% </w:t>
              <w:br w:type="textWrapping" w:clear="all"/>
              <w:t xml:space="preserve">от суммы </w:t>
              <w:br w:type="textWrapping" w:clear="all"/>
              <w:t xml:space="preserve">с 600 000,01** руб. до 5 000 000,00* руб. (включительно); </w:t>
            </w:r>
            <w:r>
              <w:rPr>
                <w:sz w:val="20"/>
                <w:szCs w:val="20"/>
              </w:rPr>
            </w:r>
            <w:r>
              <w:rPr>
                <w:sz w:val="20"/>
                <w:szCs w:val="20"/>
              </w:rPr>
            </w:r>
          </w:p>
          <w:p>
            <w:pPr>
              <w:pStyle w:val="1374"/>
              <w:jc w:val="center"/>
              <w:rPr>
                <w:sz w:val="20"/>
                <w:szCs w:val="20"/>
              </w:rPr>
            </w:pPr>
            <w:r>
              <w:rPr>
                <w:sz w:val="20"/>
                <w:szCs w:val="20"/>
              </w:rPr>
              <w:t xml:space="preserve">не менее 0,05% </w:t>
              <w:br w:type="textWrapping" w:clear="all"/>
              <w:t xml:space="preserve">от суммы с 5 000 000,01** руб. и выше</w:t>
            </w:r>
            <w:r>
              <w:rPr>
                <w:sz w:val="20"/>
                <w:szCs w:val="20"/>
              </w:rPr>
              <w:t xml:space="preserve">»</w:t>
            </w:r>
            <w:r>
              <w:rPr>
                <w:sz w:val="20"/>
                <w:szCs w:val="20"/>
              </w:rPr>
            </w:r>
            <w:r>
              <w:rPr>
                <w:sz w:val="20"/>
                <w:szCs w:val="20"/>
              </w:rPr>
            </w:r>
          </w:p>
        </w:tc>
        <w:tc>
          <w:tcPr>
            <w:tcW w:w="3425"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i/>
                <w:sz w:val="20"/>
                <w:szCs w:val="20"/>
              </w:rPr>
              <w:t xml:space="preserve">Указанная услуга облагается НДС, сумма которого взимается дополнительно.</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10.1.2</w:t>
            </w:r>
            <w:r>
              <w:rPr>
                <w:sz w:val="20"/>
                <w:szCs w:val="20"/>
              </w:rPr>
            </w:r>
            <w:r>
              <w:rPr>
                <w:sz w:val="20"/>
                <w:szCs w:val="20"/>
              </w:rPr>
            </w:r>
          </w:p>
        </w:tc>
        <w:tc>
          <w:tcPr>
            <w:tcW w:w="37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bCs/>
                <w:sz w:val="20"/>
                <w:szCs w:val="20"/>
              </w:rPr>
              <w:t xml:space="preserve">Прием, пересчет ден</w:t>
            </w:r>
            <w:r>
              <w:rPr>
                <w:bCs/>
                <w:sz w:val="20"/>
                <w:szCs w:val="20"/>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sz w:val="20"/>
                <w:szCs w:val="20"/>
              </w:rPr>
            </w:r>
            <w:r>
              <w:rPr>
                <w:sz w:val="20"/>
                <w:szCs w:val="20"/>
              </w:rPr>
            </w:r>
          </w:p>
        </w:tc>
        <w:tc>
          <w:tcPr>
            <w:tcW w:w="233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t xml:space="preserve">Не менее 0,2% от суммы,</w:t>
            </w:r>
            <w:r>
              <w:rPr>
                <w:sz w:val="20"/>
                <w:szCs w:val="20"/>
              </w:rPr>
            </w:r>
            <w:r>
              <w:rPr>
                <w:sz w:val="20"/>
                <w:szCs w:val="20"/>
              </w:rPr>
            </w:r>
          </w:p>
          <w:p>
            <w:pPr>
              <w:pStyle w:val="1374"/>
              <w:jc w:val="center"/>
              <w:rPr>
                <w:sz w:val="20"/>
                <w:szCs w:val="20"/>
              </w:rPr>
            </w:pPr>
            <w:r>
              <w:rPr>
                <w:sz w:val="20"/>
                <w:szCs w:val="20"/>
              </w:rPr>
              <w:t xml:space="preserve">минимум </w:t>
            </w:r>
            <w:r>
              <w:rPr>
                <w:sz w:val="20"/>
                <w:szCs w:val="20"/>
              </w:rPr>
            </w:r>
            <w:r>
              <w:rPr>
                <w:sz w:val="20"/>
                <w:szCs w:val="20"/>
              </w:rPr>
            </w:r>
          </w:p>
          <w:p>
            <w:pPr>
              <w:pStyle w:val="1374"/>
              <w:jc w:val="center"/>
              <w:rPr>
                <w:sz w:val="20"/>
                <w:szCs w:val="20"/>
              </w:rPr>
            </w:pPr>
            <w:r>
              <w:rPr>
                <w:sz w:val="20"/>
                <w:szCs w:val="20"/>
              </w:rPr>
              <w:t xml:space="preserve">150 руб.</w:t>
            </w:r>
            <w:r>
              <w:rPr>
                <w:sz w:val="20"/>
                <w:szCs w:val="20"/>
              </w:rPr>
            </w:r>
            <w:r>
              <w:rPr>
                <w:sz w:val="20"/>
                <w:szCs w:val="20"/>
              </w:rPr>
            </w:r>
          </w:p>
        </w:tc>
        <w:tc>
          <w:tcPr>
            <w:tcW w:w="3425"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i/>
                <w:sz w:val="20"/>
                <w:szCs w:val="20"/>
              </w:rPr>
            </w:pPr>
            <w:r>
              <w:rPr>
                <w:bCs/>
                <w:i/>
                <w:sz w:val="20"/>
                <w:szCs w:val="20"/>
              </w:rPr>
              <w:t xml:space="preserve">Комиссия взимается                от суммы денежной наличности, поступившей по одному сопроводительному документу».</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10.2.</w:t>
            </w:r>
            <w:r>
              <w:rPr>
                <w:sz w:val="20"/>
                <w:szCs w:val="20"/>
              </w:rPr>
            </w:r>
            <w:r>
              <w:rPr>
                <w:sz w:val="20"/>
                <w:szCs w:val="20"/>
              </w:rPr>
            </w:r>
          </w:p>
        </w:tc>
        <w:tc>
          <w:tcPr>
            <w:tcW w:w="37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bCs/>
                <w:sz w:val="20"/>
                <w:szCs w:val="20"/>
              </w:rPr>
              <w:t xml:space="preserve">Доставка денежной наличности Банка России</w:t>
            </w:r>
            <w:r>
              <w:rPr>
                <w:sz w:val="20"/>
                <w:szCs w:val="20"/>
              </w:rPr>
            </w:r>
            <w:r>
              <w:rPr>
                <w:sz w:val="20"/>
                <w:szCs w:val="20"/>
              </w:rPr>
            </w:r>
          </w:p>
        </w:tc>
        <w:tc>
          <w:tcPr>
            <w:tcW w:w="233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Не менее 1</w:t>
            </w:r>
            <w:r>
              <w:rPr>
                <w:sz w:val="20"/>
                <w:szCs w:val="20"/>
              </w:rPr>
              <w:t xml:space="preserve">22</w:t>
            </w:r>
            <w:r>
              <w:rPr>
                <w:sz w:val="20"/>
                <w:szCs w:val="20"/>
                <w:lang w:val="en-US"/>
              </w:rPr>
              <w:t xml:space="preserve">0</w:t>
            </w:r>
            <w:r>
              <w:rPr>
                <w:sz w:val="20"/>
                <w:szCs w:val="20"/>
              </w:rPr>
              <w:t xml:space="preserve"> руб.</w:t>
            </w:r>
            <w:r>
              <w:rPr>
                <w:sz w:val="20"/>
                <w:szCs w:val="20"/>
              </w:rPr>
            </w:r>
            <w:r>
              <w:rPr>
                <w:sz w:val="20"/>
                <w:szCs w:val="20"/>
              </w:rPr>
            </w:r>
          </w:p>
        </w:tc>
        <w:tc>
          <w:tcPr>
            <w:tcW w:w="3425"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i/>
                <w:sz w:val="20"/>
                <w:szCs w:val="20"/>
              </w:rPr>
            </w:pPr>
            <w:r>
              <w:rPr>
                <w:bCs/>
                <w:i/>
                <w:sz w:val="20"/>
                <w:szCs w:val="20"/>
              </w:rPr>
              <w:t xml:space="preserve">Комиссия взимается за один заезд*** в один объект инкассации****.</w:t>
            </w:r>
            <w:r>
              <w:rPr>
                <w:bCs/>
                <w:i/>
                <w:sz w:val="20"/>
                <w:szCs w:val="20"/>
              </w:rPr>
            </w:r>
            <w:r>
              <w:rPr>
                <w:bCs/>
                <w:i/>
                <w:sz w:val="20"/>
                <w:szCs w:val="20"/>
              </w:rPr>
            </w:r>
          </w:p>
          <w:p>
            <w:pPr>
              <w:pStyle w:val="1374"/>
              <w:spacing w:before="40" w:after="40"/>
              <w:ind w:left="-52" w:firstLine="52"/>
              <w:jc w:val="both"/>
              <w:rPr>
                <w:bCs/>
                <w:i/>
                <w:sz w:val="20"/>
                <w:szCs w:val="20"/>
              </w:rPr>
            </w:pPr>
            <w:r>
              <w:rPr>
                <w:bCs/>
                <w:i/>
                <w:sz w:val="20"/>
                <w:szCs w:val="20"/>
              </w:rPr>
              <w:t xml:space="preserve">Комиссия включает НДС.</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8"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10.3.</w:t>
            </w:r>
            <w:r>
              <w:rPr>
                <w:sz w:val="20"/>
                <w:szCs w:val="20"/>
              </w:rPr>
            </w:r>
            <w:r>
              <w:rPr>
                <w:sz w:val="20"/>
                <w:szCs w:val="20"/>
              </w:rPr>
            </w:r>
          </w:p>
        </w:tc>
        <w:tc>
          <w:tcPr>
            <w:tcW w:w="3776"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both"/>
              <w:rPr>
                <w:sz w:val="20"/>
                <w:szCs w:val="20"/>
              </w:rPr>
            </w:pPr>
            <w:r>
              <w:rPr>
                <w:bCs/>
                <w:sz w:val="20"/>
                <w:szCs w:val="20"/>
              </w:rPr>
              <w:t xml:space="preserve">Доставка монеты/ банкнот Банка России в обмен на банкноты/монеты Банка России другого номинала</w:t>
            </w:r>
            <w:r>
              <w:rPr>
                <w:sz w:val="20"/>
                <w:szCs w:val="20"/>
              </w:rPr>
            </w:r>
            <w:r>
              <w:rPr>
                <w:sz w:val="20"/>
                <w:szCs w:val="20"/>
              </w:rPr>
            </w:r>
          </w:p>
        </w:tc>
        <w:tc>
          <w:tcPr>
            <w:tcW w:w="233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jc w:val="center"/>
              <w:rPr>
                <w:sz w:val="20"/>
                <w:szCs w:val="20"/>
              </w:rPr>
            </w:pPr>
            <w:r>
              <w:rPr>
                <w:sz w:val="20"/>
                <w:szCs w:val="20"/>
              </w:rPr>
              <w:t xml:space="preserve">Не менее 1</w:t>
            </w:r>
            <w:r>
              <w:rPr>
                <w:sz w:val="20"/>
                <w:szCs w:val="20"/>
              </w:rPr>
              <w:t xml:space="preserve">22</w:t>
            </w:r>
            <w:r>
              <w:rPr>
                <w:sz w:val="20"/>
                <w:szCs w:val="20"/>
              </w:rPr>
              <w:t xml:space="preserve">0</w:t>
            </w:r>
            <w:r>
              <w:rPr>
                <w:sz w:val="20"/>
                <w:szCs w:val="20"/>
              </w:rPr>
              <w:t xml:space="preserve"> руб.</w:t>
            </w:r>
            <w:r>
              <w:rPr>
                <w:sz w:val="20"/>
                <w:szCs w:val="20"/>
              </w:rPr>
              <w:t xml:space="preserve">»</w:t>
            </w:r>
            <w:r>
              <w:rPr>
                <w:sz w:val="20"/>
                <w:szCs w:val="20"/>
              </w:rPr>
            </w:r>
            <w:r>
              <w:rPr>
                <w:sz w:val="20"/>
                <w:szCs w:val="20"/>
              </w:rPr>
            </w:r>
          </w:p>
        </w:tc>
        <w:tc>
          <w:tcPr>
            <w:tcW w:w="3425"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i/>
                <w:sz w:val="20"/>
                <w:szCs w:val="20"/>
              </w:rPr>
            </w:pPr>
            <w:r>
              <w:rPr>
                <w:bCs/>
                <w:i/>
                <w:sz w:val="20"/>
                <w:szCs w:val="20"/>
              </w:rPr>
              <w:t xml:space="preserve">Комиссия взимается за один заезд*** в один объект инкассации****.</w:t>
            </w:r>
            <w:r>
              <w:rPr>
                <w:bCs/>
                <w:i/>
                <w:sz w:val="20"/>
                <w:szCs w:val="20"/>
              </w:rPr>
            </w:r>
            <w:r>
              <w:rPr>
                <w:bCs/>
                <w:i/>
                <w:sz w:val="20"/>
                <w:szCs w:val="20"/>
              </w:rPr>
            </w:r>
          </w:p>
          <w:p>
            <w:pPr>
              <w:pStyle w:val="1374"/>
              <w:spacing w:before="40" w:after="40"/>
              <w:jc w:val="both"/>
              <w:rPr>
                <w:bCs/>
                <w:i/>
                <w:sz w:val="20"/>
                <w:szCs w:val="20"/>
              </w:rPr>
            </w:pPr>
            <w:r>
              <w:rPr>
                <w:bCs/>
                <w:i/>
                <w:sz w:val="20"/>
                <w:szCs w:val="20"/>
              </w:rPr>
              <w:t xml:space="preserve">Комиссия включает НДС.</w:t>
            </w:r>
            <w:r>
              <w:rPr>
                <w:bCs/>
                <w:i/>
                <w:sz w:val="20"/>
                <w:szCs w:val="20"/>
              </w:rPr>
            </w:r>
            <w:r>
              <w:rPr>
                <w:bCs/>
                <w:i/>
                <w:sz w:val="20"/>
                <w:szCs w:val="20"/>
              </w:rPr>
            </w:r>
          </w:p>
        </w:tc>
      </w:tr>
    </w:tbl>
    <w:p>
      <w:pPr>
        <w:pStyle w:val="1374"/>
      </w:pPr>
    </w:p>
    <w:p>
      <w:pPr>
        <w:pStyle w:val="1375"/>
        <w:ind w:firstLine="0"/>
        <w:jc w:val="center"/>
        <w:rPr>
          <w:sz w:val="22"/>
          <w:szCs w:val="22"/>
        </w:rPr>
      </w:pPr>
      <w:r>
        <w:rPr>
          <w:sz w:val="22"/>
          <w:szCs w:val="22"/>
        </w:rPr>
        <w:t xml:space="preserve">11. Операции по покупке-продаже иностранной валюты</w:t>
      </w:r>
      <w:r>
        <w:rPr>
          <w:sz w:val="22"/>
          <w:szCs w:val="22"/>
        </w:rPr>
      </w:r>
      <w:r>
        <w:rPr>
          <w:sz w:val="22"/>
          <w:szCs w:val="22"/>
        </w:rPr>
      </w:r>
    </w:p>
    <w:p>
      <w:pPr>
        <w:pStyle w:val="1374"/>
      </w:pPr>
    </w:p>
    <w:tbl>
      <w:tblPr>
        <w:tblpPr w:horzAnchor="text" w:tblpXSpec="left" w:vertAnchor="text" w:tblpY="1" w:leftFromText="180" w:topFromText="0" w:rightFromText="180" w:bottomFromText="0"/>
        <w:tblW w:w="103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20"/>
        <w:gridCol w:w="2520"/>
        <w:gridCol w:w="30"/>
        <w:gridCol w:w="2409"/>
        <w:gridCol w:w="1984"/>
        <w:gridCol w:w="283"/>
        <w:gridCol w:w="2322"/>
      </w:tblGrid>
      <w:tr>
        <w:trPr>
          <w:cantSplit/>
          <w:tblHead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0" w:type="dxa"/>
            <w:vMerge w:val="restar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text" w:y="1"/>
              <w:jc w:val="center"/>
              <w:rPr>
                <w:b/>
                <w:sz w:val="20"/>
                <w:szCs w:val="20"/>
              </w:rPr>
            </w:pPr>
            <w:r>
              <w:rPr>
                <w:b/>
                <w:sz w:val="20"/>
                <w:szCs w:val="20"/>
              </w:rPr>
              <w:t xml:space="preserve">№ п/п</w:t>
            </w:r>
            <w:r>
              <w:rPr>
                <w:b/>
                <w:sz w:val="20"/>
                <w:szCs w:val="20"/>
              </w:rPr>
            </w:r>
            <w:r>
              <w:rPr>
                <w:b/>
                <w:sz w:val="20"/>
                <w:szCs w:val="20"/>
              </w:rPr>
            </w:r>
          </w:p>
        </w:tc>
        <w:tc>
          <w:tcPr>
            <w:tcW w:w="2550" w:type="dxa"/>
            <w:gridSpan w:val="2"/>
            <w:vMerge w:val="restar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text" w:y="1"/>
              <w:jc w:val="both"/>
              <w:rPr>
                <w:b/>
                <w:sz w:val="20"/>
                <w:szCs w:val="20"/>
              </w:rPr>
            </w:pPr>
            <w:r>
              <w:rPr>
                <w:b/>
                <w:sz w:val="20"/>
                <w:szCs w:val="20"/>
              </w:rPr>
              <w:t xml:space="preserve">Наименование услуги</w:t>
            </w:r>
            <w:r>
              <w:rPr>
                <w:b/>
                <w:sz w:val="20"/>
                <w:szCs w:val="20"/>
              </w:rPr>
            </w:r>
            <w:r>
              <w:rPr>
                <w:b/>
                <w:sz w:val="20"/>
                <w:szCs w:val="20"/>
              </w:rPr>
            </w:r>
          </w:p>
        </w:tc>
        <w:tc>
          <w:tcPr>
            <w:tcW w:w="2409" w:type="dxa"/>
            <w:vMerge w:val="restart"/>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text" w:y="1"/>
              <w:jc w:val="both"/>
              <w:rPr>
                <w:b/>
                <w:sz w:val="20"/>
                <w:szCs w:val="20"/>
              </w:rPr>
            </w:pPr>
            <w:r>
              <w:rPr>
                <w:b/>
                <w:sz w:val="20"/>
                <w:szCs w:val="20"/>
              </w:rPr>
              <w:t xml:space="preserve">Курс исполнения</w:t>
            </w:r>
            <w:r>
              <w:rPr>
                <w:b/>
                <w:sz w:val="20"/>
                <w:szCs w:val="20"/>
              </w:rPr>
            </w:r>
            <w:r>
              <w:rPr>
                <w:b/>
                <w:sz w:val="20"/>
                <w:szCs w:val="20"/>
              </w:rPr>
            </w:r>
          </w:p>
        </w:tc>
        <w:tc>
          <w:tcPr>
            <w:tcW w:w="4589"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both"/>
              <w:rPr>
                <w:b/>
                <w:sz w:val="20"/>
                <w:szCs w:val="20"/>
              </w:rPr>
            </w:pPr>
            <w:r>
              <w:rPr>
                <w:b/>
                <w:sz w:val="20"/>
                <w:szCs w:val="20"/>
              </w:rPr>
              <w:t xml:space="preserve">Комиссия (в % от суммы операции)</w:t>
            </w:r>
            <w:r>
              <w:rPr>
                <w:b/>
                <w:sz w:val="20"/>
                <w:szCs w:val="20"/>
              </w:rPr>
            </w:r>
            <w:r>
              <w:rPr>
                <w:b/>
                <w:sz w:val="20"/>
                <w:szCs w:val="20"/>
              </w:rPr>
            </w:r>
          </w:p>
        </w:tc>
      </w:tr>
      <w:tr>
        <w:trPr>
          <w:cantSplit/>
          <w:tblHead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0"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center"/>
              <w:rPr>
                <w:sz w:val="20"/>
                <w:szCs w:val="20"/>
              </w:rPr>
            </w:pPr>
            <w:r>
              <w:rPr>
                <w:sz w:val="20"/>
                <w:szCs w:val="20"/>
              </w:rPr>
            </w:r>
            <w:r>
              <w:rPr>
                <w:sz w:val="20"/>
                <w:szCs w:val="20"/>
              </w:rPr>
            </w:r>
            <w:r>
              <w:rPr>
                <w:sz w:val="20"/>
                <w:szCs w:val="20"/>
              </w:rPr>
            </w:r>
          </w:p>
        </w:tc>
        <w:tc>
          <w:tcPr>
            <w:tcW w:w="2550" w:type="dxa"/>
            <w:gridSpan w:val="2"/>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both"/>
              <w:rPr>
                <w:sz w:val="20"/>
                <w:szCs w:val="20"/>
              </w:rPr>
            </w:pPr>
            <w:r>
              <w:rPr>
                <w:sz w:val="20"/>
                <w:szCs w:val="20"/>
              </w:rPr>
            </w:r>
            <w:r>
              <w:rPr>
                <w:sz w:val="20"/>
                <w:szCs w:val="20"/>
              </w:rPr>
            </w:r>
            <w:r>
              <w:rPr>
                <w:sz w:val="20"/>
                <w:szCs w:val="20"/>
              </w:rPr>
            </w:r>
          </w:p>
        </w:tc>
        <w:tc>
          <w:tcPr>
            <w:tcW w:w="2409"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both"/>
              <w:rPr>
                <w:sz w:val="20"/>
                <w:szCs w:val="20"/>
              </w:rPr>
            </w:pPr>
            <w:r>
              <w:rPr>
                <w:sz w:val="20"/>
                <w:szCs w:val="20"/>
              </w:rPr>
            </w:r>
            <w:r>
              <w:rPr>
                <w:sz w:val="20"/>
                <w:szCs w:val="20"/>
              </w:rPr>
            </w:r>
            <w:r>
              <w:rPr>
                <w:sz w:val="20"/>
                <w:szCs w:val="20"/>
              </w:rPr>
            </w:r>
          </w:p>
        </w:tc>
        <w:tc>
          <w:tcPr>
            <w:tcW w:w="198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center"/>
              <w:rPr>
                <w:b/>
                <w:sz w:val="20"/>
                <w:szCs w:val="20"/>
              </w:rPr>
            </w:pPr>
            <w:r>
              <w:rPr>
                <w:b/>
                <w:sz w:val="20"/>
                <w:szCs w:val="20"/>
              </w:rPr>
              <w:t xml:space="preserve">сумма операции</w:t>
            </w:r>
            <w:r>
              <w:rPr>
                <w:b/>
                <w:sz w:val="20"/>
                <w:szCs w:val="20"/>
              </w:rPr>
            </w:r>
            <w:r>
              <w:rPr>
                <w:b/>
                <w:sz w:val="20"/>
                <w:szCs w:val="20"/>
              </w:rPr>
            </w:r>
          </w:p>
        </w:tc>
        <w:tc>
          <w:tcPr>
            <w:tcW w:w="2605"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center"/>
              <w:rPr>
                <w:b/>
                <w:sz w:val="20"/>
                <w:szCs w:val="20"/>
              </w:rPr>
            </w:pPr>
            <w:r>
              <w:rPr>
                <w:b/>
                <w:sz w:val="20"/>
                <w:szCs w:val="20"/>
              </w:rPr>
              <w:t xml:space="preserve">ставка</w:t>
            </w:r>
            <w:r>
              <w:rPr>
                <w:b/>
                <w:sz w:val="20"/>
                <w:szCs w:val="20"/>
              </w:rPr>
            </w:r>
            <w:r>
              <w:rPr>
                <w:b/>
                <w:sz w:val="20"/>
                <w:szCs w:val="20"/>
              </w:rPr>
            </w:r>
          </w:p>
        </w:tc>
      </w:tr>
      <w:tr>
        <w:trPr>
          <w:cantSplit/>
          <w:trHeight w:val="44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68" w:type="dxa"/>
            <w:gridSpan w:val="7"/>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text" w:y="1"/>
              <w:jc w:val="both"/>
              <w:rPr>
                <w:b/>
                <w:sz w:val="8"/>
                <w:szCs w:val="8"/>
              </w:rPr>
            </w:pPr>
            <w:r>
              <w:rPr>
                <w:b/>
                <w:sz w:val="8"/>
                <w:szCs w:val="8"/>
              </w:rPr>
            </w:r>
            <w:r>
              <w:rPr>
                <w:b/>
                <w:sz w:val="8"/>
                <w:szCs w:val="8"/>
              </w:rPr>
            </w:r>
            <w:r>
              <w:rPr>
                <w:b/>
                <w:sz w:val="8"/>
                <w:szCs w:val="8"/>
              </w:rPr>
            </w:r>
          </w:p>
          <w:p>
            <w:pPr>
              <w:pStyle w:val="1374"/>
              <w:framePr w:hSpace="180" w:wrap="around" w:vAnchor="text" w:hAnchor="text" w:y="1"/>
              <w:jc w:val="center"/>
              <w:rPr>
                <w:b/>
                <w:sz w:val="20"/>
                <w:szCs w:val="20"/>
              </w:rPr>
            </w:pPr>
            <w:r>
              <w:rPr>
                <w:b/>
                <w:sz w:val="20"/>
                <w:szCs w:val="20"/>
              </w:rPr>
              <w:t xml:space="preserve">11.1. Продажа иностранной валюты клиентом</w:t>
            </w:r>
            <w:r>
              <w:rPr>
                <w:b/>
                <w:sz w:val="20"/>
                <w:szCs w:val="20"/>
              </w:rPr>
            </w:r>
            <w:r>
              <w:rPr>
                <w:b/>
                <w:sz w:val="20"/>
                <w:szCs w:val="20"/>
              </w:rPr>
            </w:r>
          </w:p>
          <w:p>
            <w:pPr>
              <w:pStyle w:val="1374"/>
              <w:framePr w:hSpace="180" w:wrap="around" w:vAnchor="text" w:hAnchor="text" w:y="1"/>
              <w:jc w:val="both"/>
              <w:rPr>
                <w:b/>
                <w:sz w:val="8"/>
                <w:szCs w:val="8"/>
              </w:rPr>
            </w:pPr>
            <w:r>
              <w:rPr>
                <w:b/>
                <w:sz w:val="8"/>
                <w:szCs w:val="8"/>
              </w:rPr>
            </w:r>
            <w:r>
              <w:rPr>
                <w:b/>
                <w:sz w:val="8"/>
                <w:szCs w:val="8"/>
              </w:rPr>
            </w:r>
            <w:r>
              <w:rPr>
                <w:b/>
                <w:sz w:val="8"/>
                <w:szCs w:val="8"/>
              </w:rPr>
            </w:r>
          </w:p>
        </w:tc>
      </w:tr>
      <w:tr>
        <w:trPr>
          <w:cantSplit/>
          <w:trHeight w:val="129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0" w:type="dxa"/>
            <w:vMerge w:val="restart"/>
            <w:tcBorders>
              <w:top w:val="single" w:color="000000" w:sz="4" w:space="0"/>
              <w:left w:val="single" w:color="000000" w:sz="4" w:space="0"/>
              <w:right w:val="single" w:color="000000" w:sz="4" w:space="0"/>
            </w:tcBorders>
            <w:noWrap w:val="false"/>
            <w:textDirection w:val="lrTb"/>
            <w:vAlign w:val="top"/>
          </w:tcPr>
          <w:p>
            <w:pPr>
              <w:pStyle w:val="1374"/>
              <w:framePr w:hSpace="180" w:wrap="around" w:vAnchor="text" w:hAnchor="text" w:y="1"/>
              <w:jc w:val="center"/>
              <w:rPr>
                <w:sz w:val="20"/>
                <w:szCs w:val="20"/>
              </w:rPr>
            </w:pPr>
            <w:r>
              <w:rPr>
                <w:sz w:val="20"/>
                <w:szCs w:val="20"/>
              </w:rPr>
              <w:t xml:space="preserve">11.1.</w:t>
            </w:r>
            <w:r>
              <w:rPr>
                <w:sz w:val="20"/>
                <w:szCs w:val="20"/>
              </w:rPr>
              <w:t xml:space="preserve">1</w:t>
            </w:r>
            <w:r>
              <w:rPr>
                <w:sz w:val="20"/>
                <w:szCs w:val="20"/>
              </w:rPr>
              <w:t xml:space="preserve">.</w:t>
            </w:r>
            <w:r>
              <w:rPr>
                <w:sz w:val="20"/>
                <w:szCs w:val="20"/>
              </w:rPr>
            </w:r>
            <w:r>
              <w:rPr>
                <w:sz w:val="20"/>
                <w:szCs w:val="20"/>
              </w:rPr>
            </w:r>
          </w:p>
        </w:tc>
        <w:tc>
          <w:tcPr>
            <w:tcW w:w="2550" w:type="dxa"/>
            <w:gridSpan w:val="2"/>
            <w:tcBorders>
              <w:top w:val="single" w:color="000000" w:sz="4" w:space="0"/>
              <w:left w:val="single" w:color="000000" w:sz="4" w:space="0"/>
              <w:right w:val="single" w:color="000000" w:sz="4" w:space="0"/>
            </w:tcBorders>
            <w:noWrap w:val="false"/>
            <w:textDirection w:val="lrTb"/>
            <w:vAlign w:val="top"/>
          </w:tcPr>
          <w:p>
            <w:pPr>
              <w:pStyle w:val="1391"/>
              <w:framePr w:hSpace="180" w:wrap="around" w:vAnchor="text" w:hAnchor="text" w:y="1"/>
              <w:spacing w:before="40"/>
              <w:ind w:left="12" w:hanging="12"/>
              <w:rPr>
                <w:sz w:val="20"/>
                <w:szCs w:val="20"/>
              </w:rPr>
            </w:pPr>
            <w:r>
              <w:rPr>
                <w:sz w:val="20"/>
                <w:szCs w:val="20"/>
              </w:rPr>
              <w:t xml:space="preserve">Продажа непосредственно Банку иностранной валюты по курсу Банка России</w:t>
            </w:r>
            <w:r>
              <w:rPr>
                <w:sz w:val="20"/>
                <w:szCs w:val="20"/>
              </w:rPr>
            </w:r>
            <w:r>
              <w:rPr>
                <w:sz w:val="20"/>
                <w:szCs w:val="20"/>
              </w:rPr>
            </w:r>
          </w:p>
        </w:tc>
        <w:tc>
          <w:tcPr>
            <w:tcW w:w="24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ind w:left="12" w:hanging="12"/>
              <w:rPr>
                <w:sz w:val="20"/>
                <w:szCs w:val="20"/>
              </w:rPr>
            </w:pPr>
            <w:r>
              <w:rPr>
                <w:sz w:val="20"/>
                <w:szCs w:val="20"/>
              </w:rPr>
              <w:t xml:space="preserve">Курс Банка России, действующий на дату подачи клиентом распоряжения</w:t>
            </w:r>
            <w:r>
              <w:rPr>
                <w:sz w:val="20"/>
                <w:szCs w:val="20"/>
              </w:rPr>
            </w:r>
            <w:r>
              <w:rPr>
                <w:sz w:val="20"/>
                <w:szCs w:val="20"/>
              </w:rPr>
            </w:r>
          </w:p>
        </w:tc>
        <w:tc>
          <w:tcPr>
            <w:tcW w:w="1984"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ind w:left="12" w:hanging="12"/>
              <w:rPr>
                <w:sz w:val="20"/>
                <w:szCs w:val="20"/>
              </w:rPr>
            </w:pPr>
            <w:r>
              <w:rPr>
                <w:sz w:val="20"/>
                <w:szCs w:val="20"/>
              </w:rPr>
            </w:r>
            <w:r>
              <w:rPr>
                <w:sz w:val="20"/>
                <w:szCs w:val="20"/>
              </w:rPr>
            </w:r>
            <w:r>
              <w:rPr>
                <w:sz w:val="20"/>
                <w:szCs w:val="20"/>
              </w:rPr>
            </w:r>
          </w:p>
        </w:tc>
        <w:tc>
          <w:tcPr>
            <w:tcW w:w="2605"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ind w:firstLine="0"/>
              <w:rPr>
                <w:sz w:val="20"/>
                <w:szCs w:val="20"/>
              </w:rPr>
            </w:pPr>
            <w:r>
              <w:rPr>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операции² ³</w:t>
            </w:r>
            <w:r>
              <w:rPr>
                <w:sz w:val="20"/>
                <w:szCs w:val="20"/>
              </w:rPr>
            </w:r>
            <w:r>
              <w:rPr>
                <w:sz w:val="20"/>
                <w:szCs w:val="20"/>
              </w:rPr>
            </w:r>
          </w:p>
        </w:tc>
      </w:tr>
      <w:tr>
        <w:trPr>
          <w:cantSplit/>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0" w:type="dxa"/>
            <w:vMerge w:val="continue"/>
            <w:tcBorders>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center"/>
              <w:rPr>
                <w:sz w:val="20"/>
                <w:szCs w:val="20"/>
              </w:rPr>
            </w:pPr>
            <w:r>
              <w:rPr>
                <w:sz w:val="20"/>
                <w:szCs w:val="20"/>
              </w:rPr>
            </w:r>
            <w:r>
              <w:rPr>
                <w:sz w:val="20"/>
                <w:szCs w:val="20"/>
              </w:rPr>
            </w:r>
            <w:r>
              <w:rPr>
                <w:sz w:val="20"/>
                <w:szCs w:val="20"/>
              </w:rPr>
            </w:r>
          </w:p>
        </w:tc>
        <w:tc>
          <w:tcPr>
            <w:tcW w:w="9548" w:type="dxa"/>
            <w:gridSpan w:val="6"/>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both"/>
              <w:rPr>
                <w:sz w:val="20"/>
                <w:szCs w:val="20"/>
              </w:rPr>
            </w:pPr>
            <w:r>
              <w:rPr>
                <w:sz w:val="20"/>
                <w:szCs w:val="20"/>
              </w:rPr>
              <w:t xml:space="preserve">О</w:t>
            </w:r>
            <w:r>
              <w:rPr>
                <w:sz w:val="20"/>
                <w:szCs w:val="20"/>
              </w:rPr>
              <w:t xml:space="preserve">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w:t>
            </w:r>
            <w:r>
              <w:rPr>
                <w:sz w:val="20"/>
                <w:szCs w:val="20"/>
              </w:rPr>
              <w:t xml:space="preserve">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sz w:val="20"/>
                <w:szCs w:val="20"/>
              </w:rPr>
            </w:r>
            <w:r>
              <w:rPr>
                <w:sz w:val="20"/>
                <w:szCs w:val="20"/>
              </w:rPr>
            </w:r>
          </w:p>
        </w:tc>
      </w:tr>
      <w:tr>
        <w:trPr>
          <w:cantSplit/>
          <w:trHeight w:val="79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0" w:type="dxa"/>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center"/>
              <w:rPr>
                <w:sz w:val="20"/>
                <w:szCs w:val="20"/>
              </w:rPr>
            </w:pPr>
            <w:r>
              <w:rPr>
                <w:sz w:val="20"/>
                <w:szCs w:val="20"/>
              </w:rPr>
              <w:t xml:space="preserve">11.1.</w:t>
            </w:r>
            <w:r>
              <w:rPr>
                <w:sz w:val="20"/>
                <w:szCs w:val="20"/>
              </w:rPr>
              <w:t xml:space="preserve">2</w:t>
            </w:r>
            <w:r>
              <w:rPr>
                <w:sz w:val="20"/>
                <w:szCs w:val="20"/>
              </w:rPr>
              <w:t xml:space="preserve">.</w:t>
            </w:r>
            <w:r>
              <w:rPr>
                <w:sz w:val="20"/>
                <w:szCs w:val="20"/>
              </w:rPr>
            </w:r>
            <w:r>
              <w:rPr>
                <w:sz w:val="20"/>
                <w:szCs w:val="20"/>
              </w:rPr>
            </w:r>
          </w:p>
        </w:tc>
        <w:tc>
          <w:tcPr>
            <w:tcW w:w="255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ind w:firstLine="0"/>
              <w:rPr>
                <w:sz w:val="20"/>
                <w:szCs w:val="20"/>
              </w:rPr>
            </w:pPr>
            <w:r>
              <w:rPr>
                <w:sz w:val="20"/>
                <w:szCs w:val="20"/>
              </w:rPr>
              <w:t xml:space="preserve">Продажа </w:t>
            </w:r>
            <w:r>
              <w:rPr>
                <w:sz w:val="20"/>
                <w:szCs w:val="20"/>
              </w:rPr>
              <w:t xml:space="preserve">н</w:t>
            </w:r>
            <w:r>
              <w:rPr>
                <w:sz w:val="20"/>
                <w:szCs w:val="20"/>
              </w:rPr>
              <w:t xml:space="preserve">епосредственно</w:t>
            </w:r>
            <w:r>
              <w:rPr>
                <w:sz w:val="20"/>
                <w:szCs w:val="20"/>
              </w:rPr>
              <w:t xml:space="preserve"> </w:t>
            </w:r>
            <w:r>
              <w:rPr>
                <w:sz w:val="20"/>
                <w:szCs w:val="20"/>
              </w:rPr>
              <w:t xml:space="preserve">Банку иностранной валюты по курсу Банка</w:t>
            </w:r>
            <w:r>
              <w:rPr>
                <w:sz w:val="20"/>
                <w:szCs w:val="20"/>
              </w:rPr>
            </w:r>
            <w:r>
              <w:rPr>
                <w:sz w:val="20"/>
                <w:szCs w:val="20"/>
              </w:rPr>
            </w:r>
          </w:p>
        </w:tc>
        <w:tc>
          <w:tcPr>
            <w:tcW w:w="24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spacing w:before="40" w:after="40"/>
              <w:rPr>
                <w:sz w:val="20"/>
                <w:szCs w:val="20"/>
              </w:rPr>
            </w:pPr>
            <w:r>
              <w:rPr>
                <w:sz w:val="20"/>
                <w:szCs w:val="20"/>
              </w:rPr>
              <w:t xml:space="preserve">Курс Банка² ³</w:t>
            </w:r>
            <w:r>
              <w:rPr>
                <w:sz w:val="20"/>
                <w:szCs w:val="20"/>
              </w:rPr>
            </w:r>
            <w:r>
              <w:rPr>
                <w:sz w:val="20"/>
                <w:szCs w:val="20"/>
              </w:rPr>
            </w:r>
          </w:p>
          <w:p>
            <w:pPr>
              <w:pStyle w:val="1391"/>
              <w:framePr w:hSpace="180" w:wrap="around" w:vAnchor="text" w:hAnchor="text" w:y="1"/>
              <w:spacing w:before="40" w:after="40"/>
              <w:rPr>
                <w:sz w:val="20"/>
                <w:szCs w:val="20"/>
              </w:rPr>
            </w:pPr>
            <w:r>
              <w:rPr>
                <w:sz w:val="20"/>
                <w:szCs w:val="20"/>
              </w:rPr>
            </w:r>
            <w:r>
              <w:rPr>
                <w:sz w:val="20"/>
                <w:szCs w:val="20"/>
              </w:rPr>
            </w:r>
            <w:r>
              <w:rPr>
                <w:sz w:val="20"/>
                <w:szCs w:val="20"/>
              </w:rPr>
            </w:r>
          </w:p>
        </w:tc>
        <w:tc>
          <w:tcPr>
            <w:tcW w:w="1984" w:type="dxa"/>
            <w:tcBorders>
              <w:top w:val="single" w:color="000000" w:sz="4" w:space="0"/>
              <w:left w:val="single" w:color="000000" w:sz="4" w:space="0"/>
              <w:right w:val="single" w:color="000000" w:sz="4" w:space="0"/>
            </w:tcBorders>
            <w:noWrap w:val="false"/>
            <w:textDirection w:val="lrTb"/>
            <w:vAlign w:val="top"/>
          </w:tcPr>
          <w:p>
            <w:pPr>
              <w:pStyle w:val="1391"/>
              <w:framePr w:hSpace="180" w:wrap="around" w:vAnchor="text" w:hAnchor="text" w:y="1"/>
              <w:spacing w:before="40" w:after="40"/>
              <w:rPr>
                <w:sz w:val="20"/>
                <w:szCs w:val="20"/>
              </w:rPr>
            </w:pPr>
            <w:r>
              <w:rPr>
                <w:sz w:val="20"/>
                <w:szCs w:val="20"/>
              </w:rPr>
            </w:r>
            <w:r>
              <w:rPr>
                <w:sz w:val="20"/>
                <w:szCs w:val="20"/>
              </w:rPr>
            </w:r>
            <w:r>
              <w:rPr>
                <w:sz w:val="20"/>
                <w:szCs w:val="20"/>
              </w:rPr>
            </w:r>
          </w:p>
        </w:tc>
        <w:tc>
          <w:tcPr>
            <w:tcW w:w="2605" w:type="dxa"/>
            <w:gridSpan w:val="2"/>
            <w:tcBorders>
              <w:top w:val="single" w:color="000000" w:sz="4" w:space="0"/>
              <w:left w:val="single" w:color="000000" w:sz="4" w:space="0"/>
              <w:right w:val="single" w:color="000000" w:sz="4" w:space="0"/>
            </w:tcBorders>
            <w:noWrap w:val="false"/>
            <w:textDirection w:val="lrTb"/>
            <w:vAlign w:val="top"/>
          </w:tcPr>
          <w:p>
            <w:pPr>
              <w:pStyle w:val="1391"/>
              <w:framePr w:hSpace="180" w:wrap="around" w:vAnchor="text" w:hAnchor="text" w:y="1"/>
              <w:spacing w:before="40" w:after="40"/>
              <w:ind w:firstLine="0"/>
              <w:rPr>
                <w:sz w:val="20"/>
                <w:szCs w:val="20"/>
              </w:rPr>
            </w:pPr>
            <w:r>
              <w:rPr>
                <w:sz w:val="20"/>
                <w:szCs w:val="20"/>
              </w:rPr>
              <w:t xml:space="preserve">Не взимается</w:t>
            </w:r>
            <w:r>
              <w:rPr>
                <w:sz w:val="20"/>
                <w:szCs w:val="20"/>
              </w:rPr>
            </w:r>
            <w:r>
              <w:rPr>
                <w:sz w:val="20"/>
                <w:szCs w:val="20"/>
              </w:rPr>
            </w:r>
          </w:p>
        </w:tc>
      </w:tr>
      <w:tr>
        <w:trPr>
          <w:cantSplit/>
          <w:trHeight w:val="140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0"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center"/>
              <w:rPr>
                <w:sz w:val="20"/>
                <w:szCs w:val="20"/>
              </w:rPr>
            </w:pPr>
            <w:r>
              <w:rPr>
                <w:sz w:val="20"/>
                <w:szCs w:val="20"/>
              </w:rPr>
            </w:r>
            <w:r>
              <w:rPr>
                <w:sz w:val="20"/>
                <w:szCs w:val="20"/>
              </w:rPr>
            </w:r>
            <w:r>
              <w:rPr>
                <w:sz w:val="20"/>
                <w:szCs w:val="20"/>
              </w:rPr>
            </w:r>
          </w:p>
        </w:tc>
        <w:tc>
          <w:tcPr>
            <w:tcW w:w="9548" w:type="dxa"/>
            <w:gridSpan w:val="6"/>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ind w:left="11" w:hanging="11"/>
              <w:rPr>
                <w:sz w:val="20"/>
                <w:szCs w:val="20"/>
              </w:rPr>
            </w:pPr>
            <w:r>
              <w:rPr>
                <w:sz w:val="20"/>
                <w:szCs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sz w:val="20"/>
                <w:szCs w:val="20"/>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sz w:val="20"/>
                <w:szCs w:val="20"/>
              </w:rPr>
            </w:r>
            <w:r>
              <w:rPr>
                <w:sz w:val="20"/>
                <w:szCs w:val="20"/>
              </w:rPr>
            </w:r>
          </w:p>
        </w:tc>
      </w:tr>
      <w:tr>
        <w:trPr>
          <w:cantSplit/>
          <w:trHeight w:val="49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68" w:type="dxa"/>
            <w:gridSpan w:val="7"/>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ind w:left="11" w:hanging="11"/>
              <w:rPr>
                <w:bCs/>
                <w:sz w:val="22"/>
                <w:szCs w:val="22"/>
              </w:rPr>
            </w:pPr>
            <w:r>
              <w:rPr>
                <w:sz w:val="20"/>
                <w:szCs w:val="20"/>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r>
              <w:rPr>
                <w:bCs/>
                <w:sz w:val="22"/>
                <w:szCs w:val="22"/>
              </w:rPr>
            </w:r>
            <w:r>
              <w:rPr>
                <w:bCs/>
                <w:sz w:val="22"/>
                <w:szCs w:val="22"/>
              </w:rPr>
            </w:r>
          </w:p>
        </w:tc>
      </w:tr>
      <w:tr>
        <w:trPr>
          <w:cantSplit/>
          <w:trHeight w:val="4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368" w:type="dxa"/>
            <w:gridSpan w:val="7"/>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framePr w:hSpace="180" w:wrap="around" w:vAnchor="text" w:hAnchor="text" w:y="1"/>
              <w:jc w:val="center"/>
              <w:rPr>
                <w:b/>
                <w:sz w:val="20"/>
                <w:szCs w:val="20"/>
              </w:rPr>
            </w:pPr>
            <w:r>
              <w:rPr>
                <w:b/>
                <w:sz w:val="20"/>
                <w:szCs w:val="20"/>
              </w:rPr>
              <w:t xml:space="preserve">11.2. Покупка иностранной валюты клиентом</w:t>
            </w:r>
            <w:r>
              <w:rPr>
                <w:b/>
                <w:sz w:val="20"/>
                <w:szCs w:val="20"/>
              </w:rPr>
            </w:r>
            <w:r>
              <w:rPr>
                <w:b/>
                <w:sz w:val="20"/>
                <w:szCs w:val="20"/>
              </w:rPr>
            </w:r>
          </w:p>
        </w:tc>
      </w:tr>
      <w:tr>
        <w:trPr>
          <w:cantSplit/>
          <w:trHeight w:val="129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0" w:type="dxa"/>
            <w:vMerge w:val="restart"/>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center"/>
              <w:rPr>
                <w:sz w:val="20"/>
                <w:szCs w:val="20"/>
              </w:rPr>
            </w:pPr>
            <w:r>
              <w:rPr>
                <w:sz w:val="20"/>
                <w:szCs w:val="20"/>
              </w:rPr>
              <w:t xml:space="preserve">11.2.1.</w:t>
            </w:r>
            <w:r>
              <w:rPr>
                <w:sz w:val="20"/>
                <w:szCs w:val="20"/>
              </w:rPr>
            </w:r>
            <w:r>
              <w:rPr>
                <w:sz w:val="20"/>
                <w:szCs w:val="20"/>
              </w:rPr>
            </w:r>
          </w:p>
        </w:tc>
        <w:tc>
          <w:tcPr>
            <w:tcW w:w="2550"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ind w:left="12" w:hanging="12"/>
              <w:rPr>
                <w:sz w:val="20"/>
                <w:szCs w:val="20"/>
              </w:rPr>
            </w:pPr>
            <w:r>
              <w:rPr>
                <w:sz w:val="20"/>
                <w:szCs w:val="20"/>
              </w:rPr>
              <w:t xml:space="preserve">Покупка непосредственно у Банка иностранной валюты по курсу Банка России</w:t>
            </w:r>
            <w:r>
              <w:rPr>
                <w:sz w:val="20"/>
                <w:szCs w:val="20"/>
              </w:rPr>
            </w:r>
            <w:r>
              <w:rPr>
                <w:sz w:val="20"/>
                <w:szCs w:val="20"/>
              </w:rPr>
            </w:r>
          </w:p>
        </w:tc>
        <w:tc>
          <w:tcPr>
            <w:tcW w:w="240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ind w:left="12" w:hanging="12"/>
              <w:rPr>
                <w:sz w:val="20"/>
                <w:szCs w:val="20"/>
              </w:rPr>
            </w:pPr>
            <w:r>
              <w:rPr>
                <w:sz w:val="20"/>
                <w:szCs w:val="20"/>
              </w:rPr>
              <w:t xml:space="preserve">Курс Банка России, действующий на дату подачи клиентом заявки</w:t>
            </w:r>
            <w:r>
              <w:rPr>
                <w:sz w:val="20"/>
                <w:szCs w:val="20"/>
              </w:rPr>
            </w:r>
            <w:r>
              <w:rPr>
                <w:sz w:val="20"/>
                <w:szCs w:val="20"/>
              </w:rPr>
            </w:r>
          </w:p>
        </w:tc>
        <w:tc>
          <w:tcPr>
            <w:tcW w:w="1984" w:type="dxa"/>
            <w:tcBorders>
              <w:top w:val="single" w:color="000000" w:sz="4" w:space="0"/>
              <w:left w:val="single" w:color="000000" w:sz="4" w:space="0"/>
              <w:right w:val="single" w:color="000000" w:sz="4" w:space="0"/>
            </w:tcBorders>
            <w:noWrap w:val="false"/>
            <w:textDirection w:val="lrTb"/>
            <w:vAlign w:val="top"/>
          </w:tcPr>
          <w:p>
            <w:pPr>
              <w:pStyle w:val="1391"/>
              <w:framePr w:hSpace="180" w:wrap="around" w:vAnchor="text" w:hAnchor="text" w:y="1"/>
              <w:spacing w:before="40" w:after="40"/>
              <w:ind w:left="12" w:hanging="12"/>
              <w:rPr>
                <w:sz w:val="20"/>
                <w:szCs w:val="20"/>
              </w:rPr>
            </w:pPr>
            <w:r>
              <w:rPr>
                <w:sz w:val="20"/>
                <w:szCs w:val="20"/>
              </w:rPr>
            </w:r>
            <w:r>
              <w:rPr>
                <w:sz w:val="20"/>
                <w:szCs w:val="20"/>
              </w:rPr>
            </w:r>
            <w:r>
              <w:rPr>
                <w:sz w:val="20"/>
                <w:szCs w:val="20"/>
              </w:rPr>
            </w:r>
          </w:p>
        </w:tc>
        <w:tc>
          <w:tcPr>
            <w:tcW w:w="2605" w:type="dxa"/>
            <w:gridSpan w:val="2"/>
            <w:tcBorders>
              <w:top w:val="single" w:color="000000" w:sz="4" w:space="0"/>
              <w:left w:val="single" w:color="000000" w:sz="4" w:space="0"/>
              <w:right w:val="single" w:color="000000" w:sz="4" w:space="0"/>
            </w:tcBorders>
            <w:noWrap w:val="false"/>
            <w:textDirection w:val="lrTb"/>
            <w:vAlign w:val="top"/>
          </w:tcPr>
          <w:p>
            <w:pPr>
              <w:pStyle w:val="1391"/>
              <w:framePr w:hSpace="180" w:wrap="around" w:vAnchor="text" w:hAnchor="text" w:y="1"/>
              <w:spacing w:before="40" w:after="40"/>
              <w:ind w:left="12" w:hanging="12"/>
              <w:rPr>
                <w:sz w:val="20"/>
                <w:szCs w:val="20"/>
              </w:rPr>
            </w:pPr>
            <w:r>
              <w:rPr>
                <w:sz w:val="20"/>
                <w:szCs w:val="20"/>
              </w:rPr>
              <w:t xml:space="preserve">В соответствии с установленным Банком размером расчетной комиссии, действующим на соответствующую дату и время совершения операции² ³</w:t>
            </w:r>
            <w:r>
              <w:rPr>
                <w:sz w:val="20"/>
                <w:szCs w:val="20"/>
              </w:rPr>
            </w:r>
            <w:r>
              <w:rPr>
                <w:sz w:val="20"/>
                <w:szCs w:val="20"/>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0" w:type="dxa"/>
            <w:vMerge w:val="continue"/>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center"/>
              <w:rPr>
                <w:sz w:val="20"/>
                <w:szCs w:val="20"/>
              </w:rPr>
            </w:pPr>
            <w:r>
              <w:rPr>
                <w:sz w:val="20"/>
                <w:szCs w:val="20"/>
              </w:rPr>
            </w:r>
            <w:r>
              <w:rPr>
                <w:sz w:val="20"/>
                <w:szCs w:val="20"/>
              </w:rPr>
            </w:r>
            <w:r>
              <w:rPr>
                <w:sz w:val="20"/>
                <w:szCs w:val="20"/>
              </w:rPr>
            </w:r>
          </w:p>
        </w:tc>
        <w:tc>
          <w:tcPr>
            <w:tcW w:w="9548" w:type="dxa"/>
            <w:gridSpan w:val="6"/>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8"/>
              <w:framePr w:hSpace="180" w:wrap="around" w:vAnchor="text" w:hAnchor="text" w:y="1"/>
              <w:spacing w:before="40" w:after="40"/>
              <w:ind w:left="12" w:hanging="12"/>
              <w:rPr>
                <w:rFonts w:ascii="Times New Roman" w:hAnsi="Times New Roman"/>
                <w:sz w:val="20"/>
                <w:szCs w:val="20"/>
              </w:rPr>
            </w:pPr>
            <w:r>
              <w:rPr>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ascii="Times New Roman" w:hAnsi="Times New Roman"/>
                <w:sz w:val="20"/>
                <w:szCs w:val="20"/>
              </w:rPr>
            </w:r>
            <w:r>
              <w:rPr>
                <w:rFonts w:ascii="Times New Roman" w:hAnsi="Times New Roman"/>
                <w:sz w:val="20"/>
                <w:szCs w:val="20"/>
              </w:rPr>
            </w:r>
          </w:p>
        </w:tc>
      </w:tr>
      <w:tr>
        <w:trPr>
          <w:cantSplit/>
          <w:trHeight w:val="6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0" w:type="dxa"/>
            <w:vMerge w:val="restart"/>
            <w:tcBorders>
              <w:top w:val="single" w:color="000000" w:sz="4" w:space="0"/>
              <w:left w:val="single" w:color="000000" w:sz="4" w:space="0"/>
              <w:right w:val="single" w:color="000000" w:sz="4" w:space="0"/>
            </w:tcBorders>
            <w:noWrap w:val="false"/>
            <w:textDirection w:val="lrTb"/>
            <w:vAlign w:val="top"/>
          </w:tcPr>
          <w:p>
            <w:pPr>
              <w:pStyle w:val="1391"/>
              <w:framePr w:hSpace="180" w:wrap="around" w:vAnchor="text" w:hAnchor="text" w:y="1"/>
              <w:spacing w:before="40" w:after="40"/>
              <w:rPr>
                <w:sz w:val="20"/>
                <w:szCs w:val="20"/>
              </w:rPr>
            </w:pPr>
            <w:r>
              <w:rPr>
                <w:sz w:val="20"/>
                <w:szCs w:val="20"/>
              </w:rPr>
              <w:t xml:space="preserve">1</w:t>
            </w:r>
            <w:r>
              <w:rPr>
                <w:sz w:val="20"/>
                <w:szCs w:val="20"/>
              </w:rPr>
              <w:t xml:space="preserve">1</w:t>
            </w:r>
            <w:r>
              <w:rPr>
                <w:sz w:val="20"/>
                <w:szCs w:val="20"/>
              </w:rPr>
              <w:t xml:space="preserve">1.2.</w:t>
            </w:r>
            <w:r>
              <w:rPr>
                <w:sz w:val="20"/>
                <w:szCs w:val="20"/>
              </w:rPr>
              <w:t xml:space="preserve">2</w:t>
            </w:r>
            <w:r>
              <w:rPr>
                <w:sz w:val="20"/>
                <w:szCs w:val="20"/>
              </w:rPr>
              <w:t xml:space="preserve">.</w:t>
            </w:r>
            <w:r>
              <w:rPr>
                <w:sz w:val="20"/>
                <w:szCs w:val="20"/>
              </w:rPr>
            </w:r>
            <w:r>
              <w:rPr>
                <w:sz w:val="20"/>
                <w:szCs w:val="20"/>
              </w:rPr>
            </w:r>
          </w:p>
        </w:tc>
        <w:tc>
          <w:tcPr>
            <w:tcW w:w="2520"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ind w:firstLine="0"/>
              <w:rPr>
                <w:sz w:val="20"/>
                <w:szCs w:val="20"/>
              </w:rPr>
            </w:pPr>
            <w:r>
              <w:rPr>
                <w:sz w:val="20"/>
                <w:szCs w:val="20"/>
              </w:rPr>
              <w:t xml:space="preserve">Покупка непосредственно у Банка иностранной валюты по курсу Банка</w:t>
            </w:r>
            <w:r>
              <w:rPr>
                <w:sz w:val="20"/>
                <w:szCs w:val="20"/>
              </w:rPr>
            </w:r>
            <w:r>
              <w:rPr>
                <w:sz w:val="20"/>
                <w:szCs w:val="20"/>
              </w:rPr>
            </w:r>
          </w:p>
        </w:tc>
        <w:tc>
          <w:tcPr>
            <w:tcW w:w="2439"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rPr>
                <w:sz w:val="20"/>
                <w:szCs w:val="20"/>
              </w:rPr>
            </w:pPr>
            <w:r>
              <w:rPr>
                <w:sz w:val="20"/>
                <w:szCs w:val="20"/>
              </w:rPr>
              <w:t xml:space="preserve">Курс Банка² ³</w:t>
            </w:r>
            <w:r>
              <w:rPr>
                <w:sz w:val="20"/>
                <w:szCs w:val="20"/>
              </w:rPr>
            </w:r>
            <w:r>
              <w:rPr>
                <w:sz w:val="20"/>
                <w:szCs w:val="20"/>
              </w:rPr>
            </w:r>
          </w:p>
        </w:tc>
        <w:tc>
          <w:tcPr>
            <w:tcW w:w="2267" w:type="dxa"/>
            <w:gridSpan w:val="2"/>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rPr>
                <w:sz w:val="20"/>
                <w:szCs w:val="20"/>
              </w:rPr>
            </w:pPr>
            <w:r>
              <w:rPr>
                <w:sz w:val="20"/>
                <w:szCs w:val="20"/>
              </w:rPr>
            </w:r>
            <w:r>
              <w:rPr>
                <w:sz w:val="20"/>
                <w:szCs w:val="20"/>
              </w:rPr>
            </w:r>
            <w:r>
              <w:rPr>
                <w:sz w:val="20"/>
                <w:szCs w:val="20"/>
              </w:rPr>
            </w:r>
          </w:p>
        </w:tc>
        <w:tc>
          <w:tcPr>
            <w:tcW w:w="232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91"/>
              <w:framePr w:hSpace="180" w:wrap="around" w:vAnchor="text" w:hAnchor="text" w:y="1"/>
              <w:spacing w:before="40" w:after="40"/>
              <w:ind w:firstLine="79"/>
              <w:rPr>
                <w:sz w:val="20"/>
                <w:szCs w:val="20"/>
              </w:rPr>
            </w:pPr>
            <w:r>
              <w:rPr>
                <w:sz w:val="20"/>
                <w:szCs w:val="20"/>
              </w:rPr>
              <w:t xml:space="preserve">Не взимается</w:t>
            </w:r>
            <w:r>
              <w:rPr>
                <w:sz w:val="20"/>
                <w:szCs w:val="20"/>
              </w:rPr>
            </w:r>
            <w:r>
              <w:rPr>
                <w:sz w:val="20"/>
                <w:szCs w:val="20"/>
              </w:rPr>
            </w:r>
          </w:p>
        </w:tc>
      </w:tr>
      <w:tr>
        <w:trPr>
          <w:cantSplit/>
          <w:trHeight w:val="37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20" w:type="dxa"/>
            <w:vMerge w:val="continue"/>
            <w:tcBorders>
              <w:left w:val="single" w:color="000000" w:sz="4" w:space="0"/>
              <w:bottom w:val="single" w:color="000000" w:sz="4" w:space="0"/>
              <w:right w:val="single" w:color="000000" w:sz="4" w:space="0"/>
            </w:tcBorders>
            <w:noWrap w:val="false"/>
            <w:textDirection w:val="lrTb"/>
            <w:vAlign w:val="top"/>
          </w:tcPr>
          <w:p>
            <w:pPr>
              <w:pStyle w:val="1374"/>
              <w:framePr w:hSpace="180" w:wrap="around" w:vAnchor="text" w:hAnchor="text" w:y="1"/>
              <w:jc w:val="center"/>
              <w:rPr>
                <w:sz w:val="20"/>
                <w:szCs w:val="20"/>
              </w:rPr>
            </w:pPr>
            <w:r>
              <w:rPr>
                <w:sz w:val="20"/>
                <w:szCs w:val="20"/>
              </w:rPr>
            </w:r>
            <w:r>
              <w:rPr>
                <w:sz w:val="20"/>
                <w:szCs w:val="20"/>
              </w:rPr>
            </w:r>
            <w:r>
              <w:rPr>
                <w:sz w:val="20"/>
                <w:szCs w:val="20"/>
              </w:rPr>
            </w:r>
          </w:p>
        </w:tc>
        <w:tc>
          <w:tcPr>
            <w:tcW w:w="9548" w:type="dxa"/>
            <w:gridSpan w:val="6"/>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87"/>
              <w:framePr w:hSpace="180" w:wrap="around" w:vAnchor="text" w:hAnchor="text" w:y="1"/>
              <w:spacing w:before="40" w:after="40"/>
              <w:rPr>
                <w:b w:val="0"/>
                <w:bCs w:val="0"/>
                <w:sz w:val="20"/>
                <w:szCs w:val="20"/>
              </w:rPr>
            </w:pPr>
            <w:r>
              <w:rPr>
                <w:b w:val="0"/>
                <w:bCs w:val="0"/>
                <w:sz w:val="20"/>
                <w:szCs w:val="20"/>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b w:val="0"/>
                <w:bCs w:val="0"/>
                <w:sz w:val="20"/>
                <w:szCs w:val="20"/>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b w:val="0"/>
                <w:bCs w:val="0"/>
                <w:sz w:val="20"/>
                <w:szCs w:val="20"/>
              </w:rPr>
            </w:r>
            <w:r>
              <w:rPr>
                <w:b w:val="0"/>
                <w:bCs w:val="0"/>
                <w:sz w:val="20"/>
                <w:szCs w:val="20"/>
              </w:rPr>
            </w:r>
          </w:p>
        </w:tc>
      </w:tr>
    </w:tbl>
    <w:p>
      <w:pPr>
        <w:pStyle w:val="1407"/>
        <w:spacing w:before="120"/>
        <w:rPr>
          <w:bCs/>
          <w:color w:val="000000"/>
          <w:sz w:val="18"/>
          <w:szCs w:val="18"/>
        </w:rPr>
      </w:pPr>
      <w:r>
        <w:rPr>
          <w:bCs/>
          <w:color w:val="000000"/>
          <w:sz w:val="18"/>
          <w:szCs w:val="18"/>
        </w:rPr>
        <w:t xml:space="preserve">Примечание:</w:t>
      </w:r>
      <w:r>
        <w:rPr>
          <w:bCs/>
          <w:color w:val="000000"/>
          <w:sz w:val="18"/>
          <w:szCs w:val="18"/>
        </w:rPr>
      </w:r>
      <w:r>
        <w:rPr>
          <w:bCs/>
          <w:color w:val="000000"/>
          <w:sz w:val="18"/>
          <w:szCs w:val="18"/>
        </w:rPr>
      </w:r>
    </w:p>
    <w:p>
      <w:pPr>
        <w:pStyle w:val="1407"/>
        <w:spacing w:before="40"/>
        <w:ind w:firstLine="540"/>
        <w:jc w:val="both"/>
        <w:rPr>
          <w:bCs/>
          <w:color w:val="000000"/>
          <w:sz w:val="18"/>
          <w:szCs w:val="18"/>
        </w:rPr>
      </w:pPr>
      <w:r>
        <w:rPr>
          <w:bCs/>
          <w:color w:val="000000"/>
          <w:sz w:val="18"/>
          <w:szCs w:val="18"/>
        </w:rPr>
        <w:t xml:space="preserve">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bCs/>
          <w:color w:val="000000"/>
          <w:sz w:val="18"/>
          <w:szCs w:val="18"/>
        </w:rPr>
      </w:r>
      <w:r>
        <w:rPr>
          <w:bCs/>
          <w:color w:val="000000"/>
          <w:sz w:val="18"/>
          <w:szCs w:val="18"/>
        </w:rPr>
      </w:r>
    </w:p>
    <w:p>
      <w:pPr>
        <w:pStyle w:val="1407"/>
        <w:spacing w:before="40"/>
        <w:ind w:firstLine="540"/>
        <w:jc w:val="both"/>
        <w:rPr>
          <w:bCs/>
          <w:color w:val="000000"/>
          <w:sz w:val="18"/>
          <w:szCs w:val="18"/>
        </w:rPr>
      </w:pPr>
      <w:r>
        <w:rPr>
          <w:bCs/>
          <w:color w:val="000000"/>
          <w:sz w:val="18"/>
          <w:szCs w:val="18"/>
        </w:rPr>
        <w:t xml:space="preserve">2. Банк имеет право изменять Курс(ы) Банка  и/или размер расчетной комиссии в течение дня. </w:t>
      </w:r>
      <w:r>
        <w:rPr>
          <w:bCs/>
          <w:color w:val="000000"/>
          <w:sz w:val="18"/>
          <w:szCs w:val="18"/>
        </w:rPr>
      </w:r>
      <w:r>
        <w:rPr>
          <w:bCs/>
          <w:color w:val="000000"/>
          <w:sz w:val="18"/>
          <w:szCs w:val="18"/>
        </w:rPr>
      </w:r>
    </w:p>
    <w:p>
      <w:pPr>
        <w:pStyle w:val="1407"/>
        <w:spacing w:before="40"/>
        <w:ind w:firstLine="540"/>
        <w:jc w:val="both"/>
        <w:rPr>
          <w:bCs/>
          <w:color w:val="000000"/>
          <w:sz w:val="18"/>
          <w:szCs w:val="18"/>
        </w:rPr>
      </w:pPr>
      <w:r>
        <w:rPr>
          <w:bCs/>
          <w:color w:val="000000"/>
          <w:sz w:val="18"/>
          <w:szCs w:val="18"/>
        </w:rPr>
        <w:t xml:space="preserve">3. </w:t>
      </w:r>
      <w:r>
        <w:rPr>
          <w:bCs/>
          <w:color w:val="000000"/>
          <w:sz w:val="18"/>
          <w:szCs w:val="18"/>
        </w:rPr>
        <w:t xml:space="preserve">При совершении Банком операций, указанных в п.п. 11.1.</w:t>
      </w:r>
      <w:r>
        <w:rPr>
          <w:bCs/>
          <w:color w:val="000000"/>
          <w:sz w:val="18"/>
          <w:szCs w:val="18"/>
        </w:rPr>
        <w:t xml:space="preserve">1</w:t>
      </w:r>
      <w:r>
        <w:rPr>
          <w:bCs/>
          <w:color w:val="000000"/>
          <w:sz w:val="18"/>
          <w:szCs w:val="18"/>
        </w:rPr>
        <w:t xml:space="preserve">, 11.1.</w:t>
      </w:r>
      <w:r>
        <w:rPr>
          <w:bCs/>
          <w:color w:val="000000"/>
          <w:sz w:val="18"/>
          <w:szCs w:val="18"/>
        </w:rPr>
        <w:t xml:space="preserve">2</w:t>
      </w:r>
      <w:r>
        <w:rPr>
          <w:bCs/>
          <w:color w:val="000000"/>
          <w:sz w:val="18"/>
          <w:szCs w:val="18"/>
        </w:rPr>
        <w:t xml:space="preserve">, 11.2.</w:t>
      </w:r>
      <w:r>
        <w:rPr>
          <w:bCs/>
          <w:color w:val="000000"/>
          <w:sz w:val="18"/>
          <w:szCs w:val="18"/>
        </w:rPr>
        <w:t xml:space="preserve">1</w:t>
      </w:r>
      <w:r>
        <w:rPr>
          <w:bCs/>
          <w:color w:val="000000"/>
          <w:sz w:val="18"/>
          <w:szCs w:val="18"/>
        </w:rPr>
        <w:t xml:space="preserve"> и 11.2.</w:t>
      </w:r>
      <w:r>
        <w:rPr>
          <w:bCs/>
          <w:color w:val="000000"/>
          <w:sz w:val="18"/>
          <w:szCs w:val="18"/>
        </w:rPr>
        <w:t xml:space="preserve">2</w:t>
      </w:r>
      <w:r>
        <w:rPr>
          <w:bCs/>
          <w:color w:val="000000"/>
          <w:sz w:val="18"/>
          <w:szCs w:val="18"/>
        </w:rPr>
        <w:t xml:space="preserve">,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bCs/>
          <w:color w:val="000000"/>
          <w:sz w:val="18"/>
          <w:szCs w:val="18"/>
        </w:rPr>
      </w:r>
      <w:r>
        <w:rPr>
          <w:bCs/>
          <w:color w:val="000000"/>
          <w:sz w:val="18"/>
          <w:szCs w:val="18"/>
        </w:rPr>
      </w:r>
    </w:p>
    <w:p>
      <w:pPr>
        <w:pStyle w:val="1407"/>
        <w:spacing w:before="40"/>
        <w:ind w:firstLine="540"/>
        <w:jc w:val="both"/>
        <w:rPr>
          <w:bCs/>
          <w:color w:val="000000"/>
          <w:sz w:val="18"/>
          <w:szCs w:val="18"/>
        </w:rPr>
      </w:pPr>
      <w:r>
        <w:rPr>
          <w:bCs/>
          <w:color w:val="000000"/>
          <w:sz w:val="18"/>
          <w:szCs w:val="18"/>
        </w:rPr>
      </w:r>
      <w:r>
        <w:rPr>
          <w:bCs/>
          <w:color w:val="000000"/>
          <w:sz w:val="18"/>
          <w:szCs w:val="18"/>
        </w:rPr>
      </w:r>
      <w:r>
        <w:rPr>
          <w:bCs/>
          <w:color w:val="000000"/>
          <w:sz w:val="18"/>
          <w:szCs w:val="18"/>
        </w:rPr>
      </w:r>
    </w:p>
    <w:p>
      <w:pPr>
        <w:pStyle w:val="1374"/>
        <w:keepNext/>
        <w:spacing w:before="120" w:after="40"/>
        <w:jc w:val="center"/>
        <w:outlineLvl w:val="4"/>
        <w:rPr>
          <w:b/>
          <w:bCs/>
        </w:rPr>
      </w:pPr>
      <w:r>
        <w:rPr>
          <w:b/>
          <w:bCs/>
        </w:rPr>
        <w:t xml:space="preserve">«</w:t>
      </w:r>
      <w:r>
        <w:rPr>
          <w:b/>
          <w:bCs/>
        </w:rPr>
        <w:t xml:space="preserve">12. Кредитные операции</w:t>
      </w:r>
      <w:r>
        <w:rPr>
          <w:b/>
          <w:bCs/>
        </w:rPr>
      </w:r>
      <w:r>
        <w:rPr>
          <w:b/>
          <w:bCs/>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rPr>
          <w:trHeight w:val="397"/>
          <w:tblHeade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bCs/>
                <w:sz w:val="20"/>
                <w:szCs w:val="20"/>
              </w:rPr>
            </w:pPr>
            <w:r>
              <w:rPr>
                <w:b/>
                <w:bCs/>
                <w:sz w:val="20"/>
                <w:szCs w:val="20"/>
              </w:rPr>
              <w:t xml:space="preserve">№ п/п</w:t>
            </w:r>
            <w:r>
              <w:rPr>
                <w:b/>
                <w:bCs/>
                <w:sz w:val="20"/>
                <w:szCs w:val="20"/>
              </w:rPr>
            </w:r>
            <w:r>
              <w:rPr>
                <w:b/>
                <w:bCs/>
                <w:sz w:val="20"/>
                <w:szCs w:val="20"/>
              </w:rPr>
            </w:r>
          </w:p>
        </w:tc>
        <w:tc>
          <w:tcPr>
            <w:tcW w:w="3969"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W w:w="209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bCs/>
                <w:sz w:val="20"/>
                <w:szCs w:val="20"/>
              </w:rPr>
            </w:pPr>
            <w:r>
              <w:rPr>
                <w:b/>
                <w:bCs/>
                <w:sz w:val="20"/>
                <w:szCs w:val="20"/>
              </w:rPr>
              <w:t xml:space="preserve">Тариф</w:t>
            </w:r>
            <w:r>
              <w:rPr>
                <w:b/>
                <w:bCs/>
                <w:sz w:val="20"/>
                <w:szCs w:val="20"/>
              </w:rPr>
            </w:r>
            <w:r>
              <w:rPr>
                <w:b/>
                <w:bCs/>
                <w:sz w:val="20"/>
                <w:szCs w:val="20"/>
              </w:rPr>
            </w:r>
          </w:p>
        </w:tc>
        <w:tc>
          <w:tcPr>
            <w:tcW w:w="2977" w:type="dxa"/>
            <w:tcBorders>
              <w:top w:val="single" w:color="000000" w:sz="4" w:space="0"/>
              <w:left w:val="single" w:color="000000" w:sz="4" w:space="0"/>
              <w:bottom w:val="single" w:color="000000" w:sz="4" w:space="0"/>
              <w:right w:val="single" w:color="000000" w:sz="4" w:space="0"/>
            </w:tcBorders>
            <w:noWrap w:val="false"/>
            <w:textDirection w:val="lrTb"/>
            <w:vAlign w:val="center"/>
          </w:tcPr>
          <w:p>
            <w:pPr>
              <w:pStyle w:val="1374"/>
              <w:jc w:val="center"/>
              <w:rPr>
                <w:b/>
                <w:bCs/>
                <w:sz w:val="20"/>
                <w:szCs w:val="20"/>
              </w:rPr>
            </w:pPr>
            <w:r>
              <w:rPr>
                <w:b/>
                <w:bCs/>
                <w:sz w:val="20"/>
                <w:szCs w:val="20"/>
              </w:rPr>
              <w:t xml:space="preserve">Примечание</w:t>
            </w:r>
            <w:r>
              <w:rPr>
                <w:b/>
                <w:bCs/>
                <w:sz w:val="20"/>
                <w:szCs w:val="20"/>
              </w:rPr>
            </w:r>
            <w:r>
              <w:rPr>
                <w:b/>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120" w:after="40"/>
              <w:jc w:val="center"/>
              <w:rPr>
                <w:bCs/>
              </w:rPr>
            </w:pPr>
            <w:r>
              <w:rPr>
                <w:bCs/>
              </w:rPr>
              <w:t xml:space="preserve">12.1.</w:t>
            </w:r>
            <w:r>
              <w:rPr>
                <w:bCs/>
              </w:rPr>
            </w:r>
            <w:r>
              <w:rPr>
                <w:bCs/>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both"/>
            </w:pPr>
            <w:r>
              <w:t xml:space="preserve">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widowControl w:val="off"/>
              <w:tabs>
                <w:tab w:val="left" w:pos="2844" w:leader="none"/>
              </w:tabs>
              <w:spacing w:before="120" w:after="40"/>
              <w:jc w:val="center"/>
            </w:pPr>
            <w:r>
              <w:t xml:space="preserve">Не менее 0,8%</w:t>
            </w:r>
          </w:p>
        </w:tc>
        <w:tc>
          <w:tcPr>
            <w:tcW w:w="2977" w:type="dxa"/>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both"/>
            </w:pPr>
            <w:r>
              <w:t xml:space="preserve">Комиссия начисляется на сумму кредита (лимита кредитования) и уплачивается единовременно до выдачи кредита (первой части кредита). </w:t>
            </w:r>
          </w:p>
          <w:p>
            <w:pPr>
              <w:pStyle w:val="1374"/>
              <w:spacing w:before="40" w:after="40"/>
              <w:jc w:val="both"/>
            </w:pPr>
            <w: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r>
              <w:t xml:space="preserve">Не менее 0,1%</w:t>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widowControl w:val="off"/>
              <w:tabs>
                <w:tab w:val="left" w:pos="2844" w:leader="none"/>
              </w:tabs>
              <w:spacing w:before="40"/>
              <w:jc w:val="center"/>
            </w:pPr>
            <w:r>
              <w:t xml:space="preserve">Не взимается</w:t>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pPr>
          </w:p>
        </w:tc>
      </w:tr>
      <w:tr>
        <w:trPr>
          <w:trHeight w:val="234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Pr>
                <w:bCs/>
              </w:rPr>
              <w:br w:type="textWrapping" w:clear="all"/>
            </w:r>
            <w:r>
              <w:rPr>
                <w:bCs/>
              </w:rPr>
              <w:t xml:space="preserve">АО «Россельхозбанк» кредитов на приобретение зерна из федерального интервенционного фонда № 372-П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r>
              <w:t xml:space="preserve">Не взимается</w:t>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в рамках </w:t>
            </w:r>
            <w:r>
              <w:rPr>
                <w:bCs/>
              </w:rPr>
              <w:t xml:space="preserve">Положения о предоставлении кредитов «Оборотный – стандарт» № 495-П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на период </w:t>
            </w:r>
            <w:r>
              <w:rPr>
                <w:bCs/>
              </w:rPr>
              <w:t xml:space="preserve">действия льготных условий</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p>
            <w:pPr>
              <w:pStyle w:val="1374"/>
              <w:spacing w:before="40"/>
              <w:ind w:left="72"/>
              <w:jc w:val="center"/>
            </w:pP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both"/>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both"/>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rPr>
                <w:bCs/>
              </w:rPr>
            </w:pPr>
            <w:r>
              <w:rPr>
                <w:bCs/>
              </w:rPr>
              <w:t xml:space="preserve">Не взимается</w:t>
            </w:r>
            <w:r>
              <w:rPr>
                <w:bCs/>
              </w:rPr>
            </w:r>
            <w:r>
              <w:rPr>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на цели приобретения залогового имущества с торгов/имущества Банка № 694-П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 </w:t>
            </w:r>
          </w:p>
          <w:p>
            <w:pPr>
              <w:pStyle w:val="1374"/>
              <w:spacing w:before="40"/>
              <w:ind w:left="74"/>
              <w:jc w:val="center"/>
            </w:pP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120"/>
              <w:jc w:val="center"/>
              <w:rPr>
                <w:bCs/>
              </w:rPr>
            </w:pPr>
            <w:r>
              <w:rPr>
                <w:bCs/>
              </w:rPr>
              <w:t xml:space="preserve">12.2.</w:t>
            </w:r>
            <w:r>
              <w:rPr>
                <w:bCs/>
              </w:rPr>
            </w:r>
            <w:r>
              <w:rPr>
                <w:bCs/>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jc w:val="both"/>
            </w:pPr>
            <w:r>
              <w:t xml:space="preserve">Обслуживание кредита, кредитной линии и кредита в форме «овердрафт» в течение всего периода действия</w:t>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widowControl w:val="off"/>
              <w:tabs>
                <w:tab w:val="left" w:pos="2844" w:leader="none"/>
              </w:tabs>
              <w:spacing w:before="120"/>
              <w:jc w:val="center"/>
            </w:pPr>
            <w:r>
              <w:t xml:space="preserve">Не менее 0,5% годовых</w:t>
            </w:r>
          </w:p>
        </w:tc>
        <w:tc>
          <w:tcPr>
            <w:tcW w:w="2977" w:type="dxa"/>
            <w:vMerge w:val="restart"/>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1276" w:leader="none"/>
              </w:tabs>
              <w:spacing w:before="120" w:after="40"/>
              <w:ind w:left="34"/>
              <w:jc w:val="both"/>
            </w:pPr>
            <w:r>
              <w:t xml:space="preserve">Комиссия начисляется и уплачивается в порядке, предусмотренном для упл</w:t>
            </w:r>
            <w: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lang w:val="en-US"/>
              </w:rPr>
            </w:pPr>
            <w:r>
              <w:t xml:space="preserve">Не взимается</w:t>
            </w:r>
            <w:r>
              <w:rPr>
                <w:bCs/>
                <w:lang w:val="en-US"/>
              </w:rPr>
            </w:r>
            <w:r>
              <w:rPr>
                <w:bCs/>
                <w:lang w:val="en-US"/>
              </w:rPr>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w:t>
            </w:r>
            <w:r>
              <w:rPr>
                <w:bCs/>
              </w:rPr>
              <w:t xml:space="preserve">при кредитовании на проведение</w:t>
            </w:r>
            <w:r>
              <w:rPr>
                <w:bCs/>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r>
              <w:t xml:space="preserve">Не взимается</w:t>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pPr>
          </w:p>
        </w:tc>
      </w:tr>
      <w:tr>
        <w:trPr>
          <w:trHeight w:val="59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с использованием связанного финансирования</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widowControl w:val="off"/>
              <w:tabs>
                <w:tab w:val="left" w:pos="2844" w:leader="none"/>
              </w:tabs>
              <w:spacing w:before="40"/>
              <w:jc w:val="center"/>
            </w:pPr>
            <w:r>
              <w:rPr>
                <w:bCs/>
              </w:rPr>
              <w:t xml:space="preserve">Не взимается</w:t>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в рамках </w:t>
            </w:r>
            <w:r>
              <w:rPr>
                <w:bCs/>
              </w:rPr>
              <w:t xml:space="preserve">Положения о предоставлении кредитов «Оборотный – стандарт» № 495-П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r>
              <w:t xml:space="preserve">Не взимается</w:t>
            </w:r>
          </w:p>
        </w:tc>
        <w:tc>
          <w:tcPr>
            <w:tcW w:w="2977" w:type="dxa"/>
            <w:vMerge w:val="continue"/>
            <w:tcBorders>
              <w:top w:val="single" w:color="000000" w:sz="4" w:space="0"/>
              <w:left w:val="single" w:color="000000" w:sz="4" w:space="0"/>
              <w:bottom w:val="non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rPr>
                <w:bCs/>
              </w:rPr>
              <w:br w:type="textWrapping" w:clear="all"/>
            </w:r>
            <w:r>
              <w:t xml:space="preserve">№ 540-П на период </w:t>
            </w:r>
            <w:r>
              <w:rPr>
                <w:bCs/>
              </w:rPr>
              <w:t xml:space="preserve">действия льготных условий</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p>
            <w:pPr>
              <w:pStyle w:val="1374"/>
              <w:spacing w:before="40"/>
              <w:ind w:left="72"/>
              <w:jc w:val="center"/>
            </w:pP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рамках 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соответствии с Порядком рефинансирования </w:t>
            </w:r>
            <w:r>
              <w:rPr>
                <w:bCs/>
              </w:rPr>
              <w:br w:type="textWrapping" w:clear="all"/>
            </w:r>
            <w:r>
              <w:rPr>
                <w:bCs/>
              </w:rPr>
              <w:t xml:space="preserve">АО «Россельхозбанк» кредитов, предоставленных сторонними кредитными организациями № 376-П в рамках кредитных продуктов «Сезонный </w:t>
            </w:r>
            <w:r>
              <w:rPr>
                <w:bCs/>
              </w:rPr>
              <w:t xml:space="preserve">Рефинанс», </w:t>
            </w:r>
            <w:r>
              <w:rPr>
                <w:bCs/>
              </w:rPr>
              <w:t xml:space="preserve"> «Оборотный-стандарт Рефинанс»</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rHeight w:val="57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center"/>
              <w:rPr>
                <w:bCs/>
              </w:rPr>
            </w:pPr>
            <w:r>
              <w:rPr>
                <w:bCs/>
              </w:rPr>
              <w:t xml:space="preserve">12.3.</w:t>
            </w:r>
            <w:r>
              <w:rPr>
                <w:bCs/>
              </w:rPr>
            </w:r>
            <w:r>
              <w:rPr>
                <w:bCs/>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both"/>
              <w:rPr>
                <w:bCs/>
              </w:rPr>
            </w:pPr>
            <w:r>
              <w:rPr>
                <w:bCs/>
              </w:rPr>
              <w:t xml:space="preserve">Резервирование (бронирование) денежных средств для выдачи кредита:</w:t>
            </w:r>
            <w:r>
              <w:rPr>
                <w:bCs/>
              </w:rPr>
            </w:r>
            <w:r>
              <w:rPr>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pPr>
          </w:p>
        </w:tc>
        <w:tc>
          <w:tcPr>
            <w:tcW w:w="2977" w:type="dxa"/>
            <w:vMerge w:val="restart"/>
            <w:tcBorders>
              <w:top w:val="single" w:color="000000" w:sz="4" w:space="0"/>
              <w:left w:val="single" w:color="000000" w:sz="4" w:space="0"/>
              <w:right w:val="single" w:color="000000" w:sz="4" w:space="0"/>
            </w:tcBorders>
            <w:noWrap w:val="false"/>
            <w:textDirection w:val="lrTb"/>
            <w:vAlign w:val="top"/>
          </w:tcPr>
          <w:p>
            <w:pPr>
              <w:pStyle w:val="1374"/>
              <w:tabs>
                <w:tab w:val="left" w:pos="1276" w:leader="none"/>
              </w:tabs>
              <w:spacing w:before="120"/>
              <w:ind w:left="34"/>
              <w:jc w:val="both"/>
            </w:pPr>
            <w:r>
              <w:t xml:space="preserve">Комиссия начисляется по формуле простых процентов на сумму неиспользованного остатка лимита кредитования</w:t>
            </w:r>
            <w:r>
              <w:rPr>
                <w:rStyle w:val="1408"/>
              </w:rPr>
              <w:footnoteReference w:id="2"/>
            </w:r>
            <w:r>
              <w:t xml:space="preserve"> со </w:t>
            </w:r>
            <w:r>
              <w:t xml:space="preserve">дня, следующего за: </w:t>
            </w:r>
          </w:p>
          <w:p>
            <w:pPr>
              <w:pStyle w:val="1374"/>
              <w:tabs>
                <w:tab w:val="left" w:pos="1134" w:leader="none"/>
              </w:tabs>
              <w:ind w:left="33"/>
              <w:jc w:val="both"/>
            </w:pPr>
            <w:r>
              <w:t xml:space="preserve">- при отсутствии отлагательных условий выдачи кредитных средств:</w:t>
            </w:r>
          </w:p>
          <w:p>
            <w:pPr>
              <w:pStyle w:val="1374"/>
              <w:numPr>
                <w:numId w:val="32"/>
                <w:ilvl w:val="0"/>
              </w:numPr>
              <w:tabs>
                <w:tab w:val="left" w:pos="306" w:leader="none"/>
                <w:tab w:val="left" w:pos="993" w:leader="none"/>
              </w:tabs>
              <w:ind w:left="0" w:firstLine="175"/>
              <w:jc w:val="both"/>
            </w:pPr>
            <w: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pPr>
              <w:pStyle w:val="1374"/>
              <w:tabs>
                <w:tab w:val="left" w:pos="306" w:leader="none"/>
                <w:tab w:val="left" w:pos="993" w:leader="none"/>
              </w:tabs>
              <w:ind w:left="175"/>
              <w:jc w:val="both"/>
            </w:pPr>
            <w:r>
              <w:t xml:space="preserve">или</w:t>
            </w:r>
          </w:p>
          <w:p>
            <w:pPr>
              <w:pStyle w:val="1374"/>
              <w:numPr>
                <w:numId w:val="32"/>
                <w:ilvl w:val="0"/>
              </w:numPr>
              <w:tabs>
                <w:tab w:val="left" w:pos="306" w:leader="none"/>
                <w:tab w:val="left" w:pos="993" w:leader="none"/>
              </w:tabs>
              <w:ind w:left="0" w:firstLine="175"/>
              <w:jc w:val="both"/>
            </w:pPr>
            <w: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pPr>
              <w:pStyle w:val="1374"/>
              <w:tabs>
                <w:tab w:val="left" w:pos="306" w:leader="none"/>
                <w:tab w:val="left" w:pos="1134" w:leader="none"/>
              </w:tabs>
              <w:ind w:left="33"/>
              <w:jc w:val="both"/>
            </w:pPr>
            <w:r>
              <w:t xml:space="preserve">- при наличии отлагательных условий выдачи кредитных средств:</w:t>
            </w:r>
          </w:p>
          <w:p>
            <w:pPr>
              <w:pStyle w:val="1422"/>
              <w:numPr>
                <w:numId w:val="32"/>
                <w:ilvl w:val="0"/>
              </w:numPr>
              <w:tabs>
                <w:tab w:val="left" w:pos="306" w:leader="none"/>
                <w:tab w:val="left" w:pos="993" w:leader="none"/>
              </w:tabs>
              <w:spacing w:after="0" w:line="240" w:lineRule="auto"/>
              <w:ind w:left="0" w:firstLine="0"/>
              <w:jc w:val="both"/>
              <w:rPr>
                <w:rFonts w:ascii="Times New Roman" w:hAnsi="Times New Roman"/>
              </w:rPr>
            </w:pPr>
            <w:r>
              <w:rPr>
                <w:rFonts w:ascii="Times New Roman" w:hAnsi="Times New Roman"/>
              </w:rPr>
              <w:t xml:space="preserve">датой выполнения отлагательных условий </w:t>
            </w:r>
            <w:r>
              <w:rPr>
                <w:rFonts w:ascii="Times New Roman" w:hAnsi="Times New Roman"/>
                <w:bCs/>
              </w:rPr>
              <w:t xml:space="preserve">выдачи кредита/ транша</w:t>
            </w:r>
            <w:r>
              <w:rPr>
                <w:rFonts w:ascii="Times New Roman" w:hAnsi="Times New Roman"/>
              </w:rPr>
              <w:t xml:space="preserve">.</w:t>
            </w:r>
            <w:r>
              <w:rPr>
                <w:rFonts w:ascii="Times New Roman" w:hAnsi="Times New Roman"/>
              </w:rPr>
            </w:r>
            <w:r>
              <w:rPr>
                <w:rFonts w:ascii="Times New Roman" w:hAnsi="Times New Roman"/>
              </w:rPr>
            </w:r>
          </w:p>
          <w:p>
            <w:pPr>
              <w:pStyle w:val="1374"/>
              <w:tabs>
                <w:tab w:val="left" w:pos="1276" w:leader="none"/>
              </w:tabs>
              <w:jc w:val="both"/>
            </w:pPr>
            <w:r>
              <w:t xml:space="preserve">Комиссия начисляется по дату окончания </w:t>
            </w:r>
            <w:r>
              <w:t xml:space="preserve">срока предоставления кредитных средств/ срока действия лимита кредитования (включительно), определенную договором.</w:t>
            </w:r>
          </w:p>
          <w:p>
            <w:pPr>
              <w:pStyle w:val="1374"/>
              <w:spacing w:before="40"/>
              <w:jc w:val="both"/>
            </w:pPr>
            <w:r>
              <w:t xml:space="preserve">Комиссия уплачивается в порядке, предусмотренном договором</w:t>
            </w:r>
            <w:r>
              <w:t xml:space="preserve">.</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по договору об открытии кредитной линии</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t xml:space="preserve">По договоренности сторон</w:t>
            </w:r>
            <w:r>
              <w:rPr>
                <w:bCs/>
              </w:rPr>
            </w:r>
            <w:r>
              <w:rPr>
                <w:bCs/>
              </w:rPr>
            </w:r>
          </w:p>
        </w:tc>
        <w:tc>
          <w:tcPr>
            <w:tcW w:w="2977" w:type="dxa"/>
            <w:vMerge w:val="continue"/>
            <w:tcBorders>
              <w:left w:val="singl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lang w:val="en-US"/>
              </w:rPr>
            </w:pPr>
            <w:r>
              <w:rPr>
                <w:bCs/>
              </w:rPr>
              <w:t xml:space="preserve">- в форме «овердрафт» </w:t>
            </w:r>
            <w:r>
              <w:rPr>
                <w:bCs/>
                <w:lang w:val="en-US"/>
              </w:rPr>
            </w:r>
            <w:r>
              <w:rPr>
                <w:bCs/>
                <w:lang w:val="en-U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t xml:space="preserve">По договоренности сторон</w:t>
            </w:r>
            <w:r>
              <w:rPr>
                <w:bCs/>
              </w:rPr>
            </w:r>
            <w:r>
              <w:rPr>
                <w:bCs/>
              </w:rPr>
            </w:r>
          </w:p>
        </w:tc>
        <w:tc>
          <w:tcPr>
            <w:tcW w:w="2977" w:type="dxa"/>
            <w:vMerge w:val="continue"/>
            <w:tcBorders>
              <w:left w:val="singl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рамках Порядка кредитования клиентов микробизнеса по кредитному продукту «Бизнес-карта с лимитом кредитования» в </w:t>
            </w:r>
            <w:r>
              <w:rPr>
                <w:bCs/>
              </w:rPr>
              <w:br w:type="textWrapping" w:clear="all"/>
            </w:r>
            <w:r>
              <w:rPr>
                <w:bCs/>
              </w:rPr>
              <w:t xml:space="preserve">АО «Россельхозбанк» № 738-П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r>
              <w:t xml:space="preserve">Не взимается</w:t>
            </w:r>
          </w:p>
        </w:tc>
        <w:tc>
          <w:tcPr>
            <w:tcW w:w="2977" w:type="dxa"/>
            <w:vMerge w:val="continue"/>
            <w:tcBorders>
              <w:left w:val="singl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с использованием связанного финансирования</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t xml:space="preserve">Не взимается</w:t>
            </w:r>
            <w:r>
              <w:rPr>
                <w:bCs/>
              </w:rPr>
            </w:r>
            <w:r>
              <w:rPr>
                <w:bCs/>
              </w:rPr>
            </w:r>
          </w:p>
        </w:tc>
        <w:tc>
          <w:tcPr>
            <w:tcW w:w="2977" w:type="dxa"/>
            <w:vMerge w:val="continue"/>
            <w:tcBorders>
              <w:left w:val="singl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tc>
        <w:tc>
          <w:tcPr>
            <w:tcW w:w="2977" w:type="dxa"/>
            <w:vMerge w:val="continue"/>
            <w:tcBorders>
              <w:left w:val="singl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jc w:val="both"/>
              <w:rPr>
                <w:bCs/>
              </w:rPr>
            </w:pPr>
            <w:r>
              <w:rPr>
                <w:bCs/>
              </w:rPr>
              <w:t xml:space="preserve">- при кредитовании в рамках</w:t>
            </w:r>
            <w:r>
              <w:t xml:space="preserve"> </w:t>
            </w:r>
            <w:r>
              <w:rPr>
                <w:bCs/>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br w:type="textWrapping" w:clear="all"/>
            </w:r>
            <w:r>
              <w:rPr>
                <w:bCs/>
              </w:rPr>
              <w:t xml:space="preserve">№ 598-П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tc>
        <w:tc>
          <w:tcPr>
            <w:tcW w:w="2977" w:type="dxa"/>
            <w:vMerge w:val="continue"/>
            <w:tcBorders>
              <w:left w:val="singl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jc w:val="both"/>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tc>
        <w:tc>
          <w:tcPr>
            <w:tcW w:w="2977" w:type="dxa"/>
            <w:vMerge w:val="continue"/>
            <w:tcBorders>
              <w:left w:val="singl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jc w:val="both"/>
              <w:rPr>
                <w:bCs/>
              </w:rPr>
            </w:pPr>
            <w:r>
              <w:rPr>
                <w:bCs/>
              </w:rPr>
              <w:t xml:space="preserve">- при кредитовании </w:t>
            </w:r>
            <w:r>
              <w:rPr>
                <w:bCs/>
              </w:rPr>
              <w:t xml:space="preserve">по</w:t>
            </w:r>
            <w:r>
              <w:rPr>
                <w:bCs/>
              </w:rPr>
              <w:t xml:space="preserve"> </w:t>
            </w:r>
            <w:r>
              <w:rPr>
                <w:bCs/>
              </w:rPr>
              <w:t xml:space="preserve">договору об открытии кредитной линии</w:t>
            </w:r>
            <w:r>
              <w:rPr>
                <w:bCs/>
              </w:rPr>
              <w:t xml:space="preserve">,  </w:t>
            </w:r>
            <w:r>
              <w:rPr>
                <w:bCs/>
              </w:rPr>
              <w:t xml:space="preserve">заключенному</w:t>
            </w:r>
            <w:r>
              <w:rPr>
                <w:bCs/>
              </w:rPr>
              <w:t xml:space="preserve"> в рамках льготных программ в соответствии с Перечнем 2 раздела 12 </w:t>
            </w:r>
            <w:r>
              <w:rPr>
                <w:bCs/>
              </w:rPr>
              <w:t xml:space="preserve">«</w:t>
            </w:r>
            <w:r>
              <w:rPr>
                <w:bCs/>
              </w:rPr>
              <w:t xml:space="preserve">Кредитные операции» </w:t>
            </w:r>
            <w:r>
              <w:rPr>
                <w:bCs/>
              </w:rPr>
              <w:t xml:space="preserve">настоящих Тарифов</w:t>
            </w:r>
            <w:r>
              <w:rPr>
                <w:rStyle w:val="1408"/>
                <w:bCs/>
              </w:rPr>
              <w:footnoteReference w:id="3"/>
            </w:r>
            <w:r>
              <w:rPr>
                <w:bCs/>
              </w:rPr>
            </w:r>
            <w:r>
              <w:rPr>
                <w:bCs/>
              </w:rPr>
            </w:r>
          </w:p>
          <w:p>
            <w:pPr>
              <w:pStyle w:val="1374"/>
              <w:tabs>
                <w:tab w:val="left" w:pos="0" w:leader="none"/>
              </w:tabs>
              <w:spacing w:before="40"/>
              <w:jc w:val="both"/>
              <w:rPr>
                <w:bCs/>
              </w:rPr>
            </w:pPr>
            <w:r>
              <w:rPr>
                <w:bCs/>
              </w:rPr>
            </w:r>
            <w:r>
              <w:rPr>
                <w:bCs/>
              </w:rPr>
            </w:r>
            <w:r>
              <w:rPr>
                <w:bCs/>
              </w:rPr>
            </w:r>
          </w:p>
          <w:p>
            <w:pPr>
              <w:pStyle w:val="1374"/>
              <w:tabs>
                <w:tab w:val="left" w:pos="0" w:leader="none"/>
              </w:tabs>
              <w:spacing w:before="40"/>
              <w:jc w:val="both"/>
              <w:rPr>
                <w:bCs/>
              </w:rPr>
            </w:pPr>
            <w:r>
              <w:rPr>
                <w:bCs/>
              </w:rPr>
            </w:r>
            <w:r>
              <w:rPr>
                <w:bCs/>
              </w:rPr>
            </w:r>
            <w:r>
              <w:rPr>
                <w:bCs/>
              </w:rPr>
            </w:r>
          </w:p>
          <w:p>
            <w:pPr>
              <w:pStyle w:val="1374"/>
              <w:tabs>
                <w:tab w:val="left" w:pos="0" w:leader="none"/>
              </w:tabs>
              <w:spacing w:before="40"/>
              <w:jc w:val="both"/>
              <w:rPr>
                <w:bCs/>
              </w:rPr>
            </w:pPr>
            <w:r>
              <w:rPr>
                <w:bCs/>
              </w:rPr>
            </w:r>
            <w:r>
              <w:rPr>
                <w:bCs/>
              </w:rPr>
            </w:r>
            <w:r>
              <w:rPr>
                <w:bCs/>
              </w:rPr>
            </w:r>
          </w:p>
          <w:p>
            <w:pPr>
              <w:pStyle w:val="1374"/>
              <w:tabs>
                <w:tab w:val="left" w:pos="0" w:leader="none"/>
              </w:tabs>
              <w:spacing w:before="40"/>
              <w:jc w:val="both"/>
              <w:rPr>
                <w:bCs/>
              </w:rPr>
            </w:pPr>
            <w:r>
              <w:rPr>
                <w:bCs/>
              </w:rPr>
              <w:t xml:space="preserve">«-при кредитовании по договору об открытии кредитной линии,  заключенному </w:t>
            </w:r>
            <w:r>
              <w:t xml:space="preserve">в рамках решения Министерства промышленности и торговли Российской Федерации о порядке предоставления субсидии № 23-60109-00982-Р</w:t>
            </w:r>
            <w:r>
              <w:rPr>
                <w:bCs/>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p>
            <w:pPr>
              <w:pStyle w:val="1374"/>
              <w:spacing w:before="40"/>
              <w:ind w:left="72"/>
              <w:jc w:val="center"/>
            </w:pPr>
          </w:p>
          <w:p>
            <w:pPr>
              <w:pStyle w:val="1374"/>
              <w:spacing w:before="40"/>
              <w:ind w:left="72"/>
              <w:jc w:val="center"/>
            </w:pPr>
          </w:p>
          <w:p>
            <w:pPr>
              <w:pStyle w:val="1374"/>
              <w:spacing w:before="40"/>
              <w:ind w:left="72"/>
              <w:jc w:val="center"/>
            </w:pPr>
          </w:p>
          <w:p>
            <w:pPr>
              <w:pStyle w:val="1374"/>
              <w:spacing w:before="40"/>
              <w:ind w:left="72"/>
              <w:jc w:val="center"/>
            </w:pPr>
          </w:p>
          <w:p>
            <w:pPr>
              <w:pStyle w:val="1374"/>
              <w:spacing w:before="40"/>
              <w:ind w:left="72"/>
              <w:jc w:val="center"/>
            </w:pPr>
          </w:p>
          <w:p>
            <w:pPr>
              <w:pStyle w:val="1374"/>
              <w:spacing w:before="40"/>
              <w:ind w:left="72"/>
              <w:jc w:val="center"/>
            </w:pPr>
          </w:p>
          <w:p>
            <w:pPr>
              <w:pStyle w:val="1374"/>
              <w:spacing w:before="40"/>
              <w:ind w:left="72"/>
              <w:jc w:val="center"/>
            </w:pPr>
          </w:p>
          <w:p>
            <w:pPr>
              <w:pStyle w:val="1374"/>
              <w:tabs>
                <w:tab w:val="left" w:pos="709" w:leader="none"/>
              </w:tabs>
              <w:spacing w:before="120"/>
              <w:jc w:val="center"/>
            </w:pPr>
            <w:r>
              <w:t xml:space="preserve">Не более </w:t>
            </w:r>
          </w:p>
          <w:p>
            <w:pPr>
              <w:pStyle w:val="1374"/>
              <w:spacing w:before="40"/>
              <w:ind w:left="72"/>
              <w:jc w:val="center"/>
            </w:pPr>
            <w:r>
              <w:t xml:space="preserve">1% годовых»</w:t>
            </w:r>
          </w:p>
        </w:tc>
        <w:tc>
          <w:tcPr>
            <w:tcW w:w="2977" w:type="dxa"/>
            <w:vMerge w:val="continue"/>
            <w:tcBorders>
              <w:left w:val="single" w:color="000000" w:sz="4" w:space="0"/>
              <w:right w:val="single" w:color="000000" w:sz="4" w:space="0"/>
            </w:tcBorders>
            <w:noWrap w:val="false"/>
            <w:textDirection w:val="lrTb"/>
            <w:vAlign w:val="center"/>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center"/>
              <w:rPr>
                <w:bCs/>
              </w:rPr>
            </w:pPr>
            <w:r>
              <w:t xml:space="preserve">12.4.</w:t>
            </w:r>
            <w:r>
              <w:rPr>
                <w:bCs/>
              </w:rPr>
            </w:r>
            <w:r>
              <w:rPr>
                <w:bCs/>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both"/>
              <w:rPr>
                <w:bCs/>
              </w:rPr>
            </w:pPr>
            <w:r>
              <w:t xml:space="preserve">Изменение срока(ов) возврата кредита (основного долга) по инициативе заемщика </w:t>
            </w:r>
            <w:r>
              <w:rPr>
                <w:bCs/>
              </w:rPr>
            </w:r>
            <w:r>
              <w:rPr>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jc w:val="center"/>
            </w:pPr>
            <w:r>
              <w:t xml:space="preserve">При изменении:</w:t>
            </w:r>
          </w:p>
          <w:p>
            <w:pPr>
              <w:pStyle w:val="1374"/>
              <w:jc w:val="center"/>
            </w:pPr>
            <w:r>
              <w:t xml:space="preserve">1) окончательного срока возврата кредита (основного долга) – не менее</w:t>
            </w:r>
            <w:r>
              <w:rPr>
                <w:i/>
              </w:rPr>
              <w:t xml:space="preserve"> </w:t>
            </w:r>
            <w:r>
              <w:t xml:space="preserve">1%;</w:t>
            </w:r>
          </w:p>
          <w:p>
            <w:pPr>
              <w:pStyle w:val="1374"/>
              <w:jc w:val="center"/>
            </w:pPr>
            <w:r>
              <w:t xml:space="preserve">2) промежуточного (ых) срока(ов) возврата кредита:</w:t>
            </w:r>
          </w:p>
          <w:p>
            <w:pPr>
              <w:pStyle w:val="1374"/>
              <w:jc w:val="center"/>
            </w:pPr>
            <w:r>
              <w:t xml:space="preserve">до 5 календарных дней (включительно) – не менее</w:t>
            </w:r>
            <w:r>
              <w:rPr>
                <w:i/>
              </w:rPr>
              <w:t xml:space="preserve"> </w:t>
            </w:r>
            <w:r>
              <w:t xml:space="preserve">0,15%;</w:t>
            </w:r>
          </w:p>
          <w:p>
            <w:pPr>
              <w:pStyle w:val="1374"/>
              <w:jc w:val="center"/>
            </w:pPr>
            <w:r>
              <w:t xml:space="preserve">от 6 до 30 календарных дней (включительно) – не менее</w:t>
            </w:r>
            <w:r>
              <w:rPr>
                <w:i/>
              </w:rPr>
              <w:t xml:space="preserve"> </w:t>
            </w:r>
            <w:r>
              <w:t xml:space="preserve">0,35%;</w:t>
            </w:r>
          </w:p>
          <w:p>
            <w:pPr>
              <w:pStyle w:val="1374"/>
              <w:jc w:val="center"/>
            </w:pPr>
            <w:r>
              <w:t xml:space="preserve">от 31 до 60 календарных дней (включительно) – не менее</w:t>
            </w:r>
            <w:r>
              <w:rPr>
                <w:i/>
              </w:rPr>
              <w:t xml:space="preserve"> </w:t>
            </w:r>
            <w:r>
              <w:t xml:space="preserve">0,7%;</w:t>
            </w:r>
          </w:p>
          <w:p>
            <w:pPr>
              <w:pStyle w:val="1374"/>
              <w:jc w:val="center"/>
            </w:pPr>
            <w:r>
              <w:t xml:space="preserve">свыше 60 календарных дней – не менее</w:t>
            </w:r>
            <w:r>
              <w:rPr>
                <w:i/>
              </w:rPr>
              <w:t xml:space="preserve"> </w:t>
            </w:r>
            <w:r>
              <w:t xml:space="preserve">1% </w:t>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jc w:val="both"/>
            </w:pPr>
            <w: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pPr>
              <w:pStyle w:val="1374"/>
              <w:spacing w:before="40" w:after="40"/>
              <w:jc w:val="both"/>
            </w:pPr>
            <w: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both"/>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r>
            <w:r>
              <w:br w:type="textWrapping" w:clear="all"/>
            </w:r>
            <w:r>
              <w:t xml:space="preserve">№ 540-П</w:t>
            </w:r>
            <w:r>
              <w:t xml:space="preserve"> </w:t>
            </w:r>
            <w:r>
              <w:rPr>
                <w:bCs/>
              </w:rPr>
              <w:t xml:space="preserve">на период действия льготных условий</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pPr>
            <w:r>
              <w:rPr>
                <w:bCs/>
              </w:rP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rPr>
                <w:bCs/>
              </w:rPr>
            </w:pPr>
            <w:r>
              <w:rPr>
                <w:bCs/>
              </w:rPr>
              <w:t xml:space="preserve">Не взимается</w:t>
            </w:r>
            <w:r>
              <w:rPr>
                <w:bCs/>
              </w:rPr>
            </w:r>
            <w:r>
              <w:rPr>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льготной/увеличенной льготной ставки</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rPr>
                <w:bCs/>
              </w:rPr>
            </w:pPr>
            <w:r>
              <w:rPr>
                <w:bCs/>
              </w:rPr>
              <w:t xml:space="preserve">Не взимается</w:t>
            </w:r>
            <w:r>
              <w:rPr>
                <w:bCs/>
              </w:rPr>
            </w:r>
            <w:r>
              <w:rPr>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center"/>
            </w:pPr>
            <w:r>
              <w:rPr>
                <w:bCs/>
              </w:rPr>
              <w:t xml:space="preserve">12.</w:t>
            </w:r>
            <w:r>
              <w:rPr>
                <w:bCs/>
                <w:lang w:val="en-US"/>
              </w:rPr>
              <w:t xml:space="preserve">5</w:t>
            </w:r>
            <w:r>
              <w:rPr>
                <w:bCs/>
              </w:rPr>
              <w:t xml:space="preserve">.</w:t>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both"/>
              <w:rPr>
                <w:bCs/>
              </w:rPr>
            </w:pPr>
            <w:r>
              <w:rPr>
                <w:bCs/>
              </w:rPr>
              <w:t xml:space="preserve">Изменение условий кредитной сделки по инициативе заемщика при изменении процентной ставки по кредиту</w:t>
            </w:r>
            <w:r>
              <w:rPr>
                <w:bCs/>
              </w:rPr>
            </w:r>
            <w:r>
              <w:rPr>
                <w:bCs/>
              </w:rPr>
            </w:r>
          </w:p>
          <w:p>
            <w:pPr>
              <w:pStyle w:val="1374"/>
              <w:spacing w:before="120" w:after="40"/>
            </w:pP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r>
              <w:t xml:space="preserve">При сумме, на которую начисляется комиссия:</w:t>
            </w:r>
          </w:p>
          <w:p>
            <w:pPr>
              <w:pStyle w:val="1374"/>
              <w:jc w:val="center"/>
              <w:rPr>
                <w:bCs/>
              </w:rPr>
            </w:pPr>
            <w:r>
              <w:t xml:space="preserve">до 1 000 000,00 руб. (включительно) </w:t>
            </w:r>
            <w:r>
              <w:rPr>
                <w:bCs/>
              </w:rPr>
              <w:t xml:space="preserve">– </w:t>
            </w:r>
            <w:r>
              <w:rPr>
                <w:bCs/>
              </w:rPr>
            </w:r>
            <w:r>
              <w:rPr>
                <w:bCs/>
              </w:rPr>
            </w:r>
          </w:p>
          <w:p>
            <w:pPr>
              <w:pStyle w:val="1374"/>
              <w:jc w:val="center"/>
            </w:pPr>
            <w:r>
              <w:rPr>
                <w:bCs/>
              </w:rPr>
              <w:t xml:space="preserve">не менее</w:t>
            </w:r>
            <w:r>
              <w:rPr>
                <w:bCs/>
                <w:i/>
              </w:rPr>
              <w:t xml:space="preserve"> </w:t>
            </w:r>
            <w:r>
              <w:rPr>
                <w:bCs/>
              </w:rPr>
              <w:t xml:space="preserve">1%</w:t>
            </w:r>
            <w:r>
              <w:t xml:space="preserve">;</w:t>
            </w:r>
          </w:p>
          <w:p>
            <w:pPr>
              <w:pStyle w:val="1374"/>
              <w:jc w:val="center"/>
              <w:rPr>
                <w:bCs/>
              </w:rPr>
            </w:pPr>
            <w:r>
              <w:t xml:space="preserve">от 1 000 000,01 до 50 000 000,00 руб. (включительно) </w:t>
            </w:r>
            <w:r>
              <w:rPr>
                <w:bCs/>
              </w:rPr>
              <w:t xml:space="preserve">– </w:t>
            </w:r>
            <w:r>
              <w:rPr>
                <w:bCs/>
              </w:rPr>
            </w:r>
            <w:r>
              <w:rPr>
                <w:bCs/>
              </w:rPr>
            </w:r>
          </w:p>
          <w:p>
            <w:pPr>
              <w:pStyle w:val="1374"/>
              <w:jc w:val="center"/>
            </w:pPr>
            <w:r>
              <w:rPr>
                <w:bCs/>
              </w:rPr>
              <w:t xml:space="preserve">не менее</w:t>
            </w:r>
            <w:r>
              <w:rPr>
                <w:bCs/>
                <w:i/>
              </w:rPr>
              <w:t xml:space="preserve"> </w:t>
            </w:r>
            <w:r>
              <w:t xml:space="preserve">0,8%;</w:t>
            </w:r>
          </w:p>
          <w:p>
            <w:pPr>
              <w:pStyle w:val="1374"/>
              <w:jc w:val="center"/>
              <w:rPr>
                <w:bCs/>
              </w:rPr>
            </w:pPr>
            <w:r>
              <w:t xml:space="preserve">от 50 000 000,01 до 100 000 000,00 руб. (включительно) </w:t>
            </w:r>
            <w:r>
              <w:rPr>
                <w:bCs/>
              </w:rPr>
              <w:t xml:space="preserve">– </w:t>
            </w:r>
            <w:r>
              <w:rPr>
                <w:bCs/>
              </w:rPr>
            </w:r>
            <w:r>
              <w:rPr>
                <w:bCs/>
              </w:rPr>
            </w:r>
          </w:p>
          <w:p>
            <w:pPr>
              <w:pStyle w:val="1374"/>
              <w:jc w:val="center"/>
            </w:pPr>
            <w:r>
              <w:rPr>
                <w:bCs/>
              </w:rPr>
              <w:t xml:space="preserve">не менее</w:t>
            </w:r>
            <w:r>
              <w:rPr>
                <w:bCs/>
                <w:i/>
              </w:rPr>
              <w:t xml:space="preserve"> </w:t>
            </w:r>
            <w:r>
              <w:t xml:space="preserve">0,5%;</w:t>
            </w:r>
          </w:p>
          <w:p>
            <w:pPr>
              <w:pStyle w:val="1374"/>
              <w:spacing w:after="40"/>
              <w:jc w:val="center"/>
              <w:rPr>
                <w:bCs/>
              </w:rPr>
            </w:pPr>
            <w:r>
              <w:t xml:space="preserve">свыше 100 000 000,01 руб. </w:t>
            </w:r>
            <w:r>
              <w:rPr>
                <w:bCs/>
              </w:rPr>
              <w:t xml:space="preserve">– не менее</w:t>
            </w:r>
            <w:r>
              <w:rPr>
                <w:bCs/>
                <w:i/>
              </w:rPr>
              <w:t xml:space="preserve"> </w:t>
            </w:r>
            <w:r>
              <w:t xml:space="preserve">0,15%</w:t>
            </w:r>
            <w:r>
              <w:rPr>
                <w:bCs/>
              </w:rPr>
            </w:r>
            <w:r>
              <w:rPr>
                <w:bCs/>
              </w:rPr>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both"/>
              <w:rPr>
                <w:bCs/>
              </w:rPr>
            </w:pPr>
            <w:r>
              <w:rPr>
                <w:bCs/>
              </w:rPr>
              <w:t xml:space="preserve">Комиссия начисляется на сумму кредита (лимита кредитования), по которому уменьшается размер процентной ставки;</w:t>
            </w:r>
            <w:r>
              <w:rPr>
                <w:bCs/>
              </w:rPr>
            </w:r>
            <w:r>
              <w:rPr>
                <w:bCs/>
              </w:rPr>
            </w:r>
          </w:p>
          <w:p>
            <w:pPr>
              <w:pStyle w:val="1374"/>
              <w:spacing w:before="40" w:after="40"/>
              <w:jc w:val="both"/>
              <w:rPr>
                <w:bCs/>
              </w:rPr>
            </w:pPr>
            <w:r>
              <w:rPr>
                <w:bCs/>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bCs/>
              </w:rPr>
            </w:r>
            <w:r>
              <w:rPr>
                <w:bCs/>
              </w:rPr>
            </w:r>
          </w:p>
          <w:p>
            <w:pPr>
              <w:pStyle w:val="1374"/>
              <w:spacing w:before="40" w:after="40"/>
            </w:pPr>
            <w:r>
              <w:rPr>
                <w:bCs/>
              </w:rPr>
              <w:t xml:space="preserve"> </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уменьшении процентной ставки по кредиту при проведении реструктуризации инвестиционных кредитов сроком до 3-х лет</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t xml:space="preserve">Не взимается</w:t>
            </w:r>
            <w:r>
              <w:rPr>
                <w:bCs/>
              </w:rPr>
            </w:r>
            <w:r>
              <w:rPr>
                <w:bCs/>
              </w:rPr>
            </w:r>
          </w:p>
          <w:p>
            <w:pPr>
              <w:pStyle w:val="1374"/>
              <w:spacing w:before="40"/>
              <w:ind w:left="72"/>
              <w:jc w:val="center"/>
              <w:rPr>
                <w:b/>
              </w:rPr>
            </w:pPr>
            <w:r>
              <w:rPr>
                <w:b/>
              </w:rPr>
            </w:r>
            <w:r>
              <w:rPr>
                <w:b/>
              </w:rPr>
            </w:r>
            <w:r>
              <w:rPr>
                <w:b/>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both"/>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Pr>
                <w:bCs/>
              </w:rPr>
              <w:t xml:space="preserve"> </w:t>
            </w:r>
            <w:r>
              <w:rPr>
                <w:bCs/>
              </w:rPr>
              <w:t xml:space="preserve">№ 598-П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bCs/>
              </w:rPr>
            </w:pPr>
            <w:r>
              <w:rPr>
                <w:bCs/>
              </w:rPr>
              <w:t xml:space="preserve">- при кредитовании в </w:t>
            </w:r>
            <w:r>
              <w:t xml:space="preserve">соответствии с Положением о предоставлении кредитов в </w:t>
            </w:r>
            <w:r>
              <w:rPr>
                <w:bCs/>
              </w:rPr>
              <w:t xml:space="preserve">рамках реализации Программы стимулирования кредитования субъектов малого и среднего предпринимательства </w:t>
              <w:br w:type="textWrapping" w:clear="all"/>
            </w:r>
            <w:r>
              <w:t xml:space="preserve">№ 540-П </w:t>
            </w:r>
            <w:r>
              <w:rPr>
                <w:bCs/>
              </w:rPr>
              <w:t xml:space="preserve">на период действия льготных условий</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rPr>
                <w:bCs/>
              </w:rPr>
            </w:pPr>
            <w:r>
              <w:rPr>
                <w:bCs/>
              </w:rPr>
              <w:t xml:space="preserve">Не взимается</w:t>
            </w:r>
            <w:r>
              <w:rPr>
                <w:bCs/>
              </w:rPr>
            </w:r>
            <w:r>
              <w:rPr>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bCs/>
              </w:rPr>
            </w:pPr>
            <w:r>
              <w:rPr>
                <w:bCs/>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rPr>
                <w:bCs/>
              </w:rPr>
            </w:pPr>
            <w:r>
              <w:t xml:space="preserve">Не взимается</w:t>
            </w:r>
            <w:r>
              <w:rPr>
                <w:bCs/>
              </w:rPr>
            </w:r>
            <w:r>
              <w:rPr>
                <w:bCs/>
              </w:rPr>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bCs/>
              </w:rPr>
            </w:pPr>
            <w:r>
              <w:rPr>
                <w:bCs/>
              </w:rPr>
              <w:t xml:space="preserve">- при кредитовании в рамках льготных программ в соответствии с Перечнем 1 данного раздела 12 </w:t>
            </w:r>
            <w:r>
              <w:rPr>
                <w:bCs/>
              </w:rPr>
              <w:t xml:space="preserve">«</w:t>
            </w:r>
            <w:r>
              <w:rPr>
                <w:bCs/>
              </w:rPr>
              <w:t xml:space="preserve">Кредитные операции» </w:t>
            </w:r>
            <w:r>
              <w:rPr>
                <w:bCs/>
              </w:rPr>
              <w:t xml:space="preserve">настоящих Тарифов</w:t>
            </w:r>
            <w:r>
              <w:t xml:space="preserve"> </w:t>
            </w:r>
            <w:r>
              <w:rPr>
                <w:bCs/>
              </w:rPr>
              <w:t xml:space="preserve">на период действия льготной/ увеличенной льготной ставки</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jc w:val="center"/>
              <w:rPr>
                <w:bCs/>
              </w:rPr>
            </w:pPr>
            <w:r>
              <w:rPr>
                <w:bCs/>
              </w:rPr>
              <w:t xml:space="preserve">12.6.</w:t>
            </w:r>
            <w:r>
              <w:rPr>
                <w:bCs/>
              </w:rPr>
            </w:r>
            <w:r>
              <w:rPr>
                <w:bCs/>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jc w:val="both"/>
              <w:rPr>
                <w:bCs/>
              </w:rPr>
            </w:pPr>
            <w:r>
              <w:rPr>
                <w:bCs/>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bCs/>
              </w:rPr>
            </w:r>
            <w:r>
              <w:rPr>
                <w:bCs/>
              </w:rPr>
            </w:r>
          </w:p>
          <w:p>
            <w:pPr>
              <w:pStyle w:val="1374"/>
              <w:spacing w:before="120"/>
              <w:rPr>
                <w:bCs/>
              </w:rPr>
            </w:pPr>
            <w:r>
              <w:rPr>
                <w:bCs/>
              </w:rPr>
            </w:r>
            <w:r>
              <w:rPr>
                <w:bCs/>
              </w:rPr>
            </w:r>
            <w:r>
              <w:rPr>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108" w:right="-108"/>
              <w:jc w:val="center"/>
              <w:rPr>
                <w:spacing w:val="-20"/>
              </w:rPr>
            </w:pPr>
            <w: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spacing w:val="-20"/>
              </w:rPr>
              <w:t xml:space="preserve">)):</w:t>
            </w:r>
            <w:r>
              <w:rPr>
                <w:spacing w:val="-20"/>
              </w:rPr>
            </w:r>
            <w:r>
              <w:rPr>
                <w:spacing w:val="-20"/>
              </w:rPr>
            </w:r>
          </w:p>
          <w:p>
            <w:pPr>
              <w:pStyle w:val="1374"/>
              <w:ind w:left="72"/>
              <w:jc w:val="center"/>
              <w:rPr>
                <w:bCs/>
              </w:rPr>
            </w:pPr>
            <w:r>
              <w:rPr>
                <w:bCs/>
              </w:rPr>
              <w:t xml:space="preserve">- в течение 30 календарных дней </w:t>
            </w:r>
            <w:r>
              <w:rPr>
                <w:bCs/>
              </w:rPr>
              <w:t xml:space="preserve">до плановой даты погашения</w:t>
            </w:r>
            <w:r>
              <w:rPr>
                <w:bCs/>
              </w:rPr>
              <w:t xml:space="preserve"> по кредитному договору/траншу (включительно) комиссия – не взимается;</w:t>
            </w:r>
            <w:r>
              <w:rPr>
                <w:bCs/>
              </w:rPr>
            </w:r>
            <w:r>
              <w:rPr>
                <w:bCs/>
              </w:rPr>
            </w:r>
          </w:p>
          <w:p>
            <w:pPr>
              <w:pStyle w:val="1374"/>
              <w:ind w:left="72"/>
              <w:jc w:val="center"/>
            </w:pPr>
            <w:r>
              <w:rPr>
                <w:bCs/>
              </w:rPr>
              <w:t xml:space="preserve">- до 180</w:t>
            </w:r>
            <w:r>
              <w:t xml:space="preserve"> календарных дней (включительно) – </w:t>
            </w:r>
            <w:r>
              <w:rPr>
                <w:bCs/>
              </w:rPr>
              <w:t xml:space="preserve">не менее</w:t>
            </w:r>
            <w:r>
              <w:rPr>
                <w:bCs/>
                <w:i/>
              </w:rPr>
              <w:t xml:space="preserve"> </w:t>
            </w:r>
            <w:r>
              <w:t xml:space="preserve">1,0%;</w:t>
            </w:r>
          </w:p>
          <w:p>
            <w:pPr>
              <w:pStyle w:val="1374"/>
              <w:ind w:left="72"/>
              <w:jc w:val="center"/>
            </w:pPr>
            <w:r>
              <w:t xml:space="preserve">- от 181 до 365 календарных дней (включительно) – </w:t>
            </w:r>
            <w:r>
              <w:rPr>
                <w:bCs/>
              </w:rPr>
              <w:t xml:space="preserve">не менее</w:t>
            </w:r>
            <w:r>
              <w:rPr>
                <w:bCs/>
                <w:i/>
              </w:rPr>
              <w:t xml:space="preserve"> </w:t>
            </w:r>
            <w:r>
              <w:t xml:space="preserve">3,5%;</w:t>
            </w:r>
          </w:p>
          <w:p>
            <w:pPr>
              <w:pStyle w:val="1374"/>
              <w:ind w:left="72"/>
              <w:jc w:val="center"/>
            </w:pPr>
            <w:r>
              <w:t xml:space="preserve">- свыше 365 календарных дней – </w:t>
            </w:r>
          </w:p>
          <w:p>
            <w:pPr>
              <w:pStyle w:val="1374"/>
              <w:ind w:left="74"/>
              <w:jc w:val="center"/>
            </w:pPr>
            <w:r>
              <w:rPr>
                <w:bCs/>
              </w:rPr>
              <w:t xml:space="preserve">не менее</w:t>
            </w:r>
            <w:r>
              <w:rPr>
                <w:bCs/>
                <w:i/>
              </w:rPr>
              <w:t xml:space="preserve"> </w:t>
            </w:r>
            <w:r>
              <w:t xml:space="preserve">7,0%</w:t>
            </w:r>
          </w:p>
        </w:tc>
        <w:tc>
          <w:tcPr>
            <w:tcW w:w="297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jc w:val="both"/>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r>
              <w:rPr>
                <w:bCs/>
              </w:rPr>
            </w:r>
          </w:p>
          <w:p>
            <w:pPr>
              <w:pStyle w:val="1374"/>
              <w:jc w:val="both"/>
            </w:pPr>
            <w:r>
              <w:t xml:space="preserve">По вновь заключаемым кредитным сделкам данная комиссия не взимается (комиссия действует только в отношении кредитных сделок,</w:t>
            </w:r>
            <w:r>
              <w:t xml:space="preserve"> </w:t>
            </w:r>
            <w:r>
              <w:t xml:space="preserve">в рамках которых соответствующими кредитными договорами/договорами об открытии кредитной линии предусмотрено условие о ее взимании).</w:t>
            </w:r>
          </w:p>
          <w:p>
            <w:pPr>
              <w:pStyle w:val="1374"/>
              <w:jc w:val="both"/>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bCs/>
              </w:rPr>
            </w:pPr>
            <w:r>
              <w:rPr>
                <w:bCs/>
              </w:rPr>
              <w:t xml:space="preserve">- при кредитовании с использованием связанного финансирования</w:t>
            </w:r>
            <w:r>
              <w:rPr>
                <w:bCs/>
              </w:rPr>
            </w:r>
            <w:r>
              <w:rPr>
                <w:bCs/>
              </w:rPr>
            </w:r>
          </w:p>
          <w:p>
            <w:pPr>
              <w:pStyle w:val="1374"/>
              <w:spacing w:before="40" w:after="40"/>
              <w:rPr>
                <w:bCs/>
              </w:rPr>
            </w:pPr>
            <w:r>
              <w:rPr>
                <w:bCs/>
              </w:rPr>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ind w:left="72"/>
              <w:jc w:val="center"/>
            </w:pPr>
            <w:r>
              <w:t xml:space="preserve">Дополнительно к вышеуказанной комиссии взимаются комиссии финансирующего банка за досрочное погашение</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120"/>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br w:type="textWrapping" w:clear="all"/>
            </w:r>
            <w:r>
              <w:t xml:space="preserve">АО «МСП Банк» № 547-П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p>
            <w:pPr>
              <w:pStyle w:val="1374"/>
              <w:spacing w:before="40"/>
              <w:ind w:left="72"/>
              <w:jc w:val="center"/>
            </w:pP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pPr>
            <w:r>
              <w:rPr>
                <w:bCs/>
              </w:rPr>
              <w:t xml:space="preserve">- при </w:t>
            </w:r>
            <w: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p>
            <w:pPr>
              <w:pStyle w:val="1374"/>
              <w:spacing w:before="40"/>
              <w:ind w:left="72"/>
              <w:jc w:val="center"/>
            </w:pP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jc w:val="both"/>
              <w:rPr>
                <w:bCs/>
              </w:rPr>
            </w:pPr>
            <w:r>
              <w:rPr>
                <w:bCs/>
              </w:rPr>
              <w:t xml:space="preserve">12.7.</w:t>
            </w:r>
            <w:r>
              <w:rPr>
                <w:bCs/>
              </w:rPr>
            </w:r>
            <w:r>
              <w:rPr>
                <w:bCs/>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jc w:val="both"/>
              <w:rPr>
                <w:bCs/>
              </w:rPr>
            </w:pPr>
            <w:r>
              <w:rPr>
                <w:bCs/>
              </w:rPr>
              <w:t xml:space="preserve">Досрочный возврат кредита (основного долга) по инициативе заемщика</w:t>
            </w:r>
            <w:r>
              <w:rPr>
                <w:bCs/>
              </w:rPr>
            </w:r>
            <w:r>
              <w:rPr>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pPr>
            <w:r>
              <w:t xml:space="preserve">По договоренности сторон в зависимости от срока, оставшегося до погашения</w:t>
            </w:r>
            <w:r>
              <w:rPr>
                <w:vertAlign w:val="superscript"/>
              </w:rPr>
              <w:footnoteReference w:id="4"/>
            </w:r>
            <w:r>
              <w:rPr>
                <w:vertAlign w:val="superscript"/>
              </w:rPr>
              <w:t xml:space="preserve">,</w:t>
            </w:r>
            <w:r>
              <w:rPr>
                <w:vertAlign w:val="superscript"/>
              </w:rPr>
              <w:footnoteReference w:id="5"/>
            </w:r>
          </w:p>
        </w:tc>
        <w:tc>
          <w:tcPr>
            <w:tcW w:w="2977" w:type="dxa"/>
            <w:vMerge w:val="restart"/>
            <w:tcBorders>
              <w:top w:val="single" w:color="000000" w:sz="4" w:space="0"/>
              <w:left w:val="single" w:color="000000" w:sz="4" w:space="0"/>
              <w:right w:val="single" w:color="000000" w:sz="4" w:space="0"/>
            </w:tcBorders>
            <w:noWrap w:val="false"/>
            <w:textDirection w:val="lrTb"/>
            <w:vAlign w:val="top"/>
          </w:tcPr>
          <w:p>
            <w:pPr>
              <w:pStyle w:val="1374"/>
              <w:spacing w:before="120"/>
              <w:jc w:val="both"/>
              <w:rPr>
                <w:bCs/>
              </w:rPr>
            </w:pPr>
            <w:r>
              <w:rPr>
                <w:bCs/>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rPr>
            </w:r>
            <w:r>
              <w:rPr>
                <w:bCs/>
              </w:rPr>
            </w:r>
          </w:p>
          <w:p>
            <w:pPr>
              <w:pStyle w:val="1374"/>
              <w:jc w:val="both"/>
              <w:rPr>
                <w:bCs/>
              </w:rPr>
            </w:pPr>
            <w:r>
              <w:rPr>
                <w:bCs/>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w:t>
            </w:r>
            <w:r>
              <w:rPr>
                <w:bCs/>
              </w:rPr>
              <w:t xml:space="preserve">комиссия не взимается.</w:t>
            </w:r>
            <w:r>
              <w:rPr>
                <w:bCs/>
              </w:rPr>
            </w:r>
            <w:r>
              <w:rPr>
                <w:bCs/>
              </w:rPr>
            </w:r>
          </w:p>
          <w:p>
            <w:pPr>
              <w:pStyle w:val="1374"/>
              <w:jc w:val="both"/>
              <w:rPr>
                <w:bCs/>
              </w:rPr>
            </w:pPr>
            <w:r>
              <w:rPr>
                <w:bCs/>
              </w:rPr>
              <w:t xml:space="preserve">В течение 30 календарных дней, оставшихся до </w:t>
            </w:r>
            <w:r>
              <w:rPr>
                <w:bCs/>
              </w:rPr>
              <w:t xml:space="preserve">даты </w:t>
            </w:r>
            <w:r>
              <w:rPr>
                <w:bCs/>
              </w:rPr>
              <w:t xml:space="preserve">погашения (возврата) Кредита/части кредита (включительно) комиссия не взимается.</w:t>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rPr>
            </w:pPr>
            <w:r>
              <w:rPr>
                <w:bCs/>
              </w:rPr>
            </w:r>
            <w:r>
              <w:rPr>
                <w:bCs/>
              </w:rPr>
            </w:r>
            <w:r>
              <w:rPr>
                <w:bCs/>
              </w:rPr>
            </w:r>
          </w:p>
          <w:p>
            <w:pPr>
              <w:pStyle w:val="1374"/>
              <w:jc w:val="both"/>
              <w:rPr>
                <w:bCs/>
                <w:highlight w:val="yellow"/>
              </w:rPr>
            </w:pPr>
            <w:r>
              <w:rPr>
                <w:bCs/>
                <w:highlight w:val="yellow"/>
              </w:rPr>
            </w:r>
            <w:r>
              <w:rPr>
                <w:bCs/>
                <w:highlight w:val="yellow"/>
              </w:rPr>
            </w:r>
            <w:r>
              <w:rPr>
                <w:bCs/>
                <w:highlight w:val="yellow"/>
              </w:rPr>
            </w:r>
          </w:p>
          <w:p>
            <w:pPr>
              <w:pStyle w:val="1374"/>
              <w:jc w:val="both"/>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bCs/>
              </w:rPr>
            </w:pPr>
            <w:r>
              <w:rPr>
                <w:bCs/>
              </w:rPr>
              <w:t xml:space="preserve">- по договору об открытии кредитной линии с лимитом выдачи </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pPr>
            <w:r>
              <w:t xml:space="preserve">По договоренности сторон</w:t>
            </w:r>
          </w:p>
        </w:tc>
        <w:tc>
          <w:tcPr>
            <w:tcW w:w="2977" w:type="dxa"/>
            <w:vMerge w:val="continue"/>
            <w:tcBorders>
              <w:left w:val="single" w:color="000000" w:sz="4" w:space="0"/>
              <w:right w:val="single" w:color="000000" w:sz="4" w:space="0"/>
            </w:tcBorders>
            <w:noWrap w:val="false"/>
            <w:textDirection w:val="lrTb"/>
            <w:vAlign w:val="center"/>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bCs/>
              </w:rPr>
            </w:pPr>
            <w:r>
              <w:rPr>
                <w:bCs/>
              </w:rPr>
              <w:t xml:space="preserve">- по договору об открытии кредитной линии с лимитом задолженности </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pPr>
            <w:r>
              <w:t xml:space="preserve">По договоренности сторон</w:t>
            </w:r>
          </w:p>
        </w:tc>
        <w:tc>
          <w:tcPr>
            <w:tcW w:w="2977" w:type="dxa"/>
            <w:vMerge w:val="continue"/>
            <w:tcBorders>
              <w:left w:val="single" w:color="000000" w:sz="4" w:space="0"/>
              <w:right w:val="single" w:color="000000" w:sz="4" w:space="0"/>
            </w:tcBorders>
            <w:noWrap w:val="false"/>
            <w:textDirection w:val="lrTb"/>
            <w:vAlign w:val="center"/>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bCs/>
              </w:rPr>
            </w:pPr>
            <w:r>
              <w:rPr>
                <w:bCs/>
              </w:rPr>
              <w:t xml:space="preserve">- по договору об открытии кредитной линии с лимитом выдачи и лимитом задолженности </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pPr>
            <w:r>
              <w:t xml:space="preserve">По договоренности сторон</w:t>
            </w:r>
          </w:p>
        </w:tc>
        <w:tc>
          <w:tcPr>
            <w:tcW w:w="2977" w:type="dxa"/>
            <w:vMerge w:val="continue"/>
            <w:tcBorders>
              <w:left w:val="single" w:color="000000" w:sz="4" w:space="0"/>
              <w:right w:val="single" w:color="000000" w:sz="4" w:space="0"/>
            </w:tcBorders>
            <w:noWrap w:val="false"/>
            <w:textDirection w:val="lrTb"/>
            <w:vAlign w:val="center"/>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bCs/>
              </w:rPr>
            </w:pPr>
            <w:r>
              <w:rPr>
                <w:bCs/>
              </w:rPr>
              <w:t xml:space="preserve">- при кредитовании в форме «овердрафт»</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pPr>
            <w:r>
              <w:t xml:space="preserve">Не взимается</w:t>
            </w:r>
          </w:p>
        </w:tc>
        <w:tc>
          <w:tcPr>
            <w:tcW w:w="2977" w:type="dxa"/>
            <w:vMerge w:val="continue"/>
            <w:tcBorders>
              <w:left w:val="single" w:color="000000" w:sz="4" w:space="0"/>
              <w:right w:val="single" w:color="000000" w:sz="4" w:space="0"/>
            </w:tcBorders>
            <w:noWrap w:val="false"/>
            <w:textDirection w:val="lrTb"/>
            <w:vAlign w:val="center"/>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bCs/>
              </w:rPr>
            </w:pPr>
            <w:r>
              <w:rPr>
                <w:bCs/>
              </w:rPr>
              <w:t xml:space="preserve">- при кредитовании с использованием связанного финансирования</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r>
              <w:t xml:space="preserve">Не взимается, </w:t>
              <w:br w:type="textWrapping" w:clear="all"/>
              <w:t xml:space="preserve">за исключением комиссий, возмещаемых финансирующему банку за досрочное погашение</w:t>
            </w:r>
          </w:p>
        </w:tc>
        <w:tc>
          <w:tcPr>
            <w:tcW w:w="2977" w:type="dxa"/>
            <w:vMerge w:val="continue"/>
            <w:tcBorders>
              <w:left w:val="single" w:color="000000" w:sz="4" w:space="0"/>
              <w:right w:val="single" w:color="000000" w:sz="4" w:space="0"/>
            </w:tcBorders>
            <w:noWrap w:val="false"/>
            <w:textDirection w:val="lrTb"/>
            <w:vAlign w:val="center"/>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rPr>
                <w:bCs/>
              </w:rPr>
            </w:pPr>
            <w:r>
              <w:rPr>
                <w:bCs/>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p>
            <w:pPr>
              <w:pStyle w:val="1374"/>
              <w:spacing w:before="40"/>
              <w:ind w:left="72"/>
              <w:jc w:val="center"/>
            </w:pPr>
          </w:p>
        </w:tc>
        <w:tc>
          <w:tcPr>
            <w:tcW w:w="2977" w:type="dxa"/>
            <w:vMerge w:val="continue"/>
            <w:tcBorders>
              <w:left w:val="single" w:color="000000" w:sz="4" w:space="0"/>
              <w:right w:val="single" w:color="000000" w:sz="4" w:space="0"/>
            </w:tcBorders>
            <w:noWrap w:val="false"/>
            <w:textDirection w:val="lrTb"/>
            <w:vAlign w:val="center"/>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2"/>
              <w:jc w:val="center"/>
            </w:pPr>
            <w:r>
              <w:t xml:space="preserve">Не взимается</w:t>
            </w:r>
          </w:p>
        </w:tc>
        <w:tc>
          <w:tcPr>
            <w:tcW w:w="2977" w:type="dxa"/>
            <w:vMerge w:val="continue"/>
            <w:tcBorders>
              <w:left w:val="single" w:color="000000" w:sz="4" w:space="0"/>
              <w:right w:val="single" w:color="000000" w:sz="4" w:space="0"/>
            </w:tcBorders>
            <w:noWrap w:val="false"/>
            <w:textDirection w:val="lrTb"/>
            <w:vAlign w:val="center"/>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jc w:val="both"/>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pPr>
            <w:r>
              <w:t xml:space="preserve">Не взимается</w:t>
            </w:r>
          </w:p>
          <w:p>
            <w:pPr>
              <w:pStyle w:val="1374"/>
              <w:tabs>
                <w:tab w:val="left" w:pos="0" w:leader="none"/>
              </w:tabs>
              <w:spacing w:before="40"/>
              <w:jc w:val="center"/>
            </w:pPr>
          </w:p>
        </w:tc>
        <w:tc>
          <w:tcPr>
            <w:tcW w:w="2977" w:type="dxa"/>
            <w:vMerge w:val="continue"/>
            <w:tcBorders>
              <w:left w:val="single" w:color="000000" w:sz="4" w:space="0"/>
              <w:bottom w:val="none" w:color="000000" w:sz="4" w:space="0"/>
              <w:right w:val="single" w:color="000000" w:sz="4" w:space="0"/>
            </w:tcBorders>
            <w:noWrap w:val="false"/>
            <w:textDirection w:val="lrTb"/>
            <w:vAlign w:val="center"/>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jc w:val="both"/>
              <w:rPr>
                <w:bCs/>
              </w:rPr>
            </w:pPr>
            <w:r>
              <w:rPr>
                <w:bCs/>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center"/>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в соответствии с Порядком рефинансирования </w:t>
            </w:r>
            <w:r>
              <w:br w:type="textWrapping" w:clear="all"/>
            </w:r>
            <w:r>
              <w:t xml:space="preserve">АО «Россельхозбанк» кредитов, предоставленных сторонними кредитными организациями № 376-П в рамках кредитных продуктов «Сезонный Рефинанс», </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center"/>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right"/>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both"/>
            </w:pPr>
            <w:r>
              <w:t xml:space="preserve">- при кредитовании в рамках Порядка кредитования клиентов микробизнеса по кредитному продукту «Бизнес-карта с лимитом кредитования» в </w:t>
            </w:r>
            <w:r>
              <w:br w:type="textWrapping" w:clear="all"/>
            </w:r>
            <w:r>
              <w:t xml:space="preserve">АО «Россельхозбанк» № 738-П</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right"/>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ind w:left="74"/>
              <w:jc w:val="both"/>
              <w:rPr>
                <w:bCs/>
              </w:rPr>
            </w:pPr>
            <w:r>
              <w:t xml:space="preserve">- </w:t>
            </w:r>
            <w:r>
              <w:rPr>
                <w:bCs/>
              </w:rPr>
              <w:t xml:space="preserve">при кредитовании в рамках Порядка кредитования АО</w:t>
            </w:r>
            <w:r>
              <w:t xml:space="preserve"> </w:t>
            </w:r>
            <w:r>
              <w:rPr>
                <w:bCs/>
              </w:rPr>
              <w:t xml:space="preserve">«Россельхозбанк» юридических лиц – публичных обществ в рамках Генерального соглашения о порядке заключения кредитных сделок № 447-П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p>
            <w:pPr>
              <w:pStyle w:val="1374"/>
              <w:spacing w:before="40"/>
              <w:ind w:left="74"/>
              <w:jc w:val="center"/>
            </w:pP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right"/>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pPr>
            <w:r>
              <w:rPr>
                <w:bCs/>
              </w:rPr>
              <w:t xml:space="preserve">- при </w:t>
            </w:r>
            <w:r>
              <w:t xml:space="preserve">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ind w:left="74"/>
              <w:jc w:val="center"/>
            </w:pPr>
            <w:r>
              <w:t xml:space="preserve">Не взимается</w:t>
            </w:r>
          </w:p>
          <w:p>
            <w:pPr>
              <w:pStyle w:val="1374"/>
              <w:spacing w:before="40"/>
              <w:ind w:left="74"/>
              <w:jc w:val="center"/>
            </w:pP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right"/>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both"/>
              <w:rPr>
                <w:bCs/>
              </w:rPr>
            </w:pPr>
            <w:r>
              <w:rPr>
                <w:bCs/>
              </w:rPr>
              <w:t xml:space="preserve"> </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rPr>
            </w:pPr>
            <w:r>
              <w:rPr>
                <w:bCs/>
              </w:rPr>
            </w:r>
            <w:r>
              <w:rPr>
                <w:bCs/>
              </w:rPr>
            </w:r>
            <w:r>
              <w:rPr>
                <w:bCs/>
              </w:rPr>
            </w:r>
          </w:p>
          <w:p>
            <w:pPr>
              <w:pStyle w:val="1374"/>
              <w:spacing w:before="40"/>
              <w:rPr>
                <w:bCs/>
              </w:rPr>
            </w:pPr>
            <w:r>
              <w:rPr>
                <w:bCs/>
              </w:rPr>
            </w:r>
            <w:r>
              <w:rPr>
                <w:bCs/>
              </w:rPr>
            </w:r>
            <w:r>
              <w:rPr>
                <w:bCs/>
              </w:rPr>
            </w:r>
          </w:p>
          <w:p>
            <w:pPr>
              <w:pStyle w:val="1374"/>
              <w:spacing w:before="40"/>
              <w:rPr>
                <w:bCs/>
              </w:rPr>
            </w:pPr>
            <w:r>
              <w:rPr>
                <w:bCs/>
              </w:rPr>
            </w:r>
            <w:r>
              <w:rPr>
                <w:bCs/>
              </w:rPr>
            </w:r>
            <w:r>
              <w:rPr>
                <w:bCs/>
              </w:rPr>
            </w:r>
          </w:p>
          <w:p>
            <w:pPr>
              <w:pStyle w:val="1374"/>
              <w:spacing w:before="40"/>
              <w:rPr>
                <w:bCs/>
              </w:rPr>
            </w:pPr>
            <w:r>
              <w:rPr>
                <w:bCs/>
              </w:rPr>
            </w:r>
            <w:r>
              <w:rPr>
                <w:bCs/>
              </w:rPr>
            </w:r>
            <w:r>
              <w:rPr>
                <w:bCs/>
              </w:rPr>
            </w:r>
          </w:p>
          <w:p>
            <w:pPr>
              <w:pStyle w:val="1374"/>
              <w:spacing w:before="40"/>
              <w:rPr>
                <w:bCs/>
              </w:rPr>
            </w:pPr>
            <w:r>
              <w:rPr>
                <w:bCs/>
              </w:rPr>
            </w:r>
            <w:r>
              <w:rPr>
                <w:bCs/>
              </w:rPr>
            </w:r>
            <w:r>
              <w:rPr>
                <w:bCs/>
              </w:rPr>
            </w:r>
          </w:p>
          <w:p>
            <w:pPr>
              <w:pStyle w:val="1374"/>
              <w:spacing w:before="40"/>
              <w:rPr>
                <w:bCs/>
              </w:rPr>
            </w:pPr>
            <w:r>
              <w:rPr>
                <w:bCs/>
              </w:rPr>
            </w:r>
            <w:r>
              <w:rPr>
                <w:bCs/>
              </w:rPr>
            </w:r>
            <w:r>
              <w:rPr>
                <w:bCs/>
              </w:rPr>
            </w:r>
          </w:p>
          <w:p>
            <w:pPr>
              <w:pStyle w:val="1374"/>
              <w:spacing w:before="40"/>
              <w:rPr>
                <w:bCs/>
              </w:rPr>
            </w:pPr>
            <w:r>
              <w:rPr>
                <w:bCs/>
              </w:rPr>
            </w:r>
            <w:r>
              <w:rPr>
                <w:bCs/>
              </w:rPr>
            </w:r>
            <w:r>
              <w:rPr>
                <w:bCs/>
              </w:rPr>
            </w:r>
          </w:p>
          <w:p>
            <w:pPr>
              <w:pStyle w:val="1374"/>
              <w:spacing w:before="40"/>
              <w:rPr>
                <w:bCs/>
              </w:rPr>
            </w:pPr>
            <w:r>
              <w:rPr>
                <w:bCs/>
              </w:rPr>
            </w:r>
            <w:r>
              <w:rPr>
                <w:bCs/>
              </w:rPr>
            </w:r>
            <w:r>
              <w:rPr>
                <w:bCs/>
              </w:rPr>
            </w:r>
          </w:p>
          <w:p>
            <w:pPr>
              <w:pStyle w:val="1374"/>
              <w:spacing w:before="40"/>
              <w:rPr>
                <w:bCs/>
              </w:rPr>
            </w:pPr>
            <w:r>
              <w:rPr>
                <w:bCs/>
              </w:rPr>
            </w:r>
            <w:r>
              <w:rPr>
                <w:bCs/>
              </w:rPr>
            </w:r>
            <w:r>
              <w:rPr>
                <w:bCs/>
              </w:rPr>
            </w:r>
          </w:p>
          <w:p>
            <w:pPr>
              <w:pStyle w:val="1374"/>
              <w:spacing w:before="40"/>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right"/>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rPr>
                <w:bCs/>
              </w:rPr>
            </w:pPr>
            <w:r>
              <w:rPr>
                <w:bCs/>
              </w:rPr>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pP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rPr>
                <w:bCs/>
              </w:rPr>
            </w:pPr>
            <w:r>
              <w:rPr>
                <w:bCs/>
              </w:rPr>
            </w:r>
            <w:r>
              <w:rPr>
                <w:bCs/>
              </w:rPr>
            </w:r>
            <w:r>
              <w:rPr>
                <w:bCs/>
              </w:rPr>
            </w:r>
          </w:p>
          <w:p>
            <w:pPr>
              <w:pStyle w:val="1374"/>
            </w:pP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jc w:val="right"/>
              <w:rPr>
                <w:bCs/>
              </w:rPr>
            </w:pPr>
            <w:r>
              <w:rPr>
                <w:bCs/>
              </w:rPr>
            </w:r>
            <w:r>
              <w:rPr>
                <w:bCs/>
              </w:rPr>
            </w:r>
            <w:r>
              <w:rPr>
                <w:bCs/>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pP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pPr>
          </w:p>
        </w:tc>
        <w:tc>
          <w:tcPr>
            <w:tcW w:w="297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rPr>
                <w:bCs/>
              </w:rPr>
            </w:pPr>
            <w:r>
              <w:rPr>
                <w:bCs/>
              </w:rPr>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jc w:val="right"/>
              <w:rPr>
                <w:bCs/>
              </w:rPr>
            </w:pPr>
            <w:r>
              <w:rPr>
                <w:bCs/>
              </w:rPr>
            </w:r>
            <w:r>
              <w:rPr>
                <w:bCs/>
              </w:rPr>
            </w:r>
            <w:r>
              <w:rPr>
                <w:bCs/>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rPr>
            </w:pPr>
            <w:r>
              <w:rPr>
                <w:bCs/>
              </w:rPr>
              <w:t xml:space="preserve">- при кредитовании в рамках льготных программ в соответствии с Перечнем 2 данного раздела 12 </w:t>
            </w:r>
            <w:r>
              <w:rPr>
                <w:bCs/>
              </w:rPr>
              <w:t xml:space="preserve">«</w:t>
            </w:r>
            <w:r>
              <w:rPr>
                <w:bCs/>
              </w:rPr>
              <w:t xml:space="preserve">Кредитные операции»</w:t>
            </w:r>
            <w:r>
              <w:t xml:space="preserve"> </w:t>
            </w:r>
            <w:r>
              <w:t xml:space="preserve">настоящих Тарифов </w:t>
            </w:r>
            <w:r>
              <w:rPr>
                <w:bCs/>
              </w:rPr>
              <w:t xml:space="preserve">на период действия льготной/ увеличенной льготной ставки</w:t>
            </w:r>
            <w:r>
              <w:rPr>
                <w:bCs/>
              </w:rPr>
            </w:r>
            <w:r>
              <w:rPr>
                <w:bCs/>
              </w:rPr>
            </w:r>
          </w:p>
          <w:p>
            <w:pPr>
              <w:pStyle w:val="1374"/>
              <w:spacing w:before="40" w:after="40"/>
              <w:jc w:val="both"/>
              <w:rPr>
                <w:bCs/>
              </w:rPr>
            </w:pPr>
            <w:r>
              <w:rPr>
                <w:bCs/>
              </w:rPr>
            </w:r>
            <w:r>
              <w:rPr>
                <w:bCs/>
              </w:rPr>
            </w:r>
            <w:r>
              <w:rPr>
                <w:bCs/>
              </w:rPr>
            </w:r>
          </w:p>
          <w:p>
            <w:pPr>
              <w:pStyle w:val="1374"/>
              <w:spacing w:before="40" w:after="40"/>
              <w:jc w:val="both"/>
              <w:rPr>
                <w:bCs/>
              </w:rPr>
            </w:pPr>
            <w:r>
              <w:rPr>
                <w:bCs/>
              </w:rPr>
              <w:t xml:space="preserve">«-при кредитовании в рамках решен</w:t>
            </w:r>
            <w:r>
              <w:rPr>
                <w:bCs/>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rPr>
            </w:r>
            <w:r>
              <w:rPr>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ind w:left="74"/>
              <w:jc w:val="center"/>
            </w:pPr>
            <w:r>
              <w:t xml:space="preserve">Не взимается</w:t>
            </w:r>
          </w:p>
          <w:p>
            <w:pPr>
              <w:pStyle w:val="1374"/>
              <w:spacing w:before="40"/>
              <w:ind w:left="74"/>
              <w:jc w:val="center"/>
            </w:pPr>
          </w:p>
          <w:p>
            <w:pPr>
              <w:pStyle w:val="1374"/>
              <w:spacing w:before="40"/>
              <w:ind w:left="74"/>
              <w:jc w:val="center"/>
            </w:pPr>
          </w:p>
          <w:p>
            <w:pPr>
              <w:pStyle w:val="1374"/>
              <w:spacing w:before="40"/>
              <w:ind w:left="74"/>
              <w:jc w:val="center"/>
            </w:pPr>
          </w:p>
          <w:p>
            <w:pPr>
              <w:pStyle w:val="1374"/>
              <w:spacing w:before="40"/>
              <w:ind w:left="74"/>
              <w:jc w:val="center"/>
            </w:pPr>
          </w:p>
          <w:p>
            <w:pPr>
              <w:pStyle w:val="1374"/>
              <w:spacing w:before="40"/>
              <w:ind w:left="74"/>
              <w:jc w:val="center"/>
            </w:pPr>
          </w:p>
          <w:p>
            <w:pPr>
              <w:pStyle w:val="1374"/>
              <w:spacing w:before="40"/>
              <w:ind w:left="74"/>
              <w:jc w:val="center"/>
            </w:pPr>
          </w:p>
          <w:p>
            <w:pPr>
              <w:pStyle w:val="1374"/>
              <w:tabs>
                <w:tab w:val="left" w:pos="709" w:leader="none"/>
              </w:tabs>
              <w:spacing w:before="120"/>
              <w:jc w:val="center"/>
            </w:pPr>
            <w:r>
              <w:t xml:space="preserve">Не более</w:t>
            </w:r>
          </w:p>
          <w:p>
            <w:pPr>
              <w:pStyle w:val="1374"/>
              <w:spacing w:before="40"/>
              <w:ind w:left="74"/>
              <w:jc w:val="center"/>
            </w:pPr>
            <w:r>
              <w:t xml:space="preserve">1,5% годовых</w:t>
            </w:r>
          </w:p>
          <w:p>
            <w:pPr>
              <w:pStyle w:val="1374"/>
              <w:spacing w:before="40" w:after="40"/>
              <w:jc w:val="center"/>
            </w:pPr>
          </w:p>
        </w:tc>
        <w:tc>
          <w:tcPr>
            <w:tcW w:w="297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rPr>
                <w:bCs/>
              </w:rPr>
            </w:pPr>
            <w:r>
              <w:rPr>
                <w:bCs/>
              </w:rPr>
            </w:r>
            <w:r>
              <w:rPr>
                <w:bCs/>
              </w:rPr>
            </w:r>
            <w:r>
              <w:rPr>
                <w:bCs/>
              </w:rPr>
            </w:r>
          </w:p>
          <w:p>
            <w:pPr>
              <w:pStyle w:val="1374"/>
              <w:rPr>
                <w:bCs/>
              </w:rPr>
            </w:pPr>
            <w:r>
              <w:rPr>
                <w:bCs/>
              </w:rPr>
            </w:r>
            <w:r>
              <w:rPr>
                <w:bCs/>
              </w:rPr>
            </w:r>
            <w:r>
              <w:rPr>
                <w:bCs/>
              </w:rPr>
            </w:r>
          </w:p>
          <w:p>
            <w:pPr>
              <w:pStyle w:val="1374"/>
              <w:rPr>
                <w:bCs/>
              </w:rPr>
            </w:pPr>
            <w:r>
              <w:rPr>
                <w:bCs/>
              </w:rPr>
            </w:r>
            <w:r>
              <w:rPr>
                <w:bCs/>
              </w:rPr>
            </w:r>
            <w:r>
              <w:rPr>
                <w:bCs/>
              </w:rPr>
            </w:r>
          </w:p>
          <w:p>
            <w:pPr>
              <w:pStyle w:val="1374"/>
              <w:rPr>
                <w:bCs/>
              </w:rPr>
            </w:pPr>
            <w:r>
              <w:rPr>
                <w:bCs/>
              </w:rPr>
            </w:r>
            <w:r>
              <w:rPr>
                <w:bCs/>
              </w:rPr>
            </w:r>
            <w:r>
              <w:rPr>
                <w:bCs/>
              </w:rPr>
            </w:r>
          </w:p>
          <w:p>
            <w:pPr>
              <w:pStyle w:val="1374"/>
              <w:rPr>
                <w:bCs/>
              </w:rPr>
            </w:pPr>
            <w:r>
              <w:rPr>
                <w:bCs/>
              </w:rPr>
            </w:r>
            <w:r>
              <w:rPr>
                <w:bCs/>
              </w:rPr>
            </w:r>
            <w:r>
              <w:rPr>
                <w:bCs/>
              </w:rPr>
            </w:r>
          </w:p>
          <w:p>
            <w:pPr>
              <w:pStyle w:val="1374"/>
              <w:rPr>
                <w:bCs/>
              </w:rPr>
            </w:pPr>
            <w:r>
              <w:rPr>
                <w:bCs/>
              </w:rPr>
            </w:r>
            <w:r>
              <w:rPr>
                <w:bCs/>
              </w:rPr>
            </w:r>
            <w:r>
              <w:rPr>
                <w:bCs/>
              </w:rPr>
            </w:r>
          </w:p>
          <w:p>
            <w:pPr>
              <w:pStyle w:val="1374"/>
              <w:rPr>
                <w:bCs/>
              </w:rPr>
            </w:pPr>
            <w:r>
              <w:rPr>
                <w:bCs/>
              </w:rPr>
            </w:r>
            <w:r>
              <w:rPr>
                <w:bCs/>
              </w:rPr>
            </w:r>
            <w:r>
              <w:rPr>
                <w:bCs/>
              </w:rPr>
            </w:r>
          </w:p>
          <w:p>
            <w:pPr>
              <w:pStyle w:val="1374"/>
              <w:rPr>
                <w:bCs/>
              </w:rPr>
            </w:pPr>
            <w:r>
              <w:rPr>
                <w:bCs/>
              </w:rPr>
            </w:r>
            <w:r>
              <w:rPr>
                <w:bCs/>
              </w:rPr>
            </w:r>
            <w:r>
              <w:rPr>
                <w:bCs/>
              </w:rPr>
            </w:r>
          </w:p>
          <w:p>
            <w:pPr>
              <w:pStyle w:val="1374"/>
              <w:rPr>
                <w:bCs/>
              </w:rPr>
            </w:pPr>
            <w:r>
              <w:rPr>
                <w:bCs/>
              </w:rPr>
            </w:r>
            <w:r>
              <w:rPr>
                <w:bCs/>
              </w:rPr>
            </w:r>
            <w:r>
              <w:rPr>
                <w:bCs/>
              </w:rPr>
            </w:r>
          </w:p>
          <w:p>
            <w:pPr>
              <w:pStyle w:val="1374"/>
              <w:rPr>
                <w:bCs/>
              </w:rPr>
            </w:pPr>
            <w:r>
              <w:rPr>
                <w:bCs/>
              </w:rPr>
              <w:t xml:space="preserve">Комиссия исчисляется от досрочно возвращ</w:t>
            </w:r>
            <w:r>
              <w:rPr>
                <w:bCs/>
              </w:rPr>
              <w:t xml:space="preserve">аемой</w:t>
            </w:r>
            <w:r>
              <w:rPr>
                <w:bCs/>
              </w:rPr>
              <w:t xml:space="preserve"> суммы кредита или его части </w:t>
            </w:r>
            <w:r>
              <w:rPr>
                <w:bCs/>
              </w:rPr>
              <w:t xml:space="preserve">на </w:t>
            </w:r>
            <w:r>
              <w:rPr>
                <w:bCs/>
              </w:rPr>
              <w:t xml:space="preserve">срок от даты досрочного погашения до плановой даты погашения</w:t>
            </w:r>
            <w:r>
              <w:rPr>
                <w:bCs/>
              </w:rPr>
              <w:t xml:space="preserve"> </w:t>
            </w:r>
            <w:r>
              <w:rPr>
                <w:bCs/>
              </w:rPr>
              <w:t xml:space="preserve">и уплачивается в дату досрочного возврата кредита либо его части.»</w:t>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center"/>
              <w:rPr>
                <w:bCs/>
              </w:rPr>
            </w:pPr>
            <w:r>
              <w:rPr>
                <w:bCs/>
              </w:rPr>
              <w:t xml:space="preserve">12.8.</w:t>
            </w:r>
            <w:r>
              <w:rPr>
                <w:bCs/>
              </w:rPr>
            </w:r>
            <w:r>
              <w:rPr>
                <w:bCs/>
              </w:rPr>
            </w:r>
          </w:p>
        </w:tc>
        <w:tc>
          <w:tcPr>
            <w:tcW w:w="3969"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120" w:after="40"/>
              <w:jc w:val="both"/>
              <w:rPr>
                <w:bCs/>
              </w:rPr>
            </w:pPr>
            <w:r>
              <w:rPr>
                <w:bCs/>
              </w:rPr>
              <w:t xml:space="preserve">Уменьшение/замена предмета залога (залогового имущества) по договору о залоге по инициативе заемщика</w:t>
            </w:r>
            <w:r>
              <w:rPr>
                <w:color w:val="000000"/>
              </w:rPr>
              <w:t xml:space="preserve"> в случаях, предусмотренных договором о залоге/ ипотеке</w:t>
            </w:r>
            <w:r>
              <w:rPr>
                <w:bCs/>
              </w:rPr>
            </w:r>
            <w:r>
              <w:rPr>
                <w:bCs/>
              </w:rPr>
            </w:r>
          </w:p>
        </w:tc>
        <w:tc>
          <w:tcPr>
            <w:tcW w:w="2097" w:type="dxa"/>
            <w:tcBorders>
              <w:top w:val="singl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pPr>
            <w:r>
              <w:t xml:space="preserve">0,2% от суммы, </w:t>
            </w:r>
          </w:p>
          <w:p>
            <w:pPr>
              <w:pStyle w:val="1374"/>
              <w:spacing w:before="40" w:after="40"/>
              <w:jc w:val="center"/>
            </w:pPr>
            <w:r>
              <w:t xml:space="preserve">минимум - 30 000 руб.,</w:t>
            </w:r>
          </w:p>
          <w:p>
            <w:pPr>
              <w:pStyle w:val="1374"/>
              <w:spacing w:before="40" w:after="40"/>
              <w:jc w:val="center"/>
            </w:pPr>
            <w:r>
              <w:t xml:space="preserve">максимум - 150 000 руб.</w:t>
            </w:r>
          </w:p>
        </w:tc>
        <w:tc>
          <w:tcPr>
            <w:tcW w:w="2977" w:type="dxa"/>
            <w:vMerge w:val="restart"/>
            <w:tcBorders>
              <w:top w:val="single" w:color="000000" w:sz="4" w:space="0"/>
              <w:left w:val="single" w:color="000000" w:sz="4" w:space="0"/>
              <w:right w:val="single" w:color="000000" w:sz="4" w:space="0"/>
            </w:tcBorders>
            <w:noWrap w:val="false"/>
            <w:textDirection w:val="lrTb"/>
            <w:vAlign w:val="center"/>
          </w:tcPr>
          <w:p>
            <w:pPr>
              <w:pStyle w:val="1374"/>
              <w:spacing w:before="40"/>
              <w:jc w:val="both"/>
            </w:pPr>
            <w:r>
              <w:t xml:space="preserve">Услуга облагается НДС, сумма которого взимается дополнительно.</w:t>
            </w:r>
          </w:p>
          <w:p>
            <w:pPr>
              <w:pStyle w:val="1374"/>
              <w:jc w:val="both"/>
              <w:rPr>
                <w:bCs/>
              </w:rPr>
            </w:pPr>
            <w:r>
              <w:rPr>
                <w:bCs/>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rPr>
            </w:r>
            <w:r>
              <w:rPr>
                <w:bCs/>
              </w:rPr>
            </w:r>
          </w:p>
          <w:p>
            <w:pPr>
              <w:pStyle w:val="1374"/>
              <w:jc w:val="both"/>
              <w:rPr>
                <w:bCs/>
              </w:rPr>
            </w:pPr>
            <w:r>
              <w:rPr>
                <w:bCs/>
              </w:rPr>
              <w:t xml:space="preserve">Комиссия начисляется на сумму залоговой стоимости имущества, выводимого из состава обеспечения по кредитной сделке. </w:t>
            </w:r>
            <w:r>
              <w:rPr>
                <w:bCs/>
              </w:rPr>
            </w:r>
            <w:r>
              <w:rPr>
                <w:bCs/>
              </w:rPr>
            </w:r>
          </w:p>
          <w:p>
            <w:pPr>
              <w:pStyle w:val="1374"/>
              <w:spacing w:after="40"/>
              <w:jc w:val="both"/>
              <w:rPr>
                <w:bCs/>
              </w:rPr>
            </w:pPr>
            <w:r>
              <w:rPr>
                <w:bCs/>
              </w:rPr>
              <w:t xml:space="preserve">Комиссия уплачивается единовременно в день заключения соответствующего(их) дополнительного(ых) соглашения(</w:t>
            </w:r>
            <w:r>
              <w:rPr>
                <w:bCs/>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bCs/>
              </w:rPr>
            </w:r>
            <w:r>
              <w:rPr>
                <w:b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center"/>
              <w:rPr>
                <w:sz w:val="20"/>
              </w:rPr>
            </w:pPr>
            <w:r>
              <w:rPr>
                <w:sz w:val="20"/>
              </w:rPr>
            </w:r>
            <w:r>
              <w:rPr>
                <w:sz w:val="20"/>
              </w:rPr>
            </w:r>
            <w:r>
              <w:rPr>
                <w:sz w:val="20"/>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after="40"/>
              <w:jc w:val="both"/>
              <w:rPr>
                <w:bCs/>
              </w:rPr>
            </w:pPr>
            <w:r>
              <w:rPr>
                <w:bCs/>
              </w:rPr>
              <w:t xml:space="preserve">- при кредитовании в рамках</w:t>
            </w:r>
            <w:r>
              <w:t xml:space="preserve"> </w:t>
            </w:r>
            <w:r>
              <w:rPr>
                <w:bCs/>
              </w:rPr>
              <w:t xml:space="preserve">Положения о предоставлении </w:t>
            </w:r>
            <w:r>
              <w:rPr>
                <w:bCs/>
              </w:rPr>
              <w:br w:type="textWrapping" w:clear="all"/>
            </w:r>
            <w:r>
              <w:rPr>
                <w:bCs/>
              </w:rPr>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rPr>
            </w:r>
            <w:r>
              <w:rPr>
                <w:bCs/>
              </w:rPr>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pPr>
            <w:r>
              <w:t xml:space="preserve">Не взимается</w:t>
            </w:r>
          </w:p>
          <w:p>
            <w:pPr>
              <w:pStyle w:val="1374"/>
              <w:tabs>
                <w:tab w:val="left" w:pos="0" w:leader="none"/>
              </w:tabs>
              <w:spacing w:before="40"/>
              <w:ind w:left="74"/>
              <w:jc w:val="center"/>
            </w:pPr>
          </w:p>
        </w:tc>
        <w:tc>
          <w:tcPr>
            <w:tcW w:w="2977" w:type="dxa"/>
            <w:vMerge w:val="continue"/>
            <w:tcBorders>
              <w:left w:val="single" w:color="000000" w:sz="4" w:space="0"/>
              <w:right w:val="single" w:color="000000" w:sz="4" w:space="0"/>
            </w:tcBorders>
            <w:noWrap w:val="false"/>
            <w:textDirection w:val="lrTb"/>
            <w:vAlign w:val="center"/>
          </w:tcPr>
          <w:p>
            <w:pPr>
              <w:pStyle w:val="1374"/>
              <w:spacing w:before="40"/>
              <w:jc w:val="both"/>
              <w:rPr>
                <w:sz w:val="20"/>
              </w:rPr>
            </w:pPr>
            <w:r>
              <w:rPr>
                <w:sz w:val="20"/>
              </w:rPr>
            </w:r>
            <w:r>
              <w:rPr>
                <w:sz w:val="20"/>
              </w:rPr>
            </w:r>
            <w:r>
              <w:rPr>
                <w:sz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jc w:val="center"/>
              <w:rPr>
                <w:sz w:val="20"/>
              </w:rPr>
            </w:pPr>
            <w:r>
              <w:rPr>
                <w:sz w:val="20"/>
              </w:rPr>
            </w:r>
            <w:r>
              <w:rPr>
                <w:sz w:val="20"/>
              </w:rPr>
            </w:r>
            <w:r>
              <w:rPr>
                <w:sz w:val="20"/>
              </w:rPr>
            </w:r>
          </w:p>
        </w:tc>
        <w:tc>
          <w:tcPr>
            <w:tcW w:w="3969"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spacing w:before="40" w:after="40"/>
              <w:jc w:val="both"/>
            </w:pPr>
            <w:r>
              <w:t xml:space="preserve">- при кредитовании в соответствии с Положением о предоставлении кредитов в рамках </w:t>
            </w:r>
            <w:r>
              <w:rPr>
                <w:bCs/>
              </w:rPr>
              <w:t xml:space="preserve">реализации Программы стимулирования кредитования субъектов</w:t>
            </w:r>
            <w:r>
              <w:t xml:space="preserve"> малого и среднего предпринимательства </w:t>
            </w:r>
          </w:p>
          <w:p>
            <w:pPr>
              <w:pStyle w:val="1374"/>
              <w:spacing w:before="40" w:after="40"/>
              <w:jc w:val="both"/>
            </w:pPr>
            <w:r>
              <w:t xml:space="preserve">№ 540-П</w:t>
            </w:r>
            <w:r>
              <w:t xml:space="preserve"> </w:t>
            </w:r>
            <w:r>
              <w:t xml:space="preserve">на период действия льготных условий</w:t>
            </w:r>
          </w:p>
        </w:tc>
        <w:tc>
          <w:tcPr>
            <w:tcW w:w="2097" w:type="dxa"/>
            <w:tcBorders>
              <w:top w:val="none" w:color="000000" w:sz="4" w:space="0"/>
              <w:left w:val="single" w:color="000000" w:sz="4" w:space="0"/>
              <w:bottom w:val="none" w:color="000000" w:sz="4" w:space="0"/>
              <w:right w:val="single" w:color="000000" w:sz="4" w:space="0"/>
            </w:tcBorders>
            <w:noWrap w:val="false"/>
            <w:textDirection w:val="lrTb"/>
            <w:vAlign w:val="top"/>
          </w:tcPr>
          <w:p>
            <w:pPr>
              <w:pStyle w:val="1374"/>
              <w:tabs>
                <w:tab w:val="left" w:pos="0" w:leader="none"/>
              </w:tabs>
              <w:spacing w:before="40"/>
              <w:ind w:left="74"/>
              <w:jc w:val="center"/>
              <w:rPr>
                <w:bCs/>
              </w:rPr>
            </w:pPr>
            <w:r>
              <w:rPr>
                <w:bCs/>
              </w:rPr>
              <w:t xml:space="preserve">Не взимается</w:t>
            </w:r>
            <w:r>
              <w:rPr>
                <w:bCs/>
              </w:rPr>
            </w:r>
            <w:r>
              <w:rPr>
                <w:bCs/>
              </w:rPr>
            </w:r>
          </w:p>
        </w:tc>
        <w:tc>
          <w:tcPr>
            <w:tcW w:w="2977" w:type="dxa"/>
            <w:vMerge w:val="continue"/>
            <w:tcBorders>
              <w:left w:val="single" w:color="000000" w:sz="4" w:space="0"/>
              <w:right w:val="single" w:color="000000" w:sz="4" w:space="0"/>
            </w:tcBorders>
            <w:noWrap w:val="false"/>
            <w:textDirection w:val="lrTb"/>
            <w:vAlign w:val="center"/>
          </w:tcPr>
          <w:p>
            <w:pPr>
              <w:pStyle w:val="1374"/>
              <w:spacing w:before="40"/>
              <w:jc w:val="both"/>
              <w:rPr>
                <w:sz w:val="20"/>
              </w:rPr>
            </w:pPr>
            <w:r>
              <w:rPr>
                <w:sz w:val="20"/>
              </w:rPr>
            </w:r>
            <w:r>
              <w:rPr>
                <w:sz w:val="20"/>
              </w:rPr>
            </w:r>
            <w:r>
              <w:rPr>
                <w:sz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3969"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after="40"/>
              <w:jc w:val="both"/>
              <w:rPr>
                <w:bCs/>
              </w:rPr>
            </w:pPr>
            <w:r>
              <w:rPr>
                <w:bCs/>
              </w:rPr>
              <w:t xml:space="preserve">- при кредитовании в рамках льготных программ в соответствии с Перечнем 1 раздела 12 </w:t>
            </w:r>
            <w:r>
              <w:rPr>
                <w:bCs/>
              </w:rPr>
              <w:t xml:space="preserve">«</w:t>
            </w:r>
            <w:r>
              <w:rPr>
                <w:bCs/>
              </w:rPr>
              <w:t xml:space="preserve">Кредитные операции» </w:t>
            </w:r>
            <w:r>
              <w:rPr>
                <w:bCs/>
              </w:rPr>
              <w:t xml:space="preserve">настоящих Тарифов </w:t>
            </w:r>
            <w:r>
              <w:rPr>
                <w:bCs/>
              </w:rPr>
              <w:t xml:space="preserve">на период действия льготной/ увеличенной льготной ставки</w:t>
            </w:r>
            <w:r>
              <w:rPr>
                <w:bCs/>
              </w:rPr>
            </w:r>
            <w:r>
              <w:rPr>
                <w:bCs/>
              </w:rPr>
            </w:r>
          </w:p>
        </w:tc>
        <w:tc>
          <w:tcPr>
            <w:tcW w:w="2097" w:type="dxa"/>
            <w:tcBorders>
              <w:top w:val="non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0" w:leader="none"/>
              </w:tabs>
              <w:spacing w:before="40"/>
              <w:ind w:left="74"/>
              <w:jc w:val="center"/>
            </w:pPr>
            <w:r>
              <w:rPr>
                <w:bCs/>
              </w:rPr>
              <w:t xml:space="preserve">Не взимается</w:t>
            </w:r>
          </w:p>
        </w:tc>
        <w:tc>
          <w:tcPr>
            <w:tcW w:w="2977" w:type="dxa"/>
            <w:vMerge w:val="continue"/>
            <w:tcBorders>
              <w:left w:val="single" w:color="000000" w:sz="4" w:space="0"/>
              <w:bottom w:val="single" w:color="000000" w:sz="4" w:space="0"/>
              <w:right w:val="single" w:color="000000" w:sz="4" w:space="0"/>
            </w:tcBorders>
            <w:noWrap w:val="false"/>
            <w:textDirection w:val="lrTb"/>
            <w:vAlign w:val="center"/>
          </w:tcPr>
          <w:p>
            <w:pPr>
              <w:pStyle w:val="1374"/>
              <w:spacing w:before="40"/>
              <w:jc w:val="both"/>
              <w:rPr>
                <w:sz w:val="20"/>
                <w:szCs w:val="20"/>
              </w:rPr>
            </w:pPr>
            <w:r>
              <w:rPr>
                <w:sz w:val="20"/>
                <w:szCs w:val="20"/>
              </w:rPr>
            </w:r>
            <w:r>
              <w:rPr>
                <w:sz w:val="20"/>
                <w:szCs w:val="20"/>
              </w:rPr>
            </w:r>
            <w:r>
              <w:rPr>
                <w:sz w:val="20"/>
                <w:szCs w:val="20"/>
              </w:rPr>
            </w:r>
          </w:p>
        </w:tc>
      </w:tr>
    </w:tbl>
    <w:p>
      <w:pPr>
        <w:pStyle w:val="1374"/>
        <w:ind w:left="284"/>
        <w:jc w:val="both"/>
        <w:rPr>
          <w:bCs/>
          <w:sz w:val="20"/>
          <w:szCs w:val="20"/>
        </w:rPr>
      </w:pPr>
      <w:r>
        <w:rPr>
          <w:bCs/>
          <w:sz w:val="20"/>
          <w:szCs w:val="20"/>
        </w:rPr>
      </w:r>
      <w:r>
        <w:rPr>
          <w:bCs/>
          <w:sz w:val="20"/>
          <w:szCs w:val="20"/>
        </w:rPr>
      </w:r>
      <w:r>
        <w:rPr>
          <w:bCs/>
          <w:sz w:val="20"/>
          <w:szCs w:val="20"/>
        </w:rPr>
      </w:r>
    </w:p>
    <w:p>
      <w:pPr>
        <w:pStyle w:val="1374"/>
        <w:jc w:val="both"/>
        <w:rPr>
          <w:bCs/>
          <w:sz w:val="20"/>
          <w:szCs w:val="20"/>
        </w:rPr>
      </w:pPr>
      <w:r>
        <w:rPr>
          <w:bCs/>
          <w:sz w:val="20"/>
          <w:szCs w:val="20"/>
        </w:rPr>
        <w:t xml:space="preserve">В настоящем разделе Тарифов Банка используется следующий термин:</w:t>
      </w:r>
      <w:r>
        <w:rPr>
          <w:bCs/>
          <w:sz w:val="20"/>
          <w:szCs w:val="20"/>
        </w:rPr>
      </w:r>
      <w:r>
        <w:rPr>
          <w:bCs/>
          <w:sz w:val="20"/>
          <w:szCs w:val="20"/>
        </w:rPr>
      </w:r>
    </w:p>
    <w:p>
      <w:pPr>
        <w:pStyle w:val="1374"/>
        <w:tabs>
          <w:tab w:val="left" w:pos="1134" w:leader="none"/>
        </w:tabs>
        <w:jc w:val="both"/>
        <w:rPr>
          <w:bCs/>
          <w:sz w:val="20"/>
          <w:szCs w:val="20"/>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bCs/>
          <w:sz w:val="20"/>
          <w:szCs w:val="20"/>
        </w:rPr>
      </w:r>
      <w:r>
        <w:rPr>
          <w:bCs/>
          <w:sz w:val="20"/>
          <w:szCs w:val="20"/>
        </w:rPr>
      </w:r>
    </w:p>
    <w:p>
      <w:pPr>
        <w:pStyle w:val="1374"/>
        <w:spacing w:before="120"/>
        <w:jc w:val="both"/>
        <w:rPr>
          <w:i/>
          <w:sz w:val="20"/>
          <w:szCs w:val="20"/>
        </w:rPr>
      </w:pPr>
      <w:r>
        <w:rPr>
          <w:bCs/>
          <w:iCs/>
          <w:sz w:val="20"/>
          <w:szCs w:val="20"/>
          <w:u w:val="single"/>
        </w:rPr>
        <w:t xml:space="preserve">Примечание</w:t>
      </w:r>
      <w:r>
        <w:rPr>
          <w:bCs/>
          <w:iCs/>
          <w:sz w:val="20"/>
          <w:szCs w:val="20"/>
        </w:rPr>
        <w:t xml:space="preserve">: </w:t>
      </w:r>
      <w:r>
        <w:rPr>
          <w:i/>
          <w:sz w:val="20"/>
          <w:szCs w:val="20"/>
        </w:rPr>
      </w:r>
      <w:r>
        <w:rPr>
          <w:i/>
          <w:sz w:val="20"/>
          <w:szCs w:val="20"/>
        </w:rPr>
      </w:r>
    </w:p>
    <w:p>
      <w:pPr>
        <w:pStyle w:val="1374"/>
        <w:tabs>
          <w:tab w:val="left" w:pos="284" w:leader="none"/>
          <w:tab w:val="left" w:pos="1134" w:leader="none"/>
        </w:tabs>
        <w:spacing w:before="40"/>
        <w:jc w:val="both"/>
        <w:rPr>
          <w:sz w:val="20"/>
          <w:szCs w:val="20"/>
        </w:rPr>
      </w:pPr>
      <w:r>
        <w:rPr>
          <w:sz w:val="20"/>
          <w:szCs w:val="20"/>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sz w:val="20"/>
          <w:szCs w:val="20"/>
        </w:rPr>
      </w:r>
      <w:r>
        <w:rPr>
          <w:sz w:val="20"/>
          <w:szCs w:val="20"/>
        </w:rPr>
      </w:r>
    </w:p>
    <w:p>
      <w:pPr>
        <w:pStyle w:val="1374"/>
        <w:tabs>
          <w:tab w:val="left" w:pos="284" w:leader="none"/>
          <w:tab w:val="left" w:pos="1134" w:leader="none"/>
        </w:tabs>
        <w:jc w:val="both"/>
        <w:rPr>
          <w:sz w:val="20"/>
        </w:rPr>
      </w:pPr>
      <w:r>
        <w:rPr>
          <w:bCs/>
          <w:iCs/>
          <w:sz w:val="20"/>
          <w:szCs w:val="20"/>
        </w:rPr>
        <w:t xml:space="preserve">2.</w:t>
        <w:tab/>
        <w:t xml:space="preserve">Установление размера(ов) ком</w:t>
      </w:r>
      <w:r>
        <w:rPr>
          <w:bCs/>
          <w:iCs/>
          <w:sz w:val="20"/>
          <w:szCs w:val="20"/>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bCs/>
          <w:iCs/>
          <w:sz w:val="20"/>
          <w:szCs w:val="20"/>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374"/>
        <w:spacing w:before="120"/>
        <w:jc w:val="both"/>
        <w:outlineLvl w:val="5"/>
        <w:rPr>
          <w:b/>
          <w:bCs/>
          <w:iCs/>
          <w:sz w:val="20"/>
          <w:szCs w:val="20"/>
          <w:u w:val="single"/>
        </w:rPr>
      </w:pPr>
      <w:r>
        <w:rPr>
          <w:b/>
          <w:bCs/>
          <w:iCs/>
          <w:sz w:val="20"/>
          <w:szCs w:val="20"/>
          <w:u w:val="single"/>
        </w:rPr>
        <w:t xml:space="preserve">Л</w:t>
      </w:r>
      <w:r>
        <w:rPr>
          <w:b/>
          <w:bCs/>
          <w:iCs/>
          <w:sz w:val="20"/>
          <w:szCs w:val="20"/>
          <w:u w:val="single"/>
        </w:rPr>
        <w:t xml:space="preserve">ьготны</w:t>
      </w:r>
      <w:r>
        <w:rPr>
          <w:b/>
          <w:bCs/>
          <w:iCs/>
          <w:sz w:val="20"/>
          <w:szCs w:val="20"/>
          <w:u w:val="single"/>
        </w:rPr>
        <w:t xml:space="preserve">е</w:t>
      </w:r>
      <w:r>
        <w:rPr>
          <w:b/>
          <w:bCs/>
          <w:iCs/>
          <w:sz w:val="20"/>
          <w:szCs w:val="20"/>
          <w:u w:val="single"/>
        </w:rPr>
        <w:t xml:space="preserve"> программ</w:t>
      </w:r>
      <w:r>
        <w:rPr>
          <w:b/>
          <w:bCs/>
          <w:iCs/>
          <w:sz w:val="20"/>
          <w:szCs w:val="20"/>
          <w:u w:val="single"/>
        </w:rPr>
        <w:t xml:space="preserve">ы</w:t>
      </w:r>
      <w:r>
        <w:rPr>
          <w:b/>
          <w:bCs/>
          <w:iCs/>
          <w:sz w:val="20"/>
          <w:szCs w:val="20"/>
          <w:u w:val="single"/>
        </w:rPr>
        <w:t xml:space="preserve">, комиссии по которым не взимаются</w:t>
      </w:r>
      <w:r>
        <w:rPr>
          <w:b/>
          <w:bCs/>
          <w:iCs/>
          <w:sz w:val="20"/>
          <w:szCs w:val="20"/>
          <w:u w:val="single"/>
        </w:rPr>
        <w:t xml:space="preserve"> в соответствии с Перечнями 1-2</w:t>
      </w:r>
      <w:r>
        <w:rPr>
          <w:b/>
          <w:bCs/>
          <w:iCs/>
          <w:sz w:val="20"/>
          <w:szCs w:val="20"/>
          <w:u w:val="single"/>
        </w:rPr>
        <w:t xml:space="preserve">:</w:t>
      </w:r>
      <w:r>
        <w:rPr>
          <w:b/>
          <w:bCs/>
          <w:iCs/>
          <w:sz w:val="20"/>
          <w:szCs w:val="20"/>
          <w:u w:val="single"/>
        </w:rPr>
      </w:r>
      <w:r>
        <w:rPr>
          <w:b/>
          <w:bCs/>
          <w:iCs/>
          <w:sz w:val="20"/>
          <w:szCs w:val="20"/>
          <w:u w:val="single"/>
        </w:rPr>
      </w:r>
    </w:p>
    <w:p>
      <w:pPr>
        <w:pStyle w:val="1374"/>
        <w:jc w:val="both"/>
        <w:outlineLvl w:val="5"/>
        <w:rPr>
          <w:sz w:val="20"/>
          <w:szCs w:val="20"/>
        </w:rPr>
      </w:pPr>
      <w:r>
        <w:rPr>
          <w:sz w:val="20"/>
          <w:szCs w:val="20"/>
        </w:rPr>
        <w:t xml:space="preserve">- при кредитовании в рамках решения М</w:t>
      </w:r>
      <w:r>
        <w:rPr>
          <w:sz w:val="20"/>
          <w:szCs w:val="20"/>
        </w:rPr>
        <w:t xml:space="preserve">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индиви</w:t>
      </w:r>
      <w:r>
        <w:rPr>
          <w:sz w:val="20"/>
          <w:szCs w:val="20"/>
        </w:rPr>
        <w:t xml:space="preserve">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соответствии с ППРФ от 25.10.2023 № 1780;</w:t>
      </w:r>
      <w:r>
        <w:rPr>
          <w:sz w:val="20"/>
          <w:szCs w:val="20"/>
        </w:rPr>
      </w:r>
      <w:r>
        <w:rPr>
          <w:sz w:val="20"/>
          <w:szCs w:val="20"/>
        </w:rPr>
      </w:r>
    </w:p>
    <w:p>
      <w:pPr>
        <w:pStyle w:val="1374"/>
        <w:spacing w:before="40"/>
        <w:jc w:val="both"/>
        <w:outlineLvl w:val="5"/>
        <w:rPr>
          <w:iCs/>
          <w:sz w:val="20"/>
          <w:szCs w:val="20"/>
          <w:highlight w:val="none"/>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w:t>
      </w:r>
      <w:r>
        <w:rPr>
          <w:sz w:val="20"/>
          <w:szCs w:val="20"/>
        </w:rPr>
        <w:t xml:space="preserve">-62282-00665-Р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w:t>
      </w:r>
      <w:r>
        <w:rPr>
          <w:sz w:val="20"/>
          <w:szCs w:val="20"/>
        </w:rPr>
        <w:t xml:space="preserve">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iCs/>
          <w:sz w:val="20"/>
          <w:szCs w:val="20"/>
          <w:highlight w:val="none"/>
        </w:rPr>
      </w:r>
      <w:r>
        <w:rPr>
          <w:iCs/>
          <w:sz w:val="20"/>
          <w:szCs w:val="20"/>
          <w:highlight w:val="none"/>
        </w:rPr>
      </w:r>
    </w:p>
    <w:p>
      <w:pPr>
        <w:spacing w:before="40"/>
        <w:jc w:val="both"/>
        <w:outlineLvl w:val="5"/>
        <w:rPr>
          <w:sz w:val="20"/>
          <w:szCs w:val="20"/>
        </w:rPr>
      </w:pPr>
      <w:r>
        <w:rPr>
          <w:sz w:val="20"/>
          <w:szCs w:val="20"/>
          <w:highlight w:val="none"/>
        </w:rPr>
      </w:r>
      <w:r>
        <w:rPr>
          <w:rFonts w:ascii="Times New Roman" w:hAnsi="Times New Roman"/>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rFonts w:ascii="Times New Roman" w:hAnsi="Times New Roman"/>
          <w:sz w:val="20"/>
          <w:szCs w:val="20"/>
        </w:rPr>
        <w:t xml:space="preserve">я субсидии № 25-61781-02070-Р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2070-Р), принятого в соответствии с ППРФ от 25.10.2023 № 1780</w:t>
      </w:r>
      <w:r>
        <w:rPr>
          <w:rFonts w:ascii="Times New Roman" w:hAnsi="Times New Roman"/>
          <w:sz w:val="20"/>
          <w:szCs w:val="20"/>
        </w:rPr>
        <w:t xml:space="preserve">.</w:t>
      </w:r>
      <w:r>
        <w:rPr>
          <w:sz w:val="20"/>
          <w:szCs w:val="20"/>
          <w:highlight w:val="none"/>
        </w:rPr>
      </w:r>
      <w:r>
        <w:rPr>
          <w:sz w:val="20"/>
          <w:szCs w:val="20"/>
        </w:rPr>
      </w:r>
    </w:p>
    <w:p>
      <w:pPr>
        <w:pStyle w:val="1374"/>
        <w:spacing w:before="40"/>
        <w:jc w:val="both"/>
        <w:outlineLvl w:val="5"/>
        <w:rPr>
          <w:bCs/>
          <w:iCs/>
          <w:sz w:val="20"/>
          <w:szCs w:val="20"/>
        </w:rPr>
      </w:pPr>
      <w:r>
        <w:rPr>
          <w:bCs/>
          <w:iCs/>
          <w:sz w:val="20"/>
          <w:szCs w:val="20"/>
        </w:rPr>
        <w:t xml:space="preserve">- при кредитовании в рамках П</w:t>
      </w:r>
      <w:r>
        <w:rPr>
          <w:bCs/>
          <w:iCs/>
          <w:sz w:val="20"/>
          <w:szCs w:val="20"/>
        </w:rPr>
        <w:t xml:space="preserve">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w:t>
      </w:r>
      <w:r>
        <w:rPr>
          <w:bCs/>
          <w:iCs/>
          <w:sz w:val="20"/>
          <w:szCs w:val="20"/>
        </w:rPr>
        <w:t xml:space="preserve">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Pr>
          <w:bCs/>
          <w:iCs/>
          <w:sz w:val="20"/>
          <w:szCs w:val="20"/>
        </w:rPr>
        <w:t xml:space="preserve">от 09.02.2021 № 141</w:t>
      </w:r>
      <w:r>
        <w:rPr>
          <w:bCs/>
          <w:iCs/>
          <w:sz w:val="20"/>
          <w:szCs w:val="20"/>
        </w:rPr>
        <w:t xml:space="preserve">);</w:t>
      </w:r>
      <w:r>
        <w:rPr>
          <w:bCs/>
          <w:iCs/>
          <w:sz w:val="20"/>
          <w:szCs w:val="20"/>
        </w:rPr>
      </w:r>
      <w:r>
        <w:rPr>
          <w:bCs/>
          <w:iCs/>
          <w:sz w:val="20"/>
          <w:szCs w:val="20"/>
        </w:rPr>
      </w:r>
    </w:p>
    <w:p>
      <w:pPr>
        <w:pStyle w:val="1374"/>
        <w:spacing w:before="40"/>
        <w:jc w:val="both"/>
        <w:outlineLvl w:val="5"/>
        <w:rPr>
          <w:bCs/>
          <w:iCs/>
          <w:sz w:val="20"/>
          <w:szCs w:val="20"/>
        </w:rPr>
      </w:pPr>
      <w:r>
        <w:rPr>
          <w:bCs/>
          <w:iCs/>
          <w:sz w:val="20"/>
          <w:szCs w:val="20"/>
        </w:rPr>
      </w:r>
      <w:r>
        <w:rPr>
          <w:bCs/>
          <w:iCs/>
          <w:sz w:val="20"/>
          <w:szCs w:val="20"/>
        </w:rPr>
      </w:r>
      <w:r>
        <w:rPr>
          <w:bCs/>
          <w:iCs/>
          <w:sz w:val="20"/>
          <w:szCs w:val="20"/>
        </w:rPr>
      </w:r>
    </w:p>
    <w:p>
      <w:pPr>
        <w:pStyle w:val="1374"/>
        <w:spacing w:before="40"/>
        <w:jc w:val="both"/>
        <w:outlineLvl w:val="5"/>
        <w:rPr>
          <w:bCs/>
          <w:iCs/>
          <w:sz w:val="20"/>
          <w:szCs w:val="20"/>
        </w:rPr>
      </w:pPr>
      <w:r>
        <w:rPr>
          <w:bCs/>
          <w:iCs/>
          <w:sz w:val="20"/>
          <w:szCs w:val="20"/>
        </w:rPr>
        <w:t xml:space="preserve">- при кредитовании в рамках Правил правила пр</w:t>
      </w:r>
      <w:r>
        <w:rPr>
          <w:bCs/>
          <w:iCs/>
          <w:sz w:val="20"/>
          <w:szCs w:val="20"/>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type="textWrapping" w:clear="all"/>
      </w:r>
      <w:r>
        <w:rPr>
          <w:bCs/>
          <w:iCs/>
          <w:sz w:val="20"/>
          <w:szCs w:val="20"/>
        </w:rPr>
        <w:t xml:space="preserve">от 05.12.2019 № 1598) </w:t>
      </w:r>
      <w:r>
        <w:rPr>
          <w:bCs/>
          <w:iCs/>
          <w:sz w:val="20"/>
          <w:szCs w:val="20"/>
        </w:rPr>
        <w:t xml:space="preserve">(далее – ППРФ </w:t>
      </w:r>
      <w:r>
        <w:rPr>
          <w:bCs/>
          <w:iCs/>
          <w:sz w:val="20"/>
          <w:szCs w:val="20"/>
        </w:rPr>
        <w:t xml:space="preserve">от 05.12.2019 № 1598</w:t>
      </w:r>
      <w:r>
        <w:rPr>
          <w:bCs/>
          <w:iCs/>
          <w:sz w:val="20"/>
          <w:szCs w:val="20"/>
        </w:rPr>
        <w:t xml:space="preserve">); </w:t>
      </w:r>
      <w:r>
        <w:rPr>
          <w:bCs/>
          <w:iCs/>
          <w:sz w:val="20"/>
          <w:szCs w:val="20"/>
        </w:rPr>
      </w:r>
      <w:r>
        <w:rPr>
          <w:bCs/>
          <w:iCs/>
          <w:sz w:val="20"/>
          <w:szCs w:val="20"/>
        </w:rPr>
      </w:r>
    </w:p>
    <w:p>
      <w:pPr>
        <w:pStyle w:val="1374"/>
        <w:spacing w:before="40"/>
        <w:jc w:val="both"/>
        <w:outlineLvl w:val="5"/>
        <w:rPr>
          <w:bCs/>
          <w:iCs/>
          <w:sz w:val="20"/>
          <w:szCs w:val="20"/>
        </w:rPr>
      </w:pPr>
      <w:r>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w:t>
      </w:r>
      <w:r>
        <w:rPr>
          <w:bCs/>
          <w:iCs/>
          <w:sz w:val="20"/>
          <w:szCs w:val="20"/>
        </w:rPr>
        <w:t xml:space="preserve">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Pr>
          <w:bCs/>
          <w:iCs/>
          <w:sz w:val="20"/>
          <w:szCs w:val="20"/>
        </w:rPr>
        <w:t xml:space="preserve">от 30.12.2017 № 1706</w:t>
      </w:r>
      <w:r>
        <w:rPr>
          <w:bCs/>
          <w:iCs/>
          <w:sz w:val="20"/>
          <w:szCs w:val="20"/>
        </w:rPr>
        <w:t xml:space="preserve">); </w:t>
      </w:r>
      <w:r>
        <w:rPr>
          <w:bCs/>
          <w:iCs/>
          <w:sz w:val="20"/>
          <w:szCs w:val="20"/>
        </w:rPr>
      </w:r>
      <w:r>
        <w:rPr>
          <w:bCs/>
          <w:iCs/>
          <w:sz w:val="20"/>
          <w:szCs w:val="20"/>
        </w:rPr>
      </w:r>
    </w:p>
    <w:p>
      <w:pPr>
        <w:pStyle w:val="1374"/>
        <w:spacing w:before="40"/>
        <w:jc w:val="both"/>
        <w:outlineLvl w:val="5"/>
        <w:rPr>
          <w:bCs/>
          <w:iCs/>
          <w:sz w:val="20"/>
          <w:szCs w:val="20"/>
        </w:rPr>
      </w:pPr>
      <w:r>
        <w:rPr>
          <w:bCs/>
          <w:iCs/>
          <w:sz w:val="20"/>
          <w:szCs w:val="20"/>
        </w:rPr>
        <w:t xml:space="preserve"> </w:t>
      </w:r>
      <w:r>
        <w:rPr>
          <w:bCs/>
          <w:iCs/>
          <w:sz w:val="20"/>
          <w:szCs w:val="20"/>
        </w:rPr>
      </w:r>
      <w:r>
        <w:rPr>
          <w:bCs/>
          <w:iCs/>
          <w:sz w:val="20"/>
          <w:szCs w:val="20"/>
        </w:rPr>
      </w:r>
    </w:p>
    <w:p>
      <w:pPr>
        <w:pStyle w:val="1374"/>
        <w:spacing w:before="40"/>
        <w:jc w:val="both"/>
        <w:outlineLvl w:val="5"/>
        <w:rPr>
          <w:bCs/>
          <w:iCs/>
          <w:sz w:val="20"/>
          <w:szCs w:val="20"/>
        </w:rPr>
      </w:pPr>
      <w:r>
        <w:rPr>
          <w:bCs/>
          <w:iCs/>
          <w:sz w:val="20"/>
          <w:szCs w:val="20"/>
        </w:rPr>
        <w:t xml:space="preserve">- при кредитовании в рамках Правил предоставления из федерального бюджета с</w:t>
      </w:r>
      <w:r>
        <w:rPr>
          <w:bCs/>
          <w:iCs/>
          <w:sz w:val="20"/>
          <w:szCs w:val="20"/>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bCs/>
          <w:iCs/>
          <w:sz w:val="20"/>
          <w:szCs w:val="20"/>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type="textWrapping" w:clear="all"/>
      </w:r>
      <w:r>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type="textWrapping" w:clear="all"/>
      </w:r>
      <w:r>
        <w:rPr>
          <w:bCs/>
          <w:iCs/>
          <w:sz w:val="20"/>
          <w:szCs w:val="20"/>
        </w:rPr>
        <w:t xml:space="preserve">№ 1528)</w:t>
      </w:r>
      <w:r>
        <w:rPr>
          <w:bCs/>
          <w:iCs/>
          <w:sz w:val="20"/>
          <w:szCs w:val="20"/>
        </w:rPr>
        <w:t xml:space="preserve">;</w:t>
      </w:r>
      <w:r>
        <w:rPr>
          <w:bCs/>
          <w:iCs/>
          <w:sz w:val="20"/>
          <w:szCs w:val="20"/>
        </w:rPr>
        <w:t xml:space="preserve"> </w:t>
      </w:r>
      <w:r>
        <w:rPr>
          <w:bCs/>
          <w:iCs/>
          <w:sz w:val="20"/>
          <w:szCs w:val="20"/>
        </w:rPr>
      </w:r>
      <w:r>
        <w:rPr>
          <w:bCs/>
          <w:iCs/>
          <w:sz w:val="20"/>
          <w:szCs w:val="20"/>
        </w:rPr>
      </w:r>
    </w:p>
    <w:p>
      <w:pPr>
        <w:pStyle w:val="1374"/>
        <w:spacing w:before="40"/>
        <w:jc w:val="both"/>
        <w:outlineLvl w:val="5"/>
        <w:rPr>
          <w:bCs/>
          <w:iCs/>
          <w:sz w:val="20"/>
          <w:szCs w:val="20"/>
        </w:rPr>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bCs/>
          <w:iCs/>
          <w:sz w:val="20"/>
          <w:szCs w:val="20"/>
        </w:rPr>
        <w:t xml:space="preserve">постановлением Правительства Российской Федерации от 26.04.2019 № 512) (далее – ППРФ от 26.04.2019 № 512)</w:t>
      </w:r>
      <w:r>
        <w:rPr>
          <w:bCs/>
          <w:iCs/>
          <w:sz w:val="20"/>
          <w:szCs w:val="20"/>
        </w:rPr>
        <w:t xml:space="preserve">;</w:t>
      </w:r>
      <w:r>
        <w:rPr>
          <w:bCs/>
          <w:iCs/>
          <w:sz w:val="20"/>
          <w:szCs w:val="20"/>
        </w:rPr>
        <w:t xml:space="preserve"> </w:t>
      </w:r>
      <w:r>
        <w:rPr>
          <w:bCs/>
          <w:iCs/>
          <w:sz w:val="20"/>
          <w:szCs w:val="20"/>
        </w:rPr>
      </w:r>
      <w:r>
        <w:rPr>
          <w:bCs/>
          <w:iCs/>
          <w:sz w:val="20"/>
          <w:szCs w:val="20"/>
        </w:rPr>
      </w:r>
    </w:p>
    <w:p>
      <w:pPr>
        <w:pStyle w:val="1374"/>
        <w:spacing w:before="40"/>
        <w:jc w:val="both"/>
        <w:outlineLvl w:val="5"/>
        <w:rPr>
          <w:bCs/>
          <w:iCs/>
          <w:sz w:val="20"/>
          <w:szCs w:val="20"/>
        </w:rPr>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bCs/>
          <w:iCs/>
          <w:sz w:val="20"/>
          <w:szCs w:val="20"/>
        </w:rPr>
        <w:t xml:space="preserve">постановлением Правительства Российской Федерации от 24.12.2019 № 1804) (дал</w:t>
      </w:r>
      <w:r>
        <w:rPr>
          <w:bCs/>
          <w:iCs/>
          <w:sz w:val="20"/>
          <w:szCs w:val="20"/>
        </w:rPr>
        <w:t xml:space="preserve">ее – ППРФ от 24.12.2019 № 1804);</w:t>
      </w:r>
      <w:r>
        <w:rPr>
          <w:bCs/>
          <w:iCs/>
          <w:sz w:val="20"/>
          <w:szCs w:val="20"/>
        </w:rPr>
      </w:r>
      <w:r>
        <w:rPr>
          <w:bCs/>
          <w:iCs/>
          <w:sz w:val="20"/>
          <w:szCs w:val="20"/>
        </w:rPr>
      </w:r>
    </w:p>
    <w:p>
      <w:pPr>
        <w:pStyle w:val="1374"/>
        <w:spacing w:before="40"/>
        <w:jc w:val="both"/>
        <w:outlineLvl w:val="5"/>
        <w:rPr>
          <w:bCs/>
          <w:iCs/>
          <w:sz w:val="20"/>
          <w:szCs w:val="20"/>
        </w:rPr>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bCs/>
          <w:iCs/>
          <w:sz w:val="20"/>
          <w:szCs w:val="20"/>
        </w:rPr>
        <w:t xml:space="preserve">постановлением Правительства Российской Федерации от 30.12.2018 № 1764) (далее – ППРФ от 30.12.2018 № 1764)</w:t>
      </w:r>
      <w:r>
        <w:rPr>
          <w:bCs/>
          <w:iCs/>
          <w:sz w:val="20"/>
          <w:szCs w:val="20"/>
        </w:rPr>
        <w:t xml:space="preserve">;</w:t>
      </w:r>
      <w:r>
        <w:rPr>
          <w:bCs/>
          <w:iCs/>
          <w:sz w:val="20"/>
          <w:szCs w:val="20"/>
        </w:rPr>
        <w:t xml:space="preserve"> </w:t>
      </w:r>
      <w:r>
        <w:rPr>
          <w:bCs/>
          <w:iCs/>
          <w:sz w:val="20"/>
          <w:szCs w:val="20"/>
        </w:rPr>
      </w:r>
      <w:r>
        <w:rPr>
          <w:bCs/>
          <w:iCs/>
          <w:sz w:val="20"/>
          <w:szCs w:val="20"/>
        </w:rPr>
      </w:r>
    </w:p>
    <w:p>
      <w:pPr>
        <w:pStyle w:val="1374"/>
        <w:spacing w:before="40" w:after="120"/>
        <w:jc w:val="both"/>
        <w:outlineLvl w:val="5"/>
        <w:rPr>
          <w:bCs/>
          <w:iCs/>
          <w:sz w:val="20"/>
          <w:szCs w:val="20"/>
        </w:rPr>
      </w:pPr>
      <w:r>
        <w:rPr>
          <w:bCs/>
          <w:iCs/>
          <w:sz w:val="20"/>
          <w:szCs w:val="20"/>
        </w:rPr>
        <w:t xml:space="preserve">- п</w:t>
      </w:r>
      <w:r>
        <w:rPr>
          <w:bCs/>
          <w:iCs/>
          <w:sz w:val="20"/>
          <w:szCs w:val="20"/>
        </w:rPr>
        <w:t xml:space="preserve">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приобретение</w:t>
      </w:r>
      <w:r>
        <w:rPr>
          <w:bCs/>
          <w:iCs/>
          <w:sz w:val="20"/>
          <w:szCs w:val="20"/>
        </w:rPr>
        <w:t xml:space="preserve">,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bCs/>
          <w:iCs/>
          <w:sz w:val="20"/>
          <w:szCs w:val="20"/>
        </w:rPr>
        <w:t xml:space="preserve">.</w:t>
      </w:r>
      <w:r>
        <w:rPr>
          <w:bCs/>
          <w:iCs/>
          <w:sz w:val="20"/>
          <w:szCs w:val="20"/>
        </w:rPr>
      </w:r>
      <w:r>
        <w:rPr>
          <w:bCs/>
          <w:iCs/>
          <w:sz w:val="20"/>
          <w:szCs w:val="20"/>
        </w:rPr>
      </w:r>
    </w:p>
    <w:p>
      <w:pPr>
        <w:pStyle w:val="1374"/>
        <w:spacing w:after="120"/>
        <w:jc w:val="both"/>
        <w:outlineLvl w:val="5"/>
        <w:rPr>
          <w:sz w:val="20"/>
          <w:szCs w:val="20"/>
        </w:rPr>
      </w:pPr>
      <w:r>
        <w:rPr>
          <w:sz w:val="20"/>
          <w:szCs w:val="20"/>
        </w:rPr>
        <w:t xml:space="preserve">-</w:t>
      </w:r>
      <w:r>
        <w:rPr>
          <w:sz w:val="20"/>
          <w:szCs w:val="20"/>
        </w:rPr>
        <w:t xml:space="preserve">при кредитовании в рамках решения Министерства сельского хозяйства Российской Федерации о порядке предоставления субсидии № 22-68850-00258-Р «Возмещение недополученных российскими кредитными организаци</w:t>
      </w:r>
      <w:r>
        <w:rPr>
          <w:sz w:val="20"/>
          <w:szCs w:val="20"/>
        </w:rPr>
        <w:t xml:space="preserve">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Pr>
          <w:sz w:val="20"/>
          <w:szCs w:val="20"/>
        </w:rPr>
        <w:t xml:space="preserve"> </w:t>
      </w:r>
      <w:r>
        <w:rPr>
          <w:sz w:val="20"/>
          <w:szCs w:val="20"/>
        </w:rP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sz w:val="20"/>
          <w:szCs w:val="20"/>
        </w:rPr>
        <w:t xml:space="preserve"> </w:t>
      </w:r>
      <w:r>
        <w:rPr>
          <w:sz w:val="20"/>
          <w:szCs w:val="20"/>
        </w:rPr>
        <w:t xml:space="preserve">«(далее – Решение № 258-Р)</w:t>
      </w:r>
      <w:r>
        <w:t xml:space="preserve">»</w:t>
      </w:r>
      <w:r>
        <w:rPr>
          <w:sz w:val="20"/>
          <w:szCs w:val="20"/>
        </w:rPr>
        <w:t xml:space="preserve">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374"/>
        <w:spacing w:before="40" w:after="40"/>
        <w:jc w:val="both"/>
        <w:outlineLvl w:val="5"/>
        <w:rPr>
          <w:sz w:val="20"/>
          <w:szCs w:val="20"/>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22-68850-003</w:t>
      </w:r>
      <w:r>
        <w:rPr>
          <w:sz w:val="20"/>
          <w:szCs w:val="20"/>
        </w:rPr>
        <w:t xml:space="preserve">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w:t>
      </w:r>
      <w:r>
        <w:rPr>
          <w:sz w:val="20"/>
          <w:szCs w:val="20"/>
        </w:rPr>
        <w:t xml:space="preserve">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sz w:val="20"/>
          <w:szCs w:val="20"/>
        </w:rPr>
        <w:t xml:space="preserve">«(далее – Решение № 358-Р)»</w:t>
      </w:r>
      <w:r>
        <w:t xml:space="preserve"> </w:t>
      </w:r>
      <w:r>
        <w:rPr>
          <w:sz w:val="20"/>
          <w:szCs w:val="20"/>
        </w:rPr>
        <w:t xml:space="preserve">принятого в соответствии с ППРФ от 25.10.2023 № 1780;</w:t>
      </w:r>
      <w:r>
        <w:rPr>
          <w:sz w:val="20"/>
          <w:szCs w:val="20"/>
        </w:rPr>
      </w:r>
      <w:r>
        <w:rPr>
          <w:sz w:val="20"/>
          <w:szCs w:val="20"/>
        </w:rPr>
      </w:r>
    </w:p>
    <w:p>
      <w:pPr>
        <w:pStyle w:val="1374"/>
        <w:spacing w:before="40" w:after="120"/>
        <w:jc w:val="both"/>
        <w:outlineLvl w:val="5"/>
      </w:pPr>
      <w:r>
        <w:rPr>
          <w:sz w:val="20"/>
          <w:szCs w:val="20"/>
        </w:rPr>
        <w:t xml:space="preserve">- при кредитовании в рамках решения М</w:t>
      </w:r>
      <w:r>
        <w:rPr>
          <w:sz w:val="20"/>
          <w:szCs w:val="20"/>
        </w:rPr>
        <w:t xml:space="preserve">инистерства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w:t>
      </w:r>
      <w:r>
        <w:rPr>
          <w:sz w:val="20"/>
          <w:szCs w:val="20"/>
        </w:rPr>
        <w:t xml:space="preserve">«(далее – Решение № 1201-Р)»</w:t>
      </w:r>
      <w:r>
        <w:t xml:space="preserve"> </w:t>
      </w:r>
      <w:r>
        <w:rPr>
          <w:sz w:val="20"/>
          <w:szCs w:val="20"/>
        </w:rPr>
        <w:t xml:space="preserve">принятого в соответствии с ППРФ от 25.10.2023 № 1780</w:t>
      </w:r>
      <w:r>
        <w:rPr>
          <w:sz w:val="20"/>
          <w:szCs w:val="20"/>
        </w:rPr>
        <w:t xml:space="preserve">.</w:t>
      </w:r>
      <w:r>
        <w:rPr>
          <w:sz w:val="20"/>
          <w:szCs w:val="20"/>
        </w:rPr>
        <w:t xml:space="preserve">»</w:t>
      </w:r>
      <w:r>
        <w:t xml:space="preserve">;</w:t>
      </w:r>
    </w:p>
    <w:p>
      <w:pPr>
        <w:pStyle w:val="1374"/>
        <w:spacing w:before="40" w:after="120"/>
        <w:jc w:val="both"/>
        <w:outlineLvl w:val="5"/>
        <w:rPr>
          <w:sz w:val="20"/>
          <w:szCs w:val="20"/>
        </w:rPr>
      </w:pPr>
      <w:r>
        <w:rPr>
          <w:sz w:val="20"/>
          <w:szCs w:val="20"/>
        </w:rPr>
        <w:t xml:space="preserve">-</w:t>
      </w:r>
      <w:r>
        <w:rPr>
          <w:sz w:val="20"/>
          <w:szCs w:val="20"/>
        </w:rPr>
        <w:t xml:space="preserve">при кредитовании в рамках решения Министерства сельского хозяйства Российской Федерации о порядк</w:t>
      </w:r>
      <w:r>
        <w:rPr>
          <w:sz w:val="20"/>
          <w:szCs w:val="20"/>
        </w:rPr>
        <w:t xml:space="preserve">е предоставления субсидии </w:t>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w:t>
      </w:r>
      <w:r>
        <w:rPr>
          <w:sz w:val="20"/>
          <w:szCs w:val="20"/>
        </w:rPr>
        <w:t xml:space="preserve">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br/>
        <w:t xml:space="preserve">№ 1780.».</w:t>
      </w:r>
      <w:r>
        <w:rPr>
          <w:sz w:val="20"/>
          <w:szCs w:val="20"/>
        </w:rPr>
      </w:r>
      <w:r>
        <w:rPr>
          <w:sz w:val="20"/>
          <w:szCs w:val="20"/>
        </w:rPr>
      </w:r>
    </w:p>
    <w:p>
      <w:pPr>
        <w:pStyle w:val="1374"/>
        <w:spacing w:before="40"/>
        <w:jc w:val="both"/>
        <w:outlineLvl w:val="5"/>
        <w:rPr>
          <w:sz w:val="20"/>
          <w:szCs w:val="20"/>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sz w:val="20"/>
          <w:szCs w:val="20"/>
        </w:rPr>
        <w:fldChar w:fldCharType="begin"/>
      </w:r>
      <w:r>
        <w:rPr>
          <w:sz w:val="20"/>
          <w:szCs w:val="20"/>
        </w:rPr>
        <w:instrText xml:space="preserve"> HYPERLINK </w:instrText>
      </w:r>
      <w:r>
        <w:rPr>
          <w:sz w:val="20"/>
          <w:szCs w:val="20"/>
        </w:rPr>
        <w:fldChar w:fldCharType="separate"/>
      </w:r>
      <w:r>
        <w:rPr>
          <w:sz w:val="20"/>
          <w:szCs w:val="20"/>
        </w:rPr>
        <w:t xml:space="preserve">25-66428-01969-Р</w:t>
      </w:r>
      <w:r>
        <w:rPr>
          <w:sz w:val="20"/>
          <w:szCs w:val="20"/>
        </w:rPr>
        <w:fldChar w:fldCharType="end"/>
      </w:r>
      <w:r>
        <w:rPr>
          <w:sz w:val="20"/>
          <w:szCs w:val="20"/>
        </w:rPr>
        <w:t xml:space="preserve"> «Возмещение недополученных российскими кредитными организациями, международ</w:t>
      </w:r>
      <w:r>
        <w:rPr>
          <w:sz w:val="20"/>
          <w:szCs w:val="20"/>
        </w:rPr>
        <w:t xml:space="preserve">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w:t>
      </w:r>
      <w:r>
        <w:rPr>
          <w:sz w:val="20"/>
          <w:szCs w:val="20"/>
        </w:rPr>
        <w:t xml:space="preserve">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sz w:val="20"/>
          <w:szCs w:val="20"/>
        </w:rPr>
      </w:r>
      <w:r>
        <w:rPr>
          <w:sz w:val="20"/>
          <w:szCs w:val="20"/>
        </w:rPr>
      </w:r>
    </w:p>
    <w:p>
      <w:pPr>
        <w:pStyle w:val="1374"/>
        <w:jc w:val="both"/>
        <w:outlineLvl w:val="5"/>
        <w:rPr>
          <w:sz w:val="20"/>
          <w:szCs w:val="20"/>
        </w:rPr>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w:t>
      </w:r>
      <w:r>
        <w:rPr>
          <w:sz w:val="20"/>
          <w:szCs w:val="20"/>
        </w:rPr>
        <w:t xml:space="preserve">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w:t>
      </w:r>
      <w:r>
        <w:rPr>
          <w:sz w:val="20"/>
          <w:szCs w:val="20"/>
        </w:rPr>
        <w:t xml:space="preserve">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sz w:val="20"/>
          <w:szCs w:val="20"/>
        </w:rPr>
      </w:r>
      <w:r>
        <w:rPr>
          <w:sz w:val="20"/>
          <w:szCs w:val="20"/>
        </w:rPr>
      </w:r>
    </w:p>
    <w:p>
      <w:pPr>
        <w:pStyle w:val="1374"/>
        <w:spacing w:before="40" w:after="120"/>
        <w:jc w:val="both"/>
        <w:outlineLvl w:val="5"/>
        <w:rPr>
          <w:sz w:val="20"/>
          <w:szCs w:val="20"/>
        </w:rPr>
      </w:pPr>
      <w:r>
        <w:rPr>
          <w:sz w:val="20"/>
          <w:szCs w:val="20"/>
        </w:rPr>
      </w:r>
      <w:r>
        <w:rPr>
          <w:sz w:val="20"/>
          <w:szCs w:val="20"/>
        </w:rPr>
      </w:r>
      <w:r>
        <w:rPr>
          <w:sz w:val="20"/>
          <w:szCs w:val="20"/>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restart"/>
            <w:noWrap w:val="false"/>
            <w:textDirection w:val="lrTb"/>
            <w:vAlign w:val="center"/>
          </w:tcPr>
          <w:p>
            <w:pPr>
              <w:pStyle w:val="1374"/>
              <w:spacing w:before="40" w:after="40"/>
              <w:jc w:val="center"/>
              <w:outlineLvl w:val="5"/>
              <w:rPr>
                <w:b/>
                <w:bCs/>
                <w:iCs/>
                <w:sz w:val="20"/>
                <w:szCs w:val="20"/>
              </w:rPr>
            </w:pPr>
            <w:r>
              <w:rPr>
                <w:b/>
                <w:bCs/>
                <w:iCs/>
                <w:sz w:val="20"/>
                <w:szCs w:val="20"/>
              </w:rPr>
              <w:t xml:space="preserve">«</w:t>
            </w:r>
            <w:r>
              <w:rPr>
                <w:b/>
                <w:bCs/>
                <w:iCs/>
                <w:sz w:val="20"/>
                <w:szCs w:val="20"/>
              </w:rPr>
              <w:t xml:space="preserve">№</w:t>
            </w:r>
            <w:r>
              <w:rPr>
                <w:b/>
                <w:bCs/>
                <w:iCs/>
                <w:sz w:val="20"/>
                <w:szCs w:val="20"/>
              </w:rPr>
              <w:br w:type="textWrapping" w:clear="all"/>
            </w:r>
            <w:r>
              <w:rPr>
                <w:b/>
                <w:bCs/>
                <w:iCs/>
                <w:sz w:val="20"/>
                <w:szCs w:val="20"/>
              </w:rPr>
              <w:t xml:space="preserve">п/п</w:t>
            </w:r>
            <w:r>
              <w:rPr>
                <w:b/>
                <w:bCs/>
                <w:iCs/>
                <w:sz w:val="20"/>
                <w:szCs w:val="20"/>
              </w:rPr>
            </w:r>
            <w:r>
              <w:rPr>
                <w:b/>
                <w:bCs/>
                <w:iCs/>
                <w:sz w:val="20"/>
                <w:szCs w:val="20"/>
              </w:rPr>
            </w:r>
          </w:p>
        </w:tc>
        <w:tc>
          <w:tcPr>
            <w:tcW w:w="8647" w:type="dxa"/>
            <w:gridSpan w:val="2"/>
            <w:noWrap w:val="false"/>
            <w:textDirection w:val="lrTb"/>
            <w:vAlign w:val="top"/>
          </w:tcPr>
          <w:p>
            <w:pPr>
              <w:pStyle w:val="1374"/>
              <w:keepNext/>
              <w:spacing w:before="40" w:after="40"/>
              <w:jc w:val="center"/>
              <w:outlineLvl w:val="5"/>
              <w:rPr>
                <w:b/>
                <w:bCs/>
                <w:iCs/>
              </w:rPr>
            </w:pPr>
            <w:r>
              <w:rPr>
                <w:b/>
                <w:bCs/>
                <w:iCs/>
              </w:rPr>
              <w:t xml:space="preserve">Перечень льготных программ</w:t>
            </w:r>
            <w:r>
              <w:rPr>
                <w:b/>
                <w:bCs/>
                <w:iCs/>
              </w:rPr>
            </w:r>
            <w:r>
              <w:rPr>
                <w:b/>
                <w:bCs/>
                <w:iC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1374"/>
              <w:keepNext/>
              <w:spacing w:before="40" w:after="40"/>
              <w:jc w:val="center"/>
              <w:outlineLvl w:val="5"/>
              <w:rPr>
                <w:bCs/>
                <w:iCs/>
                <w:sz w:val="20"/>
                <w:szCs w:val="20"/>
              </w:rPr>
            </w:pPr>
            <w:r>
              <w:rPr>
                <w:bCs/>
                <w:iCs/>
                <w:sz w:val="20"/>
                <w:szCs w:val="20"/>
              </w:rPr>
            </w:r>
            <w:r>
              <w:rPr>
                <w:bCs/>
                <w:iCs/>
                <w:sz w:val="20"/>
                <w:szCs w:val="20"/>
              </w:rPr>
            </w:r>
            <w:r>
              <w:rPr>
                <w:bCs/>
                <w:iCs/>
                <w:sz w:val="20"/>
                <w:szCs w:val="20"/>
              </w:rPr>
            </w:r>
          </w:p>
        </w:tc>
        <w:tc>
          <w:tcPr>
            <w:tcW w:w="4253" w:type="dxa"/>
            <w:noWrap w:val="false"/>
            <w:textDirection w:val="lrTb"/>
            <w:vAlign w:val="top"/>
          </w:tcPr>
          <w:p>
            <w:pPr>
              <w:pStyle w:val="1374"/>
              <w:keepNext/>
              <w:spacing w:before="40" w:after="40"/>
              <w:jc w:val="center"/>
              <w:outlineLvl w:val="5"/>
              <w:rPr>
                <w:b/>
                <w:bCs/>
                <w:iCs/>
                <w:sz w:val="20"/>
                <w:szCs w:val="20"/>
              </w:rPr>
            </w:pPr>
            <w:r>
              <w:rPr>
                <w:b/>
                <w:bCs/>
                <w:iCs/>
                <w:sz w:val="20"/>
                <w:szCs w:val="20"/>
              </w:rPr>
              <w:t xml:space="preserve">Перечень 1</w:t>
            </w:r>
            <w:r>
              <w:rPr>
                <w:b/>
                <w:bCs/>
                <w:iCs/>
                <w:sz w:val="20"/>
                <w:szCs w:val="20"/>
              </w:rPr>
            </w:r>
            <w:r>
              <w:rPr>
                <w:b/>
                <w:bCs/>
                <w:iCs/>
                <w:sz w:val="20"/>
                <w:szCs w:val="20"/>
              </w:rPr>
            </w:r>
          </w:p>
        </w:tc>
        <w:tc>
          <w:tcPr>
            <w:tcW w:w="4394" w:type="dxa"/>
            <w:noWrap w:val="false"/>
            <w:textDirection w:val="lrTb"/>
            <w:vAlign w:val="top"/>
          </w:tcPr>
          <w:p>
            <w:pPr>
              <w:pStyle w:val="1374"/>
              <w:keepNext/>
              <w:spacing w:before="40" w:after="40"/>
              <w:jc w:val="center"/>
              <w:outlineLvl w:val="5"/>
              <w:rPr>
                <w:b/>
                <w:bCs/>
                <w:iCs/>
                <w:sz w:val="20"/>
                <w:szCs w:val="20"/>
              </w:rPr>
            </w:pPr>
            <w:r>
              <w:rPr>
                <w:b/>
                <w:bCs/>
                <w:iCs/>
                <w:sz w:val="20"/>
                <w:szCs w:val="20"/>
              </w:rPr>
              <w:t xml:space="preserve">Перечень 2</w:t>
            </w:r>
            <w:r>
              <w:rPr>
                <w:b/>
                <w:bCs/>
                <w:iCs/>
                <w:sz w:val="20"/>
                <w:szCs w:val="20"/>
              </w:rPr>
            </w:r>
            <w:r>
              <w:rPr>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1374"/>
              <w:keepNext/>
              <w:spacing w:before="40" w:after="40"/>
              <w:jc w:val="center"/>
              <w:outlineLvl w:val="5"/>
              <w:rPr>
                <w:b/>
                <w:bCs/>
                <w:iCs/>
                <w:sz w:val="20"/>
                <w:szCs w:val="20"/>
              </w:rPr>
            </w:pPr>
            <w:r>
              <w:rPr>
                <w:b/>
                <w:bCs/>
                <w:iCs/>
                <w:sz w:val="20"/>
                <w:szCs w:val="20"/>
              </w:rPr>
            </w:r>
            <w:r>
              <w:rPr>
                <w:b/>
                <w:bCs/>
                <w:iCs/>
                <w:sz w:val="20"/>
                <w:szCs w:val="20"/>
              </w:rPr>
            </w:r>
            <w:r>
              <w:rPr>
                <w:b/>
                <w:bCs/>
                <w:iCs/>
                <w:sz w:val="20"/>
                <w:szCs w:val="20"/>
              </w:rPr>
            </w:r>
          </w:p>
        </w:tc>
        <w:tc>
          <w:tcPr>
            <w:tcW w:w="8647" w:type="dxa"/>
            <w:gridSpan w:val="2"/>
            <w:noWrap w:val="false"/>
            <w:textDirection w:val="lrTb"/>
            <w:vAlign w:val="top"/>
          </w:tcPr>
          <w:p>
            <w:pPr>
              <w:pStyle w:val="1374"/>
              <w:keepNext/>
              <w:spacing w:before="40" w:after="40"/>
              <w:jc w:val="center"/>
              <w:outlineLvl w:val="5"/>
              <w:rPr>
                <w:b/>
                <w:bCs/>
                <w:iCs/>
                <w:sz w:val="20"/>
                <w:szCs w:val="20"/>
              </w:rPr>
            </w:pPr>
            <w:r>
              <w:rPr>
                <w:b/>
                <w:bCs/>
                <w:iCs/>
                <w:sz w:val="20"/>
                <w:szCs w:val="20"/>
              </w:rPr>
              <w:t xml:space="preserve">Пункты раздела 12 </w:t>
            </w:r>
            <w:r>
              <w:rPr>
                <w:b/>
                <w:bCs/>
                <w:iCs/>
                <w:sz w:val="20"/>
                <w:szCs w:val="20"/>
              </w:rPr>
              <w:t xml:space="preserve">«</w:t>
            </w:r>
            <w:r>
              <w:rPr>
                <w:b/>
                <w:bCs/>
                <w:iCs/>
                <w:sz w:val="20"/>
                <w:szCs w:val="20"/>
              </w:rPr>
              <w:t xml:space="preserve">Кредитные операции»</w:t>
            </w:r>
            <w:r>
              <w:rPr>
                <w:b/>
                <w:bCs/>
                <w:iCs/>
                <w:sz w:val="20"/>
                <w:szCs w:val="20"/>
              </w:rPr>
            </w:r>
            <w:r>
              <w:rPr>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Merge w:val="continue"/>
            <w:noWrap w:val="false"/>
            <w:textDirection w:val="lrTb"/>
            <w:vAlign w:val="top"/>
          </w:tcPr>
          <w:p>
            <w:pPr>
              <w:pStyle w:val="1374"/>
              <w:keepNext/>
              <w:spacing w:before="40" w:after="40"/>
              <w:jc w:val="center"/>
              <w:outlineLvl w:val="5"/>
              <w:rPr>
                <w:b/>
                <w:bCs/>
                <w:iCs/>
                <w:sz w:val="20"/>
                <w:szCs w:val="20"/>
              </w:rPr>
            </w:pPr>
            <w:r>
              <w:rPr>
                <w:b/>
                <w:bCs/>
                <w:iCs/>
                <w:sz w:val="20"/>
                <w:szCs w:val="20"/>
              </w:rPr>
            </w:r>
            <w:r>
              <w:rPr>
                <w:b/>
                <w:bCs/>
                <w:iCs/>
                <w:sz w:val="20"/>
                <w:szCs w:val="20"/>
              </w:rPr>
            </w:r>
            <w:r>
              <w:rPr>
                <w:b/>
                <w:bCs/>
                <w:iCs/>
                <w:sz w:val="20"/>
                <w:szCs w:val="20"/>
              </w:rPr>
            </w:r>
          </w:p>
        </w:tc>
        <w:tc>
          <w:tcPr>
            <w:tcW w:w="4253" w:type="dxa"/>
            <w:noWrap w:val="false"/>
            <w:textDirection w:val="lrTb"/>
            <w:vAlign w:val="top"/>
          </w:tcPr>
          <w:p>
            <w:pPr>
              <w:pStyle w:val="1374"/>
              <w:keepNext/>
              <w:spacing w:before="40" w:after="40"/>
              <w:jc w:val="center"/>
              <w:outlineLvl w:val="5"/>
              <w:rPr>
                <w:b/>
                <w:bCs/>
                <w:iCs/>
                <w:sz w:val="20"/>
                <w:szCs w:val="20"/>
              </w:rPr>
            </w:pPr>
            <w:r>
              <w:rPr>
                <w:b/>
                <w:bCs/>
                <w:iCs/>
                <w:sz w:val="20"/>
                <w:szCs w:val="20"/>
              </w:rPr>
              <w:t xml:space="preserve">12.1, 12.2, 12.4, 12.5, 12.8</w:t>
            </w:r>
            <w:r>
              <w:rPr>
                <w:b/>
                <w:bCs/>
                <w:iCs/>
                <w:sz w:val="20"/>
                <w:szCs w:val="20"/>
              </w:rPr>
            </w:r>
            <w:r>
              <w:rPr>
                <w:b/>
                <w:bCs/>
                <w:iCs/>
                <w:sz w:val="20"/>
                <w:szCs w:val="20"/>
              </w:rPr>
            </w:r>
          </w:p>
        </w:tc>
        <w:tc>
          <w:tcPr>
            <w:tcW w:w="4394" w:type="dxa"/>
            <w:noWrap w:val="false"/>
            <w:textDirection w:val="lrTb"/>
            <w:vAlign w:val="top"/>
          </w:tcPr>
          <w:p>
            <w:pPr>
              <w:pStyle w:val="1374"/>
              <w:keepNext/>
              <w:spacing w:before="40" w:after="40"/>
              <w:jc w:val="center"/>
              <w:outlineLvl w:val="5"/>
              <w:rPr>
                <w:b/>
                <w:bCs/>
                <w:iCs/>
                <w:sz w:val="20"/>
                <w:szCs w:val="20"/>
              </w:rPr>
            </w:pPr>
            <w:r>
              <w:rPr>
                <w:b/>
                <w:bCs/>
                <w:iCs/>
                <w:sz w:val="20"/>
                <w:szCs w:val="20"/>
              </w:rPr>
              <w:t xml:space="preserve">12.3, 12.7</w:t>
            </w:r>
            <w:r>
              <w:rPr>
                <w:b/>
                <w:bCs/>
                <w:iCs/>
                <w:sz w:val="20"/>
                <w:szCs w:val="20"/>
              </w:rPr>
            </w:r>
            <w:r>
              <w:rPr>
                <w:b/>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1</w:t>
            </w:r>
            <w:r>
              <w:rPr>
                <w:bCs/>
                <w:iCs/>
                <w:sz w:val="20"/>
                <w:szCs w:val="20"/>
              </w:rPr>
            </w:r>
            <w:r>
              <w:rPr>
                <w:bCs/>
                <w:iCs/>
                <w:sz w:val="20"/>
                <w:szCs w:val="20"/>
              </w:rPr>
            </w:r>
          </w:p>
        </w:tc>
        <w:tc>
          <w:tcPr>
            <w:tcW w:w="4253" w:type="dxa"/>
            <w:noWrap w:val="false"/>
            <w:textDirection w:val="lrTb"/>
            <w:vAlign w:val="top"/>
          </w:tcPr>
          <w:p>
            <w:pPr>
              <w:pStyle w:val="1374"/>
              <w:keepNext/>
              <w:spacing w:before="40"/>
              <w:outlineLvl w:val="5"/>
              <w:rPr>
                <w:bCs/>
                <w:iCs/>
                <w:sz w:val="20"/>
                <w:szCs w:val="20"/>
              </w:rPr>
            </w:pPr>
            <w:r>
              <w:rPr>
                <w:bCs/>
                <w:iCs/>
                <w:sz w:val="20"/>
                <w:szCs w:val="20"/>
              </w:rPr>
              <w:t xml:space="preserve">- ППРФ от 29.12.2016 № 1528 </w:t>
            </w:r>
            <w:r>
              <w:rPr>
                <w:bCs/>
                <w:iCs/>
                <w:sz w:val="20"/>
                <w:szCs w:val="20"/>
              </w:rPr>
            </w:r>
            <w:r>
              <w:rPr>
                <w:bCs/>
                <w:iCs/>
                <w:sz w:val="20"/>
                <w:szCs w:val="20"/>
              </w:rPr>
            </w:r>
          </w:p>
          <w:p>
            <w:pPr>
              <w:pStyle w:val="1374"/>
              <w:keepNext/>
              <w:spacing w:after="40"/>
              <w:outlineLvl w:val="5"/>
              <w:rPr>
                <w:bCs/>
                <w:iCs/>
                <w:sz w:val="20"/>
                <w:szCs w:val="20"/>
              </w:rPr>
            </w:pPr>
            <w:r>
              <w:rPr>
                <w:bCs/>
                <w:iCs/>
                <w:sz w:val="20"/>
                <w:szCs w:val="20"/>
              </w:rPr>
              <w:t xml:space="preserve">(за исключением п. 12.1)</w:t>
            </w:r>
            <w:r>
              <w:rPr>
                <w:bCs/>
                <w:iCs/>
                <w:sz w:val="20"/>
                <w:szCs w:val="20"/>
              </w:rPr>
            </w:r>
            <w:r>
              <w:rPr>
                <w:bCs/>
                <w:iCs/>
                <w:sz w:val="20"/>
                <w:szCs w:val="20"/>
              </w:rPr>
            </w:r>
          </w:p>
        </w:tc>
        <w:tc>
          <w:tcPr>
            <w:tcW w:w="4394" w:type="dxa"/>
            <w:noWrap w:val="false"/>
            <w:textDirection w:val="lrTb"/>
            <w:vAlign w:val="center"/>
          </w:tcPr>
          <w:p>
            <w:pPr>
              <w:pStyle w:val="1374"/>
              <w:keepNext/>
              <w:spacing w:before="40" w:after="40"/>
              <w:outlineLvl w:val="5"/>
              <w:rPr>
                <w:bCs/>
                <w:iCs/>
                <w:sz w:val="20"/>
                <w:szCs w:val="20"/>
              </w:rPr>
            </w:pPr>
            <w:r>
              <w:rPr>
                <w:bCs/>
                <w:iCs/>
                <w:sz w:val="20"/>
                <w:szCs w:val="20"/>
              </w:rPr>
              <w:t xml:space="preserve">- ППРФ от 29.12.2016 № 1528 </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2</w:t>
            </w:r>
            <w:r>
              <w:rPr>
                <w:bCs/>
                <w:iCs/>
                <w:sz w:val="20"/>
                <w:szCs w:val="20"/>
              </w:rPr>
            </w:r>
            <w:r>
              <w:rPr>
                <w:bCs/>
                <w:iCs/>
                <w:sz w:val="20"/>
                <w:szCs w:val="20"/>
              </w:rPr>
            </w:r>
          </w:p>
        </w:tc>
        <w:tc>
          <w:tcPr>
            <w:tcW w:w="4253" w:type="dxa"/>
            <w:noWrap w:val="false"/>
            <w:textDirection w:val="lrTb"/>
            <w:vAlign w:val="top"/>
          </w:tcPr>
          <w:p>
            <w:pPr>
              <w:pStyle w:val="1374"/>
              <w:keepNext/>
              <w:spacing w:before="40"/>
              <w:outlineLvl w:val="5"/>
              <w:rPr>
                <w:bCs/>
                <w:iCs/>
                <w:sz w:val="20"/>
                <w:szCs w:val="20"/>
              </w:rPr>
            </w:pPr>
            <w:r>
              <w:rPr>
                <w:bCs/>
                <w:iCs/>
                <w:sz w:val="20"/>
                <w:szCs w:val="20"/>
              </w:rPr>
              <w:t xml:space="preserve">- ППРФ от 26.04.2019 № 512 </w:t>
            </w:r>
            <w:r>
              <w:rPr>
                <w:bCs/>
                <w:iCs/>
                <w:sz w:val="20"/>
                <w:szCs w:val="20"/>
              </w:rPr>
            </w:r>
            <w:r>
              <w:rPr>
                <w:bCs/>
                <w:iCs/>
                <w:sz w:val="20"/>
                <w:szCs w:val="20"/>
              </w:rPr>
            </w:r>
          </w:p>
          <w:p>
            <w:pPr>
              <w:pStyle w:val="1374"/>
              <w:keepNext/>
              <w:spacing w:after="40"/>
              <w:outlineLvl w:val="5"/>
              <w:rPr>
                <w:bCs/>
                <w:iCs/>
                <w:sz w:val="20"/>
                <w:szCs w:val="20"/>
              </w:rPr>
            </w:pPr>
            <w:r>
              <w:rPr>
                <w:bCs/>
                <w:iCs/>
                <w:sz w:val="20"/>
                <w:szCs w:val="20"/>
              </w:rPr>
              <w:t xml:space="preserve">(за исключением п. 12.1)</w:t>
            </w:r>
            <w:r>
              <w:rPr>
                <w:bCs/>
                <w:iCs/>
                <w:sz w:val="20"/>
                <w:szCs w:val="20"/>
              </w:rPr>
            </w:r>
            <w:r>
              <w:rPr>
                <w:bCs/>
                <w:iCs/>
                <w:sz w:val="20"/>
                <w:szCs w:val="20"/>
              </w:rPr>
            </w:r>
          </w:p>
        </w:tc>
        <w:tc>
          <w:tcPr>
            <w:tcW w:w="4394" w:type="dxa"/>
            <w:noWrap w:val="false"/>
            <w:textDirection w:val="lrTb"/>
            <w:vAlign w:val="center"/>
          </w:tcPr>
          <w:p>
            <w:pPr>
              <w:pStyle w:val="1374"/>
              <w:spacing w:before="40" w:after="40"/>
              <w:rPr>
                <w:bCs/>
                <w:iCs/>
                <w:sz w:val="20"/>
                <w:szCs w:val="20"/>
              </w:rPr>
            </w:pPr>
            <w:r>
              <w:rPr>
                <w:bCs/>
                <w:iCs/>
                <w:sz w:val="20"/>
                <w:szCs w:val="20"/>
              </w:rPr>
              <w:t xml:space="preserve">- ППРФ от 26.04.2019 № 512 </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rPr>
                <w:bCs/>
                <w:iCs/>
                <w:sz w:val="20"/>
                <w:szCs w:val="20"/>
              </w:rPr>
            </w:pPr>
            <w:r>
              <w:rPr>
                <w:bCs/>
                <w:iCs/>
                <w:sz w:val="20"/>
                <w:szCs w:val="20"/>
              </w:rPr>
              <w:t xml:space="preserve">3</w:t>
            </w:r>
            <w:r>
              <w:rPr>
                <w:bCs/>
                <w:iCs/>
                <w:sz w:val="20"/>
                <w:szCs w:val="20"/>
              </w:rPr>
            </w:r>
            <w:r>
              <w:rPr>
                <w:bCs/>
                <w:iCs/>
                <w:sz w:val="20"/>
                <w:szCs w:val="20"/>
              </w:rPr>
            </w:r>
          </w:p>
        </w:tc>
        <w:tc>
          <w:tcPr>
            <w:tcW w:w="4253" w:type="dxa"/>
            <w:noWrap w:val="false"/>
            <w:textDirection w:val="lrTb"/>
            <w:vAlign w:val="top"/>
          </w:tcPr>
          <w:p>
            <w:pPr>
              <w:pStyle w:val="1374"/>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c>
          <w:tcPr>
            <w:tcW w:w="4394" w:type="dxa"/>
            <w:noWrap w:val="false"/>
            <w:textDirection w:val="lrTb"/>
            <w:vAlign w:val="top"/>
          </w:tcPr>
          <w:p>
            <w:pPr>
              <w:pStyle w:val="1374"/>
              <w:spacing w:before="40" w:after="40"/>
              <w:rPr>
                <w:bCs/>
                <w:iCs/>
                <w:sz w:val="20"/>
                <w:szCs w:val="20"/>
              </w:rPr>
            </w:pPr>
            <w:r>
              <w:rPr>
                <w:bCs/>
                <w:iCs/>
                <w:sz w:val="20"/>
                <w:szCs w:val="20"/>
              </w:rPr>
              <w:t xml:space="preserve">- ППРФ от 24.12.2019 № 1804 </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rPr>
                <w:bCs/>
                <w:iCs/>
                <w:sz w:val="20"/>
                <w:szCs w:val="20"/>
              </w:rPr>
            </w:pPr>
            <w:r>
              <w:rPr>
                <w:bCs/>
                <w:iCs/>
                <w:sz w:val="20"/>
                <w:szCs w:val="20"/>
              </w:rPr>
              <w:t xml:space="preserve">4</w:t>
            </w:r>
            <w:r>
              <w:rPr>
                <w:bCs/>
                <w:iCs/>
                <w:sz w:val="20"/>
                <w:szCs w:val="20"/>
              </w:rPr>
            </w:r>
            <w:r>
              <w:rPr>
                <w:bCs/>
                <w:iCs/>
                <w:sz w:val="20"/>
                <w:szCs w:val="20"/>
              </w:rPr>
            </w:r>
          </w:p>
        </w:tc>
        <w:tc>
          <w:tcPr>
            <w:tcW w:w="4253" w:type="dxa"/>
            <w:noWrap w:val="false"/>
            <w:textDirection w:val="lrTb"/>
            <w:vAlign w:val="top"/>
          </w:tcPr>
          <w:p>
            <w:pPr>
              <w:pStyle w:val="1374"/>
              <w:spacing w:before="40" w:after="40"/>
              <w:rPr>
                <w:bCs/>
                <w:iCs/>
                <w:sz w:val="20"/>
                <w:szCs w:val="20"/>
              </w:rPr>
            </w:pPr>
            <w:r>
              <w:rPr>
                <w:bCs/>
                <w:iCs/>
                <w:sz w:val="20"/>
                <w:szCs w:val="20"/>
              </w:rPr>
              <w:t xml:space="preserve">- ППРФ от 30.12.2018 № 1764 </w:t>
            </w:r>
            <w:r>
              <w:rPr>
                <w:bCs/>
                <w:iCs/>
                <w:sz w:val="20"/>
                <w:szCs w:val="20"/>
              </w:rPr>
            </w:r>
            <w:r>
              <w:rPr>
                <w:bCs/>
                <w:iCs/>
                <w:sz w:val="20"/>
                <w:szCs w:val="20"/>
              </w:rPr>
            </w:r>
          </w:p>
        </w:tc>
        <w:tc>
          <w:tcPr>
            <w:tcW w:w="4394" w:type="dxa"/>
            <w:noWrap w:val="false"/>
            <w:textDirection w:val="lrTb"/>
            <w:vAlign w:val="top"/>
          </w:tcPr>
          <w:p>
            <w:pPr>
              <w:pStyle w:val="1374"/>
              <w:spacing w:before="40" w:after="40"/>
              <w:rPr>
                <w:bCs/>
                <w:iCs/>
                <w:sz w:val="20"/>
                <w:szCs w:val="20"/>
              </w:rPr>
            </w:pPr>
            <w:r>
              <w:rPr>
                <w:bCs/>
                <w:iCs/>
                <w:sz w:val="20"/>
                <w:szCs w:val="20"/>
              </w:rPr>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rPr>
                <w:bCs/>
                <w:iCs/>
                <w:sz w:val="20"/>
                <w:szCs w:val="20"/>
              </w:rPr>
            </w:pPr>
            <w:r>
              <w:rPr>
                <w:bCs/>
                <w:iCs/>
                <w:sz w:val="20"/>
                <w:szCs w:val="20"/>
              </w:rPr>
              <w:t xml:space="preserve">5</w:t>
            </w:r>
            <w:r>
              <w:rPr>
                <w:bCs/>
                <w:iCs/>
                <w:sz w:val="20"/>
                <w:szCs w:val="20"/>
              </w:rPr>
            </w:r>
            <w:r>
              <w:rPr>
                <w:bCs/>
                <w:iCs/>
                <w:sz w:val="20"/>
                <w:szCs w:val="20"/>
              </w:rPr>
            </w:r>
          </w:p>
        </w:tc>
        <w:tc>
          <w:tcPr>
            <w:tcW w:w="4253" w:type="dxa"/>
            <w:noWrap w:val="false"/>
            <w:textDirection w:val="lrTb"/>
            <w:vAlign w:val="top"/>
          </w:tcPr>
          <w:p>
            <w:pPr>
              <w:pStyle w:val="1374"/>
              <w:spacing w:before="40" w:after="40"/>
              <w:rPr>
                <w:bCs/>
                <w:iCs/>
                <w:sz w:val="20"/>
                <w:szCs w:val="20"/>
              </w:rPr>
            </w:pPr>
            <w:r>
              <w:rPr>
                <w:bCs/>
                <w:iCs/>
                <w:sz w:val="20"/>
                <w:szCs w:val="20"/>
              </w:rPr>
              <w:t xml:space="preserve">- ППРФ от 09.02.2021 № 141 </w:t>
            </w:r>
            <w:r>
              <w:rPr>
                <w:bCs/>
                <w:iCs/>
                <w:sz w:val="20"/>
                <w:szCs w:val="20"/>
              </w:rPr>
            </w:r>
            <w:r>
              <w:rPr>
                <w:bCs/>
                <w:iCs/>
                <w:sz w:val="20"/>
                <w:szCs w:val="20"/>
              </w:rPr>
            </w:r>
          </w:p>
        </w:tc>
        <w:tc>
          <w:tcPr>
            <w:tcW w:w="4394" w:type="dxa"/>
            <w:noWrap w:val="false"/>
            <w:textDirection w:val="lrTb"/>
            <w:vAlign w:val="top"/>
          </w:tcPr>
          <w:p>
            <w:pPr>
              <w:pStyle w:val="1374"/>
              <w:spacing w:before="40" w:after="40"/>
              <w:rPr>
                <w:bCs/>
                <w:iCs/>
                <w:sz w:val="20"/>
                <w:szCs w:val="20"/>
              </w:rPr>
            </w:pPr>
            <w:r>
              <w:rPr>
                <w:bCs/>
                <w:iCs/>
                <w:sz w:val="20"/>
                <w:szCs w:val="20"/>
              </w:rPr>
              <w:t xml:space="preserve">- ППРФ от 09.02.2021 № 141</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rPr>
                <w:bCs/>
                <w:iCs/>
                <w:sz w:val="20"/>
                <w:szCs w:val="20"/>
              </w:rPr>
            </w:pPr>
            <w:r>
              <w:rPr>
                <w:bCs/>
                <w:iCs/>
                <w:sz w:val="20"/>
                <w:szCs w:val="20"/>
              </w:rPr>
              <w:t xml:space="preserve">6</w:t>
            </w:r>
            <w:r>
              <w:rPr>
                <w:bCs/>
                <w:iCs/>
                <w:sz w:val="20"/>
                <w:szCs w:val="20"/>
              </w:rPr>
            </w:r>
            <w:r>
              <w:rPr>
                <w:bCs/>
                <w:iCs/>
                <w:sz w:val="20"/>
                <w:szCs w:val="20"/>
              </w:rPr>
            </w:r>
          </w:p>
        </w:tc>
        <w:tc>
          <w:tcPr>
            <w:tcW w:w="4253" w:type="dxa"/>
            <w:noWrap w:val="false"/>
            <w:textDirection w:val="lrTb"/>
            <w:vAlign w:val="top"/>
          </w:tcPr>
          <w:p>
            <w:pPr>
              <w:pStyle w:val="1374"/>
              <w:spacing w:before="40" w:after="40"/>
              <w:rPr>
                <w:bCs/>
                <w:iCs/>
                <w:sz w:val="20"/>
                <w:szCs w:val="20"/>
              </w:rPr>
            </w:pPr>
            <w:r>
              <w:rPr>
                <w:bCs/>
                <w:iCs/>
                <w:sz w:val="20"/>
                <w:szCs w:val="20"/>
              </w:rPr>
              <w:t xml:space="preserve">- ППРФ от 05.12.2019 № 1598 </w:t>
            </w:r>
            <w:r>
              <w:rPr>
                <w:bCs/>
                <w:iCs/>
                <w:sz w:val="20"/>
                <w:szCs w:val="20"/>
              </w:rPr>
            </w:r>
            <w:r>
              <w:rPr>
                <w:bCs/>
                <w:iCs/>
                <w:sz w:val="20"/>
                <w:szCs w:val="20"/>
              </w:rPr>
            </w:r>
          </w:p>
        </w:tc>
        <w:tc>
          <w:tcPr>
            <w:tcW w:w="4394" w:type="dxa"/>
            <w:noWrap w:val="false"/>
            <w:textDirection w:val="lrTb"/>
            <w:vAlign w:val="top"/>
          </w:tcPr>
          <w:p>
            <w:pPr>
              <w:pStyle w:val="1374"/>
              <w:spacing w:before="40" w:after="40"/>
              <w:rPr>
                <w:bCs/>
                <w:iCs/>
                <w:sz w:val="20"/>
                <w:szCs w:val="20"/>
              </w:rPr>
            </w:pPr>
            <w:r>
              <w:rPr>
                <w:bCs/>
                <w:iCs/>
                <w:sz w:val="20"/>
                <w:szCs w:val="20"/>
              </w:rPr>
              <w:t xml:space="preserve">- ППРФ от 05.12.2019 № 1598</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7</w:t>
            </w:r>
            <w:r>
              <w:rPr>
                <w:bCs/>
                <w:iCs/>
                <w:sz w:val="20"/>
                <w:szCs w:val="20"/>
              </w:rPr>
            </w:r>
            <w:r>
              <w:rPr>
                <w:bCs/>
                <w:iCs/>
                <w:sz w:val="20"/>
                <w:szCs w:val="20"/>
              </w:rPr>
            </w:r>
          </w:p>
        </w:tc>
        <w:tc>
          <w:tcPr>
            <w:tcW w:w="4253" w:type="dxa"/>
            <w:noWrap w:val="false"/>
            <w:textDirection w:val="lrTb"/>
            <w:vAlign w:val="top"/>
          </w:tcPr>
          <w:p>
            <w:pPr>
              <w:pStyle w:val="1374"/>
              <w:keepNext/>
              <w:spacing w:before="40" w:after="40"/>
              <w:outlineLvl w:val="5"/>
              <w:rPr>
                <w:bCs/>
                <w:iCs/>
                <w:sz w:val="20"/>
                <w:szCs w:val="20"/>
              </w:rPr>
            </w:pPr>
            <w:r>
              <w:rPr>
                <w:bCs/>
                <w:iCs/>
                <w:sz w:val="20"/>
                <w:szCs w:val="20"/>
              </w:rPr>
              <w:t xml:space="preserve">- ППРФ от 30.12.2017 № 1706 </w:t>
            </w:r>
            <w:r>
              <w:rPr>
                <w:bCs/>
                <w:iCs/>
                <w:sz w:val="20"/>
                <w:szCs w:val="20"/>
              </w:rPr>
            </w:r>
            <w:r>
              <w:rPr>
                <w:bCs/>
                <w:iCs/>
                <w:sz w:val="20"/>
                <w:szCs w:val="20"/>
              </w:rPr>
            </w:r>
          </w:p>
        </w:tc>
        <w:tc>
          <w:tcPr>
            <w:tcW w:w="4394" w:type="dxa"/>
            <w:noWrap w:val="false"/>
            <w:textDirection w:val="lrTb"/>
            <w:vAlign w:val="top"/>
          </w:tcPr>
          <w:p>
            <w:pPr>
              <w:pStyle w:val="1374"/>
              <w:keepNext/>
              <w:spacing w:before="40" w:after="40"/>
              <w:outlineLvl w:val="5"/>
              <w:rPr>
                <w:bCs/>
                <w:iCs/>
                <w:sz w:val="20"/>
                <w:szCs w:val="20"/>
              </w:rPr>
            </w:pPr>
            <w:r>
              <w:rPr>
                <w:bCs/>
                <w:iCs/>
                <w:sz w:val="20"/>
                <w:szCs w:val="20"/>
              </w:rPr>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8</w:t>
            </w:r>
            <w:r>
              <w:rPr>
                <w:bCs/>
                <w:iCs/>
                <w:sz w:val="20"/>
                <w:szCs w:val="20"/>
              </w:rPr>
            </w:r>
            <w:r>
              <w:rPr>
                <w:bCs/>
                <w:iCs/>
                <w:sz w:val="20"/>
                <w:szCs w:val="20"/>
              </w:rPr>
            </w:r>
          </w:p>
        </w:tc>
        <w:tc>
          <w:tcPr>
            <w:tcW w:w="4253" w:type="dxa"/>
            <w:noWrap w:val="false"/>
            <w:textDirection w:val="lrTb"/>
            <w:vAlign w:val="top"/>
          </w:tcPr>
          <w:p>
            <w:pPr>
              <w:pStyle w:val="1374"/>
              <w:keepNext/>
              <w:spacing w:before="40" w:after="40"/>
              <w:outlineLvl w:val="5"/>
              <w:rPr>
                <w:bCs/>
                <w:iCs/>
                <w:sz w:val="20"/>
                <w:szCs w:val="20"/>
              </w:rPr>
            </w:pPr>
            <w:r>
              <w:rPr>
                <w:bCs/>
                <w:iCs/>
                <w:sz w:val="20"/>
                <w:szCs w:val="20"/>
              </w:rPr>
              <w:t xml:space="preserve">- ППРФ от 06.09.2022 № 1570 </w:t>
            </w:r>
            <w:r>
              <w:rPr>
                <w:bCs/>
                <w:iCs/>
                <w:sz w:val="20"/>
                <w:szCs w:val="20"/>
              </w:rPr>
              <w:br w:type="textWrapping" w:clear="all"/>
              <w:t xml:space="preserve">(за исключением п. 12.1)</w:t>
            </w:r>
            <w:r>
              <w:rPr>
                <w:bCs/>
                <w:iCs/>
                <w:sz w:val="20"/>
                <w:szCs w:val="20"/>
              </w:rPr>
            </w:r>
            <w:r>
              <w:rPr>
                <w:bCs/>
                <w:iCs/>
                <w:sz w:val="20"/>
                <w:szCs w:val="20"/>
              </w:rPr>
            </w:r>
          </w:p>
        </w:tc>
        <w:tc>
          <w:tcPr>
            <w:tcW w:w="4394" w:type="dxa"/>
            <w:noWrap w:val="false"/>
            <w:textDirection w:val="lrTb"/>
            <w:vAlign w:val="center"/>
          </w:tcPr>
          <w:p>
            <w:pPr>
              <w:pStyle w:val="1374"/>
              <w:keepNext/>
              <w:spacing w:before="40" w:after="40"/>
              <w:outlineLvl w:val="5"/>
              <w:rPr>
                <w:bCs/>
                <w:iCs/>
                <w:sz w:val="20"/>
                <w:szCs w:val="20"/>
              </w:rPr>
            </w:pPr>
            <w:r>
              <w:rPr>
                <w:bCs/>
                <w:iCs/>
                <w:sz w:val="20"/>
                <w:szCs w:val="20"/>
              </w:rPr>
              <w:t xml:space="preserve">- ППРФ от 06.092022 № 1570</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9</w:t>
            </w:r>
            <w:r>
              <w:rPr>
                <w:bCs/>
                <w:iCs/>
                <w:sz w:val="20"/>
                <w:szCs w:val="20"/>
              </w:rPr>
            </w:r>
            <w:r>
              <w:rPr>
                <w:bCs/>
                <w:iCs/>
                <w:sz w:val="20"/>
                <w:szCs w:val="20"/>
              </w:rPr>
            </w:r>
          </w:p>
        </w:tc>
        <w:tc>
          <w:tcPr>
            <w:tcW w:w="4253" w:type="dxa"/>
            <w:noWrap w:val="false"/>
            <w:textDirection w:val="lrTb"/>
            <w:vAlign w:val="top"/>
          </w:tcPr>
          <w:p>
            <w:pPr>
              <w:pStyle w:val="1374"/>
              <w:keepNext/>
              <w:spacing w:before="40" w:after="40"/>
              <w:outlineLvl w:val="5"/>
              <w:rPr>
                <w:bCs/>
                <w:iCs/>
                <w:sz w:val="20"/>
                <w:szCs w:val="20"/>
              </w:rPr>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noWrap w:val="false"/>
            <w:textDirection w:val="lrTb"/>
            <w:vAlign w:val="top"/>
          </w:tcPr>
          <w:p>
            <w:pPr>
              <w:pStyle w:val="1374"/>
              <w:keepNext/>
              <w:spacing w:before="40" w:after="40"/>
              <w:outlineLvl w:val="5"/>
              <w:rPr>
                <w:bCs/>
                <w:iCs/>
                <w:sz w:val="20"/>
                <w:szCs w:val="20"/>
              </w:rPr>
            </w:pPr>
            <w:r>
              <w:rPr>
                <w:bCs/>
                <w:iCs/>
                <w:sz w:val="20"/>
                <w:szCs w:val="20"/>
              </w:rPr>
              <w:t xml:space="preserve">- </w:t>
            </w:r>
            <w:r>
              <w:rPr>
                <w:bCs/>
                <w:iCs/>
                <w:sz w:val="20"/>
                <w:szCs w:val="20"/>
              </w:rPr>
              <w:t xml:space="preserve">Решение № 258-Р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10</w:t>
            </w:r>
            <w:r>
              <w:rPr>
                <w:bCs/>
                <w:iCs/>
                <w:sz w:val="20"/>
                <w:szCs w:val="20"/>
              </w:rPr>
            </w:r>
            <w:r>
              <w:rPr>
                <w:bCs/>
                <w:iCs/>
                <w:sz w:val="20"/>
                <w:szCs w:val="20"/>
              </w:rPr>
            </w:r>
          </w:p>
        </w:tc>
        <w:tc>
          <w:tcPr>
            <w:tcW w:w="4253" w:type="dxa"/>
            <w:noWrap w:val="false"/>
            <w:textDirection w:val="lrTb"/>
            <w:vAlign w:val="top"/>
          </w:tcPr>
          <w:p>
            <w:pPr>
              <w:pStyle w:val="1374"/>
              <w:keepNext/>
              <w:spacing w:before="40" w:after="40"/>
              <w:outlineLvl w:val="5"/>
              <w:rPr>
                <w:bCs/>
                <w:iCs/>
                <w:sz w:val="20"/>
                <w:szCs w:val="20"/>
              </w:rPr>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noWrap w:val="false"/>
            <w:textDirection w:val="lrTb"/>
            <w:vAlign w:val="top"/>
          </w:tcPr>
          <w:p>
            <w:pPr>
              <w:pStyle w:val="1374"/>
              <w:keepNext/>
              <w:spacing w:before="40" w:after="40"/>
              <w:outlineLvl w:val="5"/>
              <w:rPr>
                <w:bCs/>
                <w:iCs/>
                <w:sz w:val="20"/>
                <w:szCs w:val="20"/>
              </w:rPr>
            </w:pPr>
            <w:r>
              <w:rPr>
                <w:bCs/>
                <w:iCs/>
                <w:sz w:val="20"/>
                <w:szCs w:val="20"/>
              </w:rPr>
              <w:t xml:space="preserve">- </w:t>
            </w:r>
            <w:r>
              <w:rPr>
                <w:bCs/>
                <w:iCs/>
                <w:sz w:val="20"/>
                <w:szCs w:val="20"/>
              </w:rPr>
              <w:t xml:space="preserve">Решение № 358-Р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11</w:t>
            </w:r>
            <w:r>
              <w:rPr>
                <w:bCs/>
                <w:iCs/>
                <w:sz w:val="20"/>
                <w:szCs w:val="20"/>
              </w:rPr>
            </w:r>
            <w:r>
              <w:rPr>
                <w:bCs/>
                <w:iCs/>
                <w:sz w:val="20"/>
                <w:szCs w:val="20"/>
              </w:rPr>
            </w:r>
          </w:p>
        </w:tc>
        <w:tc>
          <w:tcPr>
            <w:tcW w:w="4253" w:type="dxa"/>
            <w:noWrap w:val="false"/>
            <w:textDirection w:val="lrTb"/>
            <w:vAlign w:val="top"/>
          </w:tcPr>
          <w:p>
            <w:pPr>
              <w:pStyle w:val="1374"/>
              <w:keepNext/>
              <w:spacing w:before="40" w:after="40"/>
              <w:outlineLvl w:val="5"/>
              <w:rPr>
                <w:bCs/>
                <w:iCs/>
                <w:sz w:val="20"/>
                <w:szCs w:val="20"/>
              </w:rPr>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noWrap w:val="false"/>
            <w:textDirection w:val="lrTb"/>
            <w:vAlign w:val="top"/>
          </w:tcPr>
          <w:p>
            <w:pPr>
              <w:pStyle w:val="1374"/>
              <w:keepNext/>
              <w:spacing w:before="40" w:after="40"/>
              <w:outlineLvl w:val="5"/>
              <w:rPr>
                <w:bCs/>
                <w:iCs/>
                <w:sz w:val="20"/>
                <w:szCs w:val="20"/>
              </w:rPr>
            </w:pPr>
            <w:r>
              <w:rPr>
                <w:bCs/>
                <w:iCs/>
                <w:sz w:val="20"/>
                <w:szCs w:val="20"/>
              </w:rPr>
              <w:t xml:space="preserve">- </w:t>
            </w:r>
            <w:r>
              <w:rPr>
                <w:bCs/>
                <w:iCs/>
                <w:sz w:val="20"/>
                <w:szCs w:val="20"/>
              </w:rPr>
              <w:t xml:space="preserve">Решение № 1201-Р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12</w:t>
            </w:r>
            <w:r>
              <w:rPr>
                <w:bCs/>
                <w:iCs/>
                <w:sz w:val="20"/>
                <w:szCs w:val="20"/>
              </w:rPr>
            </w:r>
            <w:r>
              <w:rPr>
                <w:bCs/>
                <w:iCs/>
                <w:sz w:val="20"/>
                <w:szCs w:val="20"/>
              </w:rPr>
            </w:r>
          </w:p>
        </w:tc>
        <w:tc>
          <w:tcPr>
            <w:tcW w:w="4253" w:type="dxa"/>
            <w:noWrap w:val="false"/>
            <w:textDirection w:val="lrTb"/>
            <w:vAlign w:val="top"/>
          </w:tcPr>
          <w:p>
            <w:pPr>
              <w:pStyle w:val="1374"/>
              <w:keepNext/>
              <w:spacing w:before="40" w:after="40"/>
              <w:outlineLvl w:val="5"/>
              <w:rPr>
                <w:bCs/>
                <w:iCs/>
                <w:sz w:val="20"/>
                <w:szCs w:val="20"/>
              </w:rPr>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c>
          <w:tcPr>
            <w:tcW w:w="4394" w:type="dxa"/>
            <w:noWrap w:val="false"/>
            <w:textDirection w:val="lrTb"/>
            <w:vAlign w:val="top"/>
          </w:tcPr>
          <w:p>
            <w:pPr>
              <w:pStyle w:val="1374"/>
              <w:keepNext/>
              <w:spacing w:before="40" w:after="40"/>
              <w:outlineLvl w:val="5"/>
              <w:rPr>
                <w:bCs/>
                <w:iCs/>
                <w:sz w:val="20"/>
                <w:szCs w:val="20"/>
              </w:rPr>
            </w:pPr>
            <w:r>
              <w:rPr>
                <w:bCs/>
                <w:iCs/>
                <w:sz w:val="20"/>
                <w:szCs w:val="20"/>
              </w:rPr>
              <w:t xml:space="preserve">- </w:t>
            </w:r>
            <w:r>
              <w:rPr>
                <w:bCs/>
                <w:iCs/>
                <w:sz w:val="20"/>
                <w:szCs w:val="20"/>
              </w:rPr>
              <w:t xml:space="preserve">Решение № 1553-Р (в рамках </w:t>
            </w:r>
            <w:r>
              <w:rPr>
                <w:bCs/>
                <w:iCs/>
                <w:sz w:val="20"/>
                <w:szCs w:val="20"/>
              </w:rPr>
              <w:t xml:space="preserve">ППРФ </w:t>
            </w:r>
            <w:r>
              <w:rPr>
                <w:bCs/>
                <w:iCs/>
                <w:sz w:val="20"/>
                <w:szCs w:val="20"/>
              </w:rPr>
              <w:br w:type="textWrapping" w:clear="all"/>
            </w:r>
            <w:r>
              <w:rPr>
                <w:bCs/>
                <w:iCs/>
                <w:sz w:val="20"/>
                <w:szCs w:val="20"/>
              </w:rPr>
              <w:t xml:space="preserve">от 25.10.2023 №</w:t>
            </w:r>
            <w:r>
              <w:rPr>
                <w:bCs/>
                <w:iCs/>
                <w:sz w:val="20"/>
                <w:szCs w:val="20"/>
              </w:rPr>
              <w:t xml:space="preserve"> </w:t>
            </w:r>
            <w:r>
              <w:rPr>
                <w:bCs/>
                <w:iCs/>
                <w:sz w:val="20"/>
                <w:szCs w:val="20"/>
              </w:rPr>
              <w:t xml:space="preserve">1780</w:t>
            </w:r>
            <w:r>
              <w:rPr>
                <w:bCs/>
                <w:iCs/>
                <w:sz w:val="20"/>
                <w:szCs w:val="20"/>
              </w:rPr>
              <w:t xml:space="preserve">)</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13</w:t>
            </w:r>
            <w:r>
              <w:rPr>
                <w:bCs/>
                <w:iCs/>
                <w:sz w:val="20"/>
                <w:szCs w:val="20"/>
              </w:rPr>
            </w:r>
            <w:r>
              <w:rPr>
                <w:bCs/>
                <w:iCs/>
                <w:sz w:val="20"/>
                <w:szCs w:val="20"/>
              </w:rPr>
            </w:r>
          </w:p>
        </w:tc>
        <w:tc>
          <w:tcPr>
            <w:tcW w:w="4253" w:type="dxa"/>
            <w:noWrap w:val="false"/>
            <w:textDirection w:val="lrTb"/>
            <w:vAlign w:val="top"/>
          </w:tcPr>
          <w:p>
            <w:pPr>
              <w:pStyle w:val="1374"/>
              <w:keepNext/>
              <w:spacing w:before="40" w:after="40"/>
              <w:outlineLvl w:val="5"/>
              <w:rPr>
                <w:bCs/>
                <w:iCs/>
                <w:sz w:val="20"/>
                <w:szCs w:val="20"/>
              </w:rPr>
            </w:pPr>
            <w:r>
              <w:rPr>
                <w:bCs/>
                <w:iCs/>
                <w:sz w:val="20"/>
                <w:szCs w:val="20"/>
              </w:rPr>
              <w:t xml:space="preserve">- Решение № 982-Р (в рамках ППРФ </w:t>
              <w:br w:type="textWrapping" w:clear="all"/>
              <w:t xml:space="preserve">от 25.10.2023 № 1780) »</w:t>
            </w:r>
            <w:r>
              <w:rPr>
                <w:bCs/>
                <w:iCs/>
                <w:sz w:val="20"/>
                <w:szCs w:val="20"/>
              </w:rPr>
            </w:r>
            <w:r>
              <w:rPr>
                <w:bCs/>
                <w:iCs/>
                <w:sz w:val="20"/>
                <w:szCs w:val="20"/>
              </w:rPr>
            </w:r>
          </w:p>
        </w:tc>
        <w:tc>
          <w:tcPr>
            <w:tcW w:w="4394" w:type="dxa"/>
            <w:noWrap w:val="false"/>
            <w:textDirection w:val="lrTb"/>
            <w:vAlign w:val="top"/>
          </w:tcPr>
          <w:p>
            <w:pPr>
              <w:pStyle w:val="1374"/>
              <w:keepNext/>
              <w:spacing w:before="40" w:after="40"/>
              <w:outlineLvl w:val="5"/>
              <w:rPr>
                <w:bCs/>
                <w:iCs/>
                <w:sz w:val="20"/>
                <w:szCs w:val="20"/>
              </w:rPr>
            </w:pPr>
            <w:r>
              <w:rPr>
                <w:bCs/>
                <w:iCs/>
                <w:sz w:val="20"/>
                <w:szCs w:val="20"/>
              </w:rPr>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14</w:t>
            </w:r>
            <w:r>
              <w:rPr>
                <w:bCs/>
                <w:iCs/>
                <w:sz w:val="20"/>
                <w:szCs w:val="20"/>
              </w:rPr>
            </w:r>
            <w:r>
              <w:rPr>
                <w:bCs/>
                <w:iCs/>
                <w:sz w:val="20"/>
                <w:szCs w:val="20"/>
              </w:rPr>
            </w:r>
          </w:p>
        </w:tc>
        <w:tc>
          <w:tcPr>
            <w:tcW w:w="4253" w:type="dxa"/>
            <w:noWrap w:val="false"/>
            <w:textDirection w:val="lrTb"/>
            <w:vAlign w:val="top"/>
          </w:tcPr>
          <w:p>
            <w:pPr>
              <w:pStyle w:val="1374"/>
              <w:keepNext/>
              <w:spacing w:before="40" w:after="40"/>
              <w:outlineLvl w:val="5"/>
              <w:rPr>
                <w:bCs/>
                <w:iCs/>
                <w:sz w:val="20"/>
                <w:szCs w:val="20"/>
              </w:rPr>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c>
          <w:tcPr>
            <w:tcW w:w="4394" w:type="dxa"/>
            <w:noWrap w:val="false"/>
            <w:textDirection w:val="lrTb"/>
            <w:vAlign w:val="top"/>
          </w:tcPr>
          <w:p>
            <w:pPr>
              <w:pStyle w:val="1374"/>
              <w:keepNext/>
              <w:spacing w:before="40" w:after="40"/>
              <w:outlineLvl w:val="5"/>
              <w:rPr>
                <w:bCs/>
                <w:iCs/>
                <w:sz w:val="20"/>
                <w:szCs w:val="20"/>
              </w:rPr>
            </w:pPr>
            <w:r>
              <w:rPr>
                <w:bCs/>
                <w:iCs/>
                <w:sz w:val="20"/>
                <w:szCs w:val="20"/>
              </w:rPr>
              <w:t xml:space="preserve">- Решение № 665-Р (в рамках ППРФ </w:t>
              <w:br w:type="textWrapping" w:clear="all"/>
              <w:t xml:space="preserve">от 25.10.2023 № 1780)»</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15</w:t>
            </w:r>
            <w:r>
              <w:rPr>
                <w:bCs/>
                <w:iCs/>
                <w:sz w:val="20"/>
                <w:szCs w:val="20"/>
              </w:rPr>
            </w:r>
            <w:r>
              <w:rPr>
                <w:bCs/>
                <w:iCs/>
                <w:sz w:val="20"/>
                <w:szCs w:val="20"/>
              </w:rPr>
            </w:r>
          </w:p>
        </w:tc>
        <w:tc>
          <w:tcPr>
            <w:tcW w:w="4253" w:type="dxa"/>
            <w:noWrap w:val="false"/>
            <w:textDirection w:val="lrTb"/>
            <w:vAlign w:val="top"/>
          </w:tcPr>
          <w:p>
            <w:pPr>
              <w:pStyle w:val="1374"/>
              <w:keepNext/>
              <w:spacing w:before="40" w:after="40"/>
              <w:outlineLvl w:val="5"/>
              <w:rPr>
                <w:bCs/>
                <w:iCs/>
                <w:sz w:val="20"/>
                <w:szCs w:val="20"/>
              </w:rPr>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c>
          <w:tcPr>
            <w:tcW w:w="4394" w:type="dxa"/>
            <w:noWrap w:val="false"/>
            <w:textDirection w:val="lrTb"/>
            <w:vAlign w:val="top"/>
          </w:tcPr>
          <w:p>
            <w:pPr>
              <w:pStyle w:val="1374"/>
              <w:keepNext/>
              <w:spacing w:before="40" w:after="40"/>
              <w:outlineLvl w:val="5"/>
              <w:rPr>
                <w:bCs/>
                <w:iCs/>
                <w:sz w:val="20"/>
                <w:szCs w:val="20"/>
              </w:rPr>
            </w:pPr>
            <w:r>
              <w:rPr>
                <w:bCs/>
                <w:iCs/>
                <w:sz w:val="20"/>
                <w:szCs w:val="20"/>
              </w:rPr>
              <w:t xml:space="preserve">- Решение № </w:t>
            </w:r>
            <w:r>
              <w:rPr>
                <w:sz w:val="20"/>
                <w:szCs w:val="20"/>
              </w:rPr>
              <w:t xml:space="preserve">1969</w:t>
            </w:r>
            <w:r>
              <w:rPr>
                <w:bCs/>
                <w:iCs/>
                <w:sz w:val="20"/>
                <w:szCs w:val="20"/>
              </w:rPr>
              <w:t xml:space="preserve">-Р (в рамках ППРФ </w:t>
              <w:br w:type="textWrapping" w:clear="all"/>
              <w:t xml:space="preserve">от 25.10.2023 № 1780)</w:t>
            </w:r>
            <w:r>
              <w:rPr>
                <w:bCs/>
                <w:iCs/>
                <w:sz w:val="20"/>
                <w:szCs w:val="20"/>
              </w:rPr>
            </w:r>
            <w:r>
              <w:rPr>
                <w:bCs/>
                <w:i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false"/>
            <w:textDirection w:val="lrTb"/>
            <w:vAlign w:val="top"/>
          </w:tcPr>
          <w:p>
            <w:pPr>
              <w:pStyle w:val="1374"/>
              <w:spacing w:before="40" w:after="40"/>
              <w:jc w:val="center"/>
              <w:outlineLvl w:val="5"/>
              <w:rPr>
                <w:bCs/>
                <w:iCs/>
                <w:sz w:val="20"/>
                <w:szCs w:val="20"/>
              </w:rPr>
            </w:pPr>
            <w:r>
              <w:rPr>
                <w:bCs/>
                <w:iCs/>
                <w:sz w:val="20"/>
                <w:szCs w:val="20"/>
              </w:rPr>
              <w:t xml:space="preserve">16</w:t>
            </w:r>
            <w:r>
              <w:rPr>
                <w:bCs/>
                <w:iCs/>
                <w:sz w:val="20"/>
                <w:szCs w:val="20"/>
              </w:rPr>
            </w:r>
            <w:r>
              <w:rPr>
                <w:bCs/>
                <w:iCs/>
                <w:sz w:val="20"/>
                <w:szCs w:val="20"/>
              </w:rPr>
            </w:r>
          </w:p>
        </w:tc>
        <w:tc>
          <w:tcPr>
            <w:tcW w:w="4253" w:type="dxa"/>
            <w:noWrap w:val="false"/>
            <w:textDirection w:val="lrTb"/>
            <w:vAlign w:val="top"/>
          </w:tcPr>
          <w:p>
            <w:pPr>
              <w:pStyle w:val="1374"/>
              <w:keepNext/>
              <w:spacing w:before="40" w:after="40"/>
              <w:outlineLvl w:val="5"/>
              <w:rPr>
                <w:bCs/>
                <w:iCs/>
                <w:sz w:val="20"/>
                <w:szCs w:val="20"/>
              </w:rPr>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c>
          <w:tcPr>
            <w:tcW w:w="4394" w:type="dxa"/>
            <w:noWrap w:val="false"/>
            <w:textDirection w:val="lrTb"/>
            <w:vAlign w:val="top"/>
          </w:tcPr>
          <w:p>
            <w:pPr>
              <w:pStyle w:val="1374"/>
              <w:keepNext/>
              <w:spacing w:before="40" w:after="40"/>
              <w:outlineLvl w:val="5"/>
              <w:rPr>
                <w:bCs/>
                <w:iCs/>
                <w:sz w:val="20"/>
                <w:szCs w:val="20"/>
              </w:rPr>
            </w:pPr>
            <w:r>
              <w:rPr>
                <w:bCs/>
                <w:iCs/>
                <w:sz w:val="20"/>
                <w:szCs w:val="20"/>
              </w:rPr>
              <w:t xml:space="preserve">- Решение № 1698-Р (в рамках ППРФ </w:t>
              <w:br w:type="textWrapping" w:clear="all"/>
              <w:t xml:space="preserve">от 25.10.2023 № 1780)».</w:t>
            </w:r>
            <w:r>
              <w:rPr>
                <w:bCs/>
                <w:iCs/>
                <w:sz w:val="20"/>
                <w:szCs w:val="20"/>
              </w:rPr>
            </w:r>
            <w:r>
              <w:rPr>
                <w:bCs/>
                <w:iCs/>
                <w:sz w:val="20"/>
                <w:szCs w:val="20"/>
              </w:rPr>
            </w:r>
          </w:p>
        </w:tc>
      </w:tr>
      <w:tr>
        <w:trPr/>
        <w:tblPrEx/>
        <w:tc>
          <w:tcPr>
            <w:tcW w:w="675" w:type="dxa"/>
            <w:vMerge w:val="restart"/>
            <w:noWrap w:val="false"/>
            <w:textDirection w:val="lrTb"/>
            <w:vAlign w:val="top"/>
          </w:tcPr>
          <w:p>
            <w:pPr>
              <w:pStyle w:val="1374"/>
              <w:spacing w:before="40" w:after="40"/>
              <w:jc w:val="center"/>
              <w:outlineLvl w:val="5"/>
              <w:rPr>
                <w:bCs/>
                <w:iCs/>
                <w:sz w:val="20"/>
                <w:szCs w:val="20"/>
              </w:rPr>
            </w:pPr>
            <w:r>
              <w:rPr>
                <w:bCs/>
                <w:iCs/>
                <w:sz w:val="20"/>
                <w:szCs w:val="20"/>
              </w:rPr>
              <w:t xml:space="preserve">17</w:t>
            </w:r>
            <w:r>
              <w:rPr>
                <w:bCs/>
                <w:iCs/>
                <w:sz w:val="20"/>
                <w:szCs w:val="20"/>
              </w:rPr>
            </w:r>
            <w:r>
              <w:rPr>
                <w:bCs/>
                <w:iCs/>
                <w:sz w:val="20"/>
                <w:szCs w:val="20"/>
              </w:rPr>
            </w:r>
          </w:p>
        </w:tc>
        <w:tc>
          <w:tcPr>
            <w:tcW w:w="4253" w:type="dxa"/>
            <w:vMerge w:val="restart"/>
            <w:noWrap w:val="false"/>
            <w:textDirection w:val="lrTb"/>
            <w:vAlign w:val="top"/>
          </w:tcPr>
          <w:p>
            <w:pPr>
              <w:keepNext/>
              <w:spacing w:before="40" w:after="40" w:line="240" w:lineRule="auto"/>
              <w:outlineLvl w:val="5"/>
              <w:rPr>
                <w:rFonts w:ascii="Times New Roman" w:hAnsi="Times New Roman" w:eastAsia="Times New Roman"/>
                <w:bCs/>
                <w:iCs/>
                <w:sz w:val="20"/>
                <w:szCs w:val="20"/>
                <w:highlight w:val="none"/>
              </w:rPr>
            </w:pP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r>
            <w:r>
              <w:rPr>
                <w:rFonts w:ascii="Times New Roman" w:hAnsi="Times New Roman" w:eastAsia="Times New Roman"/>
                <w:bCs/>
                <w:iCs/>
                <w:sz w:val="20"/>
                <w:szCs w:val="20"/>
                <w:highlight w:val="none"/>
              </w:rPr>
            </w:r>
          </w:p>
        </w:tc>
        <w:tc>
          <w:tcPr>
            <w:tcW w:w="4394" w:type="dxa"/>
            <w:vMerge w:val="restart"/>
            <w:noWrap w:val="false"/>
            <w:textDirection w:val="lrTb"/>
            <w:vAlign w:val="top"/>
          </w:tcPr>
          <w:p>
            <w:pPr>
              <w:pStyle w:val="1374"/>
              <w:keepNext/>
              <w:spacing w:before="40" w:after="40"/>
              <w:outlineLvl w:val="5"/>
              <w:rPr>
                <w:bCs/>
                <w:iCs/>
                <w:sz w:val="20"/>
                <w:szCs w:val="20"/>
              </w:rPr>
            </w:pPr>
            <w:r>
              <w:rPr>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2070</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ascii="Times New Roman" w:hAnsi="Times New Roman" w:eastAsia="Times New Roman"/>
                <w:bCs/>
                <w:iCs/>
                <w:sz w:val="20"/>
                <w:szCs w:val="20"/>
                <w:highlight w:val="none"/>
              </w:rPr>
              <w:t xml:space="preserve">»</w:t>
            </w:r>
            <w:r>
              <w:rPr>
                <w:bCs/>
                <w:iCs/>
                <w:sz w:val="20"/>
                <w:szCs w:val="20"/>
              </w:rPr>
            </w:r>
            <w:r>
              <w:rPr>
                <w:bCs/>
                <w:iCs/>
                <w:sz w:val="20"/>
                <w:szCs w:val="20"/>
              </w:rPr>
            </w:r>
          </w:p>
        </w:tc>
      </w:tr>
    </w:tbl>
    <w:p>
      <w:pPr>
        <w:pStyle w:val="1374"/>
        <w:spacing w:before="40" w:after="120"/>
        <w:jc w:val="both"/>
        <w:outlineLvl w:val="5"/>
        <w:rPr>
          <w:bCs/>
          <w:iCs/>
          <w:sz w:val="20"/>
          <w:szCs w:val="20"/>
        </w:rPr>
      </w:pPr>
      <w:r>
        <w:rPr>
          <w:bCs/>
          <w:iCs/>
          <w:sz w:val="20"/>
          <w:szCs w:val="20"/>
        </w:rPr>
      </w:r>
      <w:r>
        <w:rPr>
          <w:bCs/>
          <w:iCs/>
          <w:sz w:val="20"/>
          <w:szCs w:val="20"/>
        </w:rPr>
      </w:r>
      <w:r>
        <w:rPr>
          <w:bCs/>
          <w:iCs/>
          <w:sz w:val="20"/>
          <w:szCs w:val="20"/>
        </w:rPr>
      </w:r>
    </w:p>
    <w:p>
      <w:pPr>
        <w:pStyle w:val="1374"/>
        <w:spacing w:before="120"/>
        <w:jc w:val="both"/>
        <w:rPr>
          <w:bCs/>
          <w:iCs/>
          <w:sz w:val="20"/>
          <w:szCs w:val="20"/>
        </w:rPr>
      </w:pPr>
      <w:r>
        <w:rPr>
          <w:bCs/>
          <w:iCs/>
          <w:sz w:val="20"/>
          <w:szCs w:val="20"/>
        </w:rPr>
        <w:t xml:space="preserve">*Льготные программы кредитования в рамках </w:t>
      </w:r>
      <w:r>
        <w:rPr>
          <w:bCs/>
          <w:iCs/>
          <w:sz w:val="20"/>
          <w:szCs w:val="20"/>
        </w:rPr>
        <w:t xml:space="preserve">решений о порядке предоставления субсидии, разработанных в соответствии</w:t>
      </w:r>
      <w:r>
        <w:rPr>
          <w:bCs/>
          <w:iCs/>
          <w:sz w:val="20"/>
          <w:szCs w:val="20"/>
        </w:rPr>
        <w:t xml:space="preserve"> </w:t>
      </w:r>
      <w:r>
        <w:rPr>
          <w:bCs/>
          <w:iCs/>
          <w:sz w:val="20"/>
          <w:szCs w:val="20"/>
        </w:rPr>
        <w:t xml:space="preserve">с требованиями постановления Правительства Российской Федерации от 25.10.2023 № 1780 </w:t>
      </w:r>
      <w:r>
        <w:rPr>
          <w:bCs/>
          <w:iCs/>
          <w:sz w:val="20"/>
          <w:szCs w:val="20"/>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w:t>
      </w:r>
      <w:r>
        <w:rPr>
          <w:bCs/>
          <w:iCs/>
          <w:sz w:val="20"/>
          <w:szCs w:val="20"/>
        </w:rPr>
      </w:r>
      <w:r>
        <w:rPr>
          <w:bCs/>
          <w:iCs/>
          <w:sz w:val="20"/>
          <w:szCs w:val="20"/>
        </w:rPr>
      </w:r>
    </w:p>
    <w:p>
      <w:pPr>
        <w:pStyle w:val="1374"/>
        <w:spacing w:after="120"/>
        <w:jc w:val="both"/>
        <w:outlineLvl w:val="5"/>
        <w:rPr>
          <w:bCs/>
          <w:iCs/>
          <w:sz w:val="20"/>
          <w:szCs w:val="20"/>
        </w:rPr>
      </w:pPr>
      <w:r>
        <w:rPr>
          <w:bCs/>
          <w:iCs/>
          <w:sz w:val="20"/>
          <w:szCs w:val="20"/>
        </w:rPr>
      </w:r>
      <w:r>
        <w:rPr>
          <w:bCs/>
          <w:iCs/>
          <w:sz w:val="20"/>
          <w:szCs w:val="20"/>
        </w:rPr>
      </w:r>
      <w:r>
        <w:rPr>
          <w:bCs/>
          <w:iCs/>
          <w:sz w:val="20"/>
          <w:szCs w:val="20"/>
        </w:rPr>
      </w:r>
    </w:p>
    <w:p>
      <w:pPr>
        <w:pStyle w:val="1374"/>
        <w:ind w:left="284" w:firstLine="709"/>
        <w:jc w:val="both"/>
        <w:rPr>
          <w:bCs/>
          <w:iCs/>
          <w:sz w:val="18"/>
          <w:szCs w:val="18"/>
        </w:rPr>
      </w:pPr>
      <w:r>
        <w:rPr>
          <w:bCs/>
          <w:iCs/>
          <w:sz w:val="18"/>
          <w:szCs w:val="18"/>
        </w:rPr>
      </w:r>
      <w:r>
        <w:rPr>
          <w:bCs/>
          <w:iCs/>
          <w:sz w:val="18"/>
          <w:szCs w:val="18"/>
        </w:rPr>
      </w:r>
      <w:r>
        <w:rPr>
          <w:bCs/>
          <w:iCs/>
          <w:sz w:val="18"/>
          <w:szCs w:val="18"/>
        </w:rPr>
      </w:r>
    </w:p>
    <w:p>
      <w:pPr>
        <w:pStyle w:val="1375"/>
        <w:ind w:firstLine="0"/>
        <w:jc w:val="center"/>
        <w:rPr>
          <w:sz w:val="22"/>
          <w:szCs w:val="22"/>
        </w:rPr>
      </w:pPr>
      <w:r>
        <w:rPr>
          <w:sz w:val="22"/>
          <w:szCs w:val="22"/>
        </w:rPr>
      </w:r>
      <w:r>
        <w:rPr>
          <w:sz w:val="22"/>
          <w:szCs w:val="22"/>
        </w:rPr>
      </w:r>
      <w:r>
        <w:rPr>
          <w:sz w:val="22"/>
          <w:szCs w:val="22"/>
        </w:rPr>
      </w:r>
    </w:p>
    <w:p>
      <w:pPr>
        <w:pStyle w:val="1375"/>
        <w:ind w:firstLine="0"/>
        <w:jc w:val="center"/>
        <w:rPr>
          <w:sz w:val="22"/>
          <w:szCs w:val="22"/>
        </w:rPr>
      </w:pPr>
      <w:r>
        <w:rPr>
          <w:sz w:val="22"/>
          <w:szCs w:val="22"/>
        </w:rPr>
        <w:t xml:space="preserve">13. </w:t>
      </w:r>
      <w:r>
        <w:rPr>
          <w:sz w:val="22"/>
          <w:szCs w:val="22"/>
        </w:rPr>
        <w:t xml:space="preserve">Обслуживание торгово-сервисных предприятий</w:t>
      </w:r>
      <w:r>
        <w:rPr>
          <w:rStyle w:val="1408"/>
          <w:sz w:val="22"/>
          <w:szCs w:val="22"/>
        </w:rPr>
        <w:footnoteReference w:id="6"/>
      </w:r>
      <w:r>
        <w:rPr>
          <w:sz w:val="22"/>
          <w:szCs w:val="22"/>
        </w:rPr>
        <w:t xml:space="preserve">, принимающих к оплате платежные карты, а также принимающих оплату через сервис быстрых платежей платежной системы Банка России»</w:t>
      </w:r>
      <w:r>
        <w:rPr>
          <w:sz w:val="22"/>
          <w:szCs w:val="22"/>
        </w:rPr>
      </w:r>
      <w:r>
        <w:rPr>
          <w:sz w:val="22"/>
          <w:szCs w:val="22"/>
        </w:rPr>
      </w:r>
    </w:p>
    <w:p>
      <w:pPr>
        <w:pStyle w:val="1374"/>
        <w:rPr>
          <w:sz w:val="16"/>
          <w:szCs w:val="16"/>
        </w:rPr>
      </w:pPr>
      <w:r>
        <w:rPr>
          <w:sz w:val="16"/>
          <w:szCs w:val="16"/>
        </w:rPr>
      </w:r>
      <w:r>
        <w:rPr>
          <w:sz w:val="16"/>
          <w:szCs w:val="16"/>
        </w:rPr>
      </w:r>
      <w:r>
        <w:rPr>
          <w:sz w:val="16"/>
          <w:szCs w:val="16"/>
        </w:rPr>
      </w:r>
    </w:p>
    <w:tbl>
      <w:tblPr>
        <w:tblW w:w="1044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73"/>
        <w:gridCol w:w="2967"/>
        <w:gridCol w:w="2239"/>
        <w:gridCol w:w="4061"/>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center"/>
          </w:tcPr>
          <w:p>
            <w:pPr>
              <w:pStyle w:val="1374"/>
              <w:jc w:val="center"/>
              <w:rPr>
                <w:b/>
                <w:sz w:val="20"/>
                <w:szCs w:val="20"/>
              </w:rPr>
            </w:pPr>
            <w:r>
              <w:rPr>
                <w:b/>
                <w:sz w:val="20"/>
                <w:szCs w:val="20"/>
              </w:rPr>
              <w:t xml:space="preserve">№</w:t>
            </w:r>
            <w:r>
              <w:rPr>
                <w:b/>
                <w:sz w:val="20"/>
                <w:szCs w:val="20"/>
              </w:rPr>
            </w:r>
            <w:r>
              <w:rPr>
                <w:b/>
                <w:sz w:val="20"/>
                <w:szCs w:val="20"/>
              </w:rPr>
            </w:r>
          </w:p>
          <w:p>
            <w:pPr>
              <w:pStyle w:val="1374"/>
              <w:jc w:val="center"/>
              <w:rPr>
                <w:b/>
                <w:sz w:val="20"/>
                <w:szCs w:val="20"/>
              </w:rPr>
            </w:pPr>
            <w:r>
              <w:rPr>
                <w:b/>
                <w:sz w:val="20"/>
                <w:szCs w:val="20"/>
              </w:rPr>
              <w:t xml:space="preserve">п/п</w:t>
            </w:r>
            <w:r>
              <w:rPr>
                <w:b/>
                <w:sz w:val="20"/>
                <w:szCs w:val="20"/>
              </w:rPr>
            </w:r>
            <w:r>
              <w:rPr>
                <w:b/>
                <w:sz w:val="20"/>
                <w:szCs w:val="20"/>
              </w:rPr>
            </w:r>
          </w:p>
        </w:tc>
        <w:tc>
          <w:tcPr>
            <w:tcW w:w="2967" w:type="dxa"/>
            <w:noWrap w:val="false"/>
            <w:textDirection w:val="lrTb"/>
            <w:vAlign w:val="center"/>
          </w:tcPr>
          <w:p>
            <w:pPr>
              <w:pStyle w:val="1374"/>
              <w:jc w:val="center"/>
              <w:rPr>
                <w:b/>
                <w:sz w:val="20"/>
                <w:szCs w:val="20"/>
              </w:rPr>
            </w:pPr>
            <w:r>
              <w:rPr>
                <w:b/>
                <w:sz w:val="20"/>
                <w:szCs w:val="20"/>
              </w:rPr>
              <w:t xml:space="preserve">Наименование услуги</w:t>
            </w:r>
            <w:r>
              <w:rPr>
                <w:b/>
                <w:sz w:val="20"/>
                <w:szCs w:val="20"/>
              </w:rPr>
            </w:r>
            <w:r>
              <w:rPr>
                <w:b/>
                <w:sz w:val="20"/>
                <w:szCs w:val="20"/>
              </w:rPr>
            </w:r>
          </w:p>
        </w:tc>
        <w:tc>
          <w:tcPr>
            <w:tcW w:w="2239" w:type="dxa"/>
            <w:noWrap w:val="false"/>
            <w:textDirection w:val="lrTb"/>
            <w:vAlign w:val="center"/>
          </w:tcPr>
          <w:p>
            <w:pPr>
              <w:pStyle w:val="1374"/>
              <w:jc w:val="center"/>
              <w:rPr>
                <w:b/>
                <w:sz w:val="20"/>
                <w:szCs w:val="20"/>
              </w:rPr>
            </w:pPr>
            <w:r>
              <w:rPr>
                <w:b/>
                <w:sz w:val="20"/>
                <w:szCs w:val="20"/>
              </w:rPr>
              <w:t xml:space="preserve">Тариф</w:t>
            </w:r>
            <w:r>
              <w:rPr>
                <w:b/>
                <w:sz w:val="20"/>
                <w:szCs w:val="20"/>
              </w:rPr>
            </w:r>
            <w:r>
              <w:rPr>
                <w:b/>
                <w:sz w:val="20"/>
                <w:szCs w:val="20"/>
              </w:rPr>
            </w:r>
          </w:p>
        </w:tc>
        <w:tc>
          <w:tcPr>
            <w:tcW w:w="4061" w:type="dxa"/>
            <w:noWrap w:val="false"/>
            <w:textDirection w:val="lrTb"/>
            <w:vAlign w:val="center"/>
          </w:tcPr>
          <w:p>
            <w:pPr>
              <w:pStyle w:val="1374"/>
              <w:jc w:val="center"/>
              <w:rPr>
                <w:b/>
                <w:sz w:val="20"/>
                <w:szCs w:val="20"/>
              </w:rPr>
            </w:pPr>
            <w:r>
              <w:rPr>
                <w:b/>
                <w:sz w:val="20"/>
                <w:szCs w:val="20"/>
              </w:rPr>
              <w:t xml:space="preserve">Примечание</w:t>
            </w:r>
            <w:r>
              <w:rPr>
                <w:b/>
                <w:sz w:val="20"/>
                <w:szCs w:val="20"/>
              </w:rPr>
            </w:r>
            <w:r>
              <w:rPr>
                <w:b/>
                <w:sz w:val="20"/>
                <w:szCs w:val="20"/>
              </w:rPr>
            </w:r>
          </w:p>
        </w:tc>
      </w:tr>
      <w:tr>
        <w:trPr>
          <w:trHeight w:val="25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center"/>
          </w:tcPr>
          <w:p>
            <w:pPr>
              <w:pStyle w:val="1374"/>
              <w:jc w:val="center"/>
              <w:rPr>
                <w:sz w:val="20"/>
                <w:szCs w:val="20"/>
              </w:rPr>
            </w:pPr>
            <w:r>
              <w:rPr>
                <w:sz w:val="20"/>
                <w:szCs w:val="20"/>
              </w:rPr>
              <w:t xml:space="preserve">13.1</w:t>
            </w:r>
            <w:r>
              <w:rPr>
                <w:sz w:val="20"/>
                <w:szCs w:val="20"/>
              </w:rPr>
            </w:r>
            <w:r>
              <w:rPr>
                <w:sz w:val="20"/>
                <w:szCs w:val="20"/>
              </w:rPr>
            </w:r>
          </w:p>
        </w:tc>
        <w:tc>
          <w:tcPr>
            <w:tcW w:w="2967" w:type="dxa"/>
            <w:noWrap w:val="false"/>
            <w:textDirection w:val="lrTb"/>
            <w:vAlign w:val="center"/>
          </w:tcPr>
          <w:p>
            <w:pPr>
              <w:pStyle w:val="1374"/>
              <w:jc w:val="both"/>
              <w:rPr>
                <w:sz w:val="20"/>
                <w:szCs w:val="20"/>
              </w:rPr>
            </w:pPr>
            <w:r>
              <w:rPr>
                <w:bCs/>
                <w:sz w:val="20"/>
                <w:szCs w:val="20"/>
              </w:rPr>
              <w:t xml:space="preserve">Комиссия за услугу «Торговый эквайринг»</w:t>
            </w:r>
            <w:r>
              <w:rPr>
                <w:rStyle w:val="1408"/>
                <w:bCs/>
                <w:color w:val="ffffff"/>
                <w:sz w:val="20"/>
                <w:szCs w:val="20"/>
              </w:rPr>
              <w:footnoteReference w:id="7"/>
            </w:r>
            <w:r>
              <w:rPr>
                <w:bCs/>
                <w:sz w:val="20"/>
                <w:szCs w:val="20"/>
              </w:rPr>
              <w:t xml:space="preserve">:</w:t>
            </w:r>
            <w:r>
              <w:rPr>
                <w:sz w:val="20"/>
                <w:szCs w:val="20"/>
              </w:rPr>
            </w:r>
            <w:r>
              <w:rPr>
                <w:sz w:val="20"/>
                <w:szCs w:val="20"/>
              </w:rPr>
            </w:r>
          </w:p>
        </w:tc>
        <w:tc>
          <w:tcPr>
            <w:tcW w:w="2239" w:type="dxa"/>
            <w:noWrap w:val="false"/>
            <w:textDirection w:val="lrTb"/>
            <w:vAlign w:val="center"/>
          </w:tcPr>
          <w:p>
            <w:pPr>
              <w:pStyle w:val="1374"/>
              <w:jc w:val="both"/>
              <w:rPr>
                <w:sz w:val="20"/>
                <w:szCs w:val="20"/>
              </w:rPr>
            </w:pPr>
            <w:r>
              <w:rPr>
                <w:sz w:val="20"/>
                <w:szCs w:val="20"/>
              </w:rPr>
            </w:r>
            <w:r>
              <w:rPr>
                <w:sz w:val="20"/>
                <w:szCs w:val="20"/>
              </w:rPr>
            </w:r>
            <w:r>
              <w:rPr>
                <w:sz w:val="20"/>
                <w:szCs w:val="20"/>
              </w:rPr>
            </w:r>
          </w:p>
        </w:tc>
        <w:tc>
          <w:tcPr>
            <w:tcW w:w="4061" w:type="dxa"/>
            <w:noWrap w:val="false"/>
            <w:textDirection w:val="lrTb"/>
            <w:vAlign w:val="center"/>
          </w:tcPr>
          <w:p>
            <w:pPr>
              <w:pStyle w:val="1374"/>
              <w:jc w:val="both"/>
              <w:rPr>
                <w:sz w:val="20"/>
                <w:szCs w:val="20"/>
              </w:rPr>
            </w:pPr>
            <w:r>
              <w:rPr>
                <w:sz w:val="20"/>
                <w:szCs w:val="20"/>
              </w:rPr>
            </w:r>
            <w:r>
              <w:rPr>
                <w:sz w:val="20"/>
                <w:szCs w:val="20"/>
              </w:rPr>
            </w:r>
            <w:r>
              <w:rPr>
                <w:sz w:val="20"/>
                <w:szCs w:val="20"/>
              </w:rPr>
            </w:r>
          </w:p>
        </w:tc>
      </w:tr>
      <w:tr>
        <w:trPr>
          <w:trHeight w:val="28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ind w:left="-185"/>
              <w:jc w:val="center"/>
              <w:rPr>
                <w:sz w:val="20"/>
                <w:szCs w:val="20"/>
              </w:rPr>
            </w:pPr>
            <w:r>
              <w:rPr>
                <w:sz w:val="20"/>
                <w:szCs w:val="20"/>
              </w:rPr>
              <w:t xml:space="preserve">13.1.1</w:t>
            </w:r>
            <w:r>
              <w:rPr>
                <w:sz w:val="20"/>
                <w:szCs w:val="20"/>
              </w:rPr>
            </w:r>
            <w:r>
              <w:rPr>
                <w:sz w:val="20"/>
                <w:szCs w:val="20"/>
              </w:rPr>
            </w:r>
          </w:p>
        </w:tc>
        <w:tc>
          <w:tcPr>
            <w:tcW w:w="2967" w:type="dxa"/>
            <w:noWrap w:val="false"/>
            <w:textDirection w:val="lrTb"/>
            <w:vAlign w:val="center"/>
          </w:tcPr>
          <w:p>
            <w:pPr>
              <w:pStyle w:val="1374"/>
              <w:ind w:left="72"/>
              <w:jc w:val="both"/>
              <w:rPr>
                <w:sz w:val="20"/>
                <w:szCs w:val="20"/>
              </w:rPr>
            </w:pPr>
            <w:r>
              <w:rPr>
                <w:sz w:val="20"/>
                <w:szCs w:val="20"/>
              </w:rPr>
              <w:t xml:space="preserve">Комиссия за услугу «Торговый эквайринг», </w:t>
            </w:r>
            <w:r>
              <w:rPr>
                <w:iCs/>
                <w:color w:val="000000"/>
                <w:sz w:val="20"/>
                <w:szCs w:val="20"/>
              </w:rPr>
              <w:t xml:space="preserve">подключенную путем присоединения к</w:t>
            </w:r>
            <w:r>
              <w:rPr>
                <w:sz w:val="20"/>
                <w:szCs w:val="20"/>
              </w:rPr>
              <w:t xml:space="preserve"> Правилам эквайрингового обслуживания клиентов АО «Россельхозбанк», </w:t>
              <w:br w:type="textWrapping" w:clear="all"/>
              <w:t xml:space="preserve">с использованием карты JCB International, UnionPay Int</w:t>
            </w:r>
            <w:r>
              <w:rPr>
                <w:sz w:val="20"/>
                <w:szCs w:val="20"/>
              </w:rP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r>
            <w:r>
              <w:rPr>
                <w:sz w:val="20"/>
                <w:szCs w:val="20"/>
              </w:rPr>
            </w:r>
          </w:p>
        </w:tc>
        <w:tc>
          <w:tcPr>
            <w:tcW w:w="2239" w:type="dxa"/>
            <w:noWrap w:val="false"/>
            <w:textDirection w:val="lrTb"/>
            <w:vAlign w:val="top"/>
          </w:tcPr>
          <w:p>
            <w:pPr>
              <w:pStyle w:val="1374"/>
              <w:spacing w:before="60"/>
              <w:jc w:val="center"/>
              <w:rPr>
                <w:sz w:val="20"/>
                <w:szCs w:val="20"/>
              </w:rPr>
            </w:pPr>
            <w:r>
              <w:rPr>
                <w:sz w:val="20"/>
                <w:szCs w:val="20"/>
              </w:rPr>
              <w:t xml:space="preserve">По договоренности сторон</w:t>
            </w:r>
            <w:r>
              <w:rPr>
                <w:sz w:val="20"/>
                <w:szCs w:val="20"/>
              </w:rPr>
            </w:r>
            <w:r>
              <w:rPr>
                <w:sz w:val="20"/>
                <w:szCs w:val="20"/>
              </w:rPr>
            </w:r>
          </w:p>
        </w:tc>
        <w:tc>
          <w:tcPr>
            <w:tcW w:w="4061" w:type="dxa"/>
            <w:noWrap w:val="false"/>
            <w:textDirection w:val="lrTb"/>
            <w:vAlign w:val="top"/>
          </w:tcPr>
          <w:p>
            <w:pPr>
              <w:pStyle w:val="1374"/>
              <w:spacing w:before="60" w:after="120"/>
              <w:jc w:val="both"/>
              <w:rPr>
                <w:sz w:val="20"/>
                <w:szCs w:val="20"/>
              </w:rPr>
            </w:pPr>
            <w:r>
              <w:rPr>
                <w:sz w:val="20"/>
                <w:szCs w:val="20"/>
              </w:rPr>
            </w:r>
            <w:r>
              <w:rPr>
                <w:sz w:val="20"/>
                <w:szCs w:val="20"/>
              </w:rPr>
            </w:r>
            <w:r>
              <w:rPr>
                <w:sz w:val="20"/>
                <w:szCs w:val="20"/>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jc w:val="center"/>
              <w:rPr>
                <w:sz w:val="20"/>
                <w:szCs w:val="20"/>
              </w:rPr>
            </w:pPr>
            <w:r>
              <w:rPr>
                <w:sz w:val="20"/>
                <w:szCs w:val="20"/>
              </w:rPr>
              <w:t xml:space="preserve">13.1.2</w:t>
            </w:r>
            <w:r>
              <w:rPr>
                <w:sz w:val="20"/>
                <w:szCs w:val="20"/>
              </w:rPr>
            </w:r>
            <w:r>
              <w:rPr>
                <w:sz w:val="20"/>
                <w:szCs w:val="20"/>
              </w:rPr>
            </w:r>
          </w:p>
        </w:tc>
        <w:tc>
          <w:tcPr>
            <w:tcW w:w="2967" w:type="dxa"/>
            <w:noWrap w:val="false"/>
            <w:textDirection w:val="lrTb"/>
            <w:vAlign w:val="center"/>
          </w:tcPr>
          <w:p>
            <w:pPr>
              <w:pStyle w:val="1374"/>
              <w:jc w:val="both"/>
              <w:rPr>
                <w:sz w:val="20"/>
                <w:szCs w:val="20"/>
              </w:rPr>
            </w:pPr>
            <w:r>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br w:type="textWrapping" w:clear="all"/>
              <w:t xml:space="preserve">в соответствии с тарифами Банка*, </w:t>
              <w:br w:type="textWrapping" w:clear="all"/>
              <w:t xml:space="preserve">с использованием карты JCB International, UnionPay Int</w:t>
            </w:r>
            <w:r>
              <w:rPr>
                <w:iCs/>
                <w:color w:val="000000"/>
                <w:sz w:val="20"/>
                <w:szCs w:val="20"/>
              </w:rP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r>
            <w:r>
              <w:rPr>
                <w:sz w:val="20"/>
                <w:szCs w:val="20"/>
              </w:rPr>
            </w:r>
          </w:p>
        </w:tc>
        <w:tc>
          <w:tcPr>
            <w:tcW w:w="2239" w:type="dxa"/>
            <w:noWrap w:val="false"/>
            <w:textDirection w:val="lrTb"/>
            <w:vAlign w:val="top"/>
          </w:tcPr>
          <w:p>
            <w:pPr>
              <w:pStyle w:val="1374"/>
              <w:jc w:val="center"/>
              <w:rPr>
                <w:sz w:val="20"/>
                <w:szCs w:val="20"/>
              </w:rPr>
            </w:pPr>
            <w:r>
              <w:rPr>
                <w:sz w:val="20"/>
                <w:szCs w:val="20"/>
              </w:rPr>
              <w:t xml:space="preserve">Согласно </w:t>
              <w:br w:type="textWrapping" w:clear="all"/>
              <w:t xml:space="preserve">Приложению к Тарифам</w:t>
            </w:r>
            <w:r>
              <w:rPr>
                <w:sz w:val="20"/>
                <w:szCs w:val="20"/>
              </w:rPr>
            </w:r>
            <w:r>
              <w:rPr>
                <w:sz w:val="20"/>
                <w:szCs w:val="20"/>
              </w:rPr>
            </w:r>
          </w:p>
        </w:tc>
        <w:tc>
          <w:tcPr>
            <w:tcW w:w="4061" w:type="dxa"/>
            <w:noWrap w:val="false"/>
            <w:textDirection w:val="lrTb"/>
            <w:vAlign w:val="top"/>
          </w:tcPr>
          <w:p>
            <w:pPr>
              <w:pStyle w:val="1374"/>
              <w:spacing w:before="60" w:after="120"/>
              <w:jc w:val="both"/>
              <w:rPr>
                <w:sz w:val="20"/>
                <w:szCs w:val="20"/>
              </w:rPr>
            </w:pPr>
            <w:r>
              <w:rPr>
                <w:sz w:val="20"/>
                <w:szCs w:val="20"/>
              </w:rPr>
            </w:r>
            <w:r>
              <w:rPr>
                <w:sz w:val="20"/>
                <w:szCs w:val="20"/>
              </w:rPr>
            </w:r>
            <w:r>
              <w:rPr>
                <w:sz w:val="20"/>
                <w:szCs w:val="20"/>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jc w:val="center"/>
              <w:rPr>
                <w:sz w:val="20"/>
                <w:szCs w:val="20"/>
              </w:rPr>
            </w:pPr>
            <w:r>
              <w:rPr>
                <w:sz w:val="20"/>
                <w:szCs w:val="20"/>
              </w:rPr>
            </w:r>
            <w:r>
              <w:rPr>
                <w:sz w:val="20"/>
                <w:szCs w:val="20"/>
              </w:rPr>
            </w:r>
            <w:r>
              <w:rPr>
                <w:sz w:val="20"/>
                <w:szCs w:val="20"/>
              </w:rPr>
            </w:r>
          </w:p>
          <w:p>
            <w:pPr>
              <w:pStyle w:val="1374"/>
              <w:jc w:val="center"/>
              <w:rPr>
                <w:sz w:val="20"/>
                <w:szCs w:val="20"/>
              </w:rPr>
            </w:pPr>
            <w:r>
              <w:rPr>
                <w:sz w:val="20"/>
                <w:szCs w:val="20"/>
              </w:rPr>
              <w:t xml:space="preserve">13.2</w:t>
            </w:r>
            <w:r>
              <w:rPr>
                <w:sz w:val="20"/>
                <w:szCs w:val="20"/>
              </w:rPr>
            </w:r>
            <w:r>
              <w:rPr>
                <w:sz w:val="20"/>
                <w:szCs w:val="20"/>
              </w:rPr>
            </w:r>
          </w:p>
        </w:tc>
        <w:tc>
          <w:tcPr>
            <w:tcW w:w="2967" w:type="dxa"/>
            <w:noWrap w:val="false"/>
            <w:textDirection w:val="lrTb"/>
            <w:vAlign w:val="top"/>
          </w:tcPr>
          <w:p>
            <w:pPr>
              <w:pStyle w:val="1374"/>
              <w:jc w:val="both"/>
              <w:rPr>
                <w:sz w:val="20"/>
                <w:szCs w:val="20"/>
              </w:rPr>
            </w:pPr>
            <w:r>
              <w:rPr>
                <w:bCs/>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239" w:type="dxa"/>
            <w:noWrap w:val="false"/>
            <w:textDirection w:val="lrTb"/>
            <w:vAlign w:val="top"/>
          </w:tcPr>
          <w:p>
            <w:pPr>
              <w:pStyle w:val="1374"/>
              <w:jc w:val="center"/>
              <w:rPr>
                <w:sz w:val="20"/>
                <w:szCs w:val="20"/>
              </w:rPr>
            </w:pPr>
            <w:r>
              <w:rPr>
                <w:sz w:val="20"/>
                <w:szCs w:val="20"/>
              </w:rPr>
              <w:t xml:space="preserve">Не взимается</w:t>
            </w:r>
            <w:r>
              <w:rPr>
                <w:sz w:val="20"/>
                <w:szCs w:val="20"/>
              </w:rPr>
            </w:r>
            <w:r>
              <w:rPr>
                <w:sz w:val="20"/>
                <w:szCs w:val="20"/>
              </w:rPr>
            </w:r>
          </w:p>
        </w:tc>
        <w:tc>
          <w:tcPr>
            <w:tcW w:w="4061" w:type="dxa"/>
            <w:noWrap w:val="false"/>
            <w:textDirection w:val="lrTb"/>
            <w:vAlign w:val="center"/>
          </w:tcPr>
          <w:p>
            <w:pPr>
              <w:pStyle w:val="1374"/>
              <w:jc w:val="both"/>
              <w:rPr>
                <w:i/>
                <w:sz w:val="18"/>
                <w:szCs w:val="18"/>
              </w:rPr>
            </w:pPr>
            <w:r>
              <w:rPr>
                <w:i/>
                <w:sz w:val="18"/>
                <w:szCs w:val="18"/>
              </w:rPr>
            </w:r>
            <w:r>
              <w:rPr>
                <w:i/>
                <w:sz w:val="18"/>
                <w:szCs w:val="18"/>
              </w:rPr>
            </w:r>
            <w:r>
              <w:rPr>
                <w:i/>
                <w:sz w:val="18"/>
                <w:szCs w:val="18"/>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center"/>
          </w:tcPr>
          <w:p>
            <w:pPr>
              <w:pStyle w:val="1374"/>
              <w:spacing w:before="40" w:after="40"/>
              <w:ind w:left="72"/>
              <w:jc w:val="center"/>
              <w:rPr>
                <w:bCs/>
                <w:sz w:val="20"/>
                <w:szCs w:val="20"/>
              </w:rPr>
            </w:pPr>
            <w:r>
              <w:rPr>
                <w:sz w:val="20"/>
                <w:szCs w:val="20"/>
              </w:rPr>
              <w:t xml:space="preserve">13.3.</w:t>
            </w:r>
            <w:r>
              <w:rPr>
                <w:bCs/>
                <w:sz w:val="20"/>
                <w:szCs w:val="20"/>
              </w:rPr>
            </w:r>
            <w:r>
              <w:rPr>
                <w:bCs/>
                <w:sz w:val="20"/>
                <w:szCs w:val="20"/>
              </w:rPr>
            </w:r>
          </w:p>
        </w:tc>
        <w:tc>
          <w:tcPr>
            <w:tcW w:w="2967" w:type="dxa"/>
            <w:noWrap w:val="false"/>
            <w:textDirection w:val="lrTb"/>
            <w:vAlign w:val="center"/>
          </w:tcPr>
          <w:p>
            <w:pPr>
              <w:pStyle w:val="1374"/>
              <w:spacing w:before="40" w:after="40"/>
              <w:ind w:left="72"/>
              <w:jc w:val="both"/>
              <w:rPr>
                <w:bCs/>
                <w:sz w:val="20"/>
                <w:szCs w:val="20"/>
              </w:rPr>
            </w:pPr>
            <w:r>
              <w:rPr>
                <w:sz w:val="20"/>
                <w:szCs w:val="20"/>
              </w:rPr>
              <w:t xml:space="preserve">Комиссия за совершение операции в сети Интернет:</w:t>
            </w:r>
            <w:r>
              <w:rPr>
                <w:bCs/>
                <w:sz w:val="20"/>
                <w:szCs w:val="20"/>
              </w:rPr>
            </w:r>
            <w:r>
              <w:rPr>
                <w:bCs/>
                <w:sz w:val="20"/>
                <w:szCs w:val="20"/>
              </w:rPr>
            </w:r>
          </w:p>
        </w:tc>
        <w:tc>
          <w:tcPr>
            <w:tcW w:w="2239" w:type="dxa"/>
            <w:noWrap w:val="false"/>
            <w:textDirection w:val="lrTb"/>
            <w:vAlign w:val="center"/>
          </w:tcPr>
          <w:p>
            <w:pPr>
              <w:pStyle w:val="1374"/>
              <w:spacing w:before="40" w:after="40"/>
              <w:ind w:left="72"/>
              <w:jc w:val="both"/>
              <w:rPr>
                <w:bCs/>
                <w:sz w:val="20"/>
                <w:szCs w:val="20"/>
              </w:rPr>
            </w:pPr>
            <w:r>
              <w:rPr>
                <w:bCs/>
                <w:sz w:val="20"/>
                <w:szCs w:val="20"/>
              </w:rPr>
            </w:r>
            <w:r>
              <w:rPr>
                <w:bCs/>
                <w:sz w:val="20"/>
                <w:szCs w:val="20"/>
              </w:rPr>
            </w:r>
            <w:r>
              <w:rPr>
                <w:bCs/>
                <w:sz w:val="20"/>
                <w:szCs w:val="20"/>
              </w:rPr>
            </w:r>
          </w:p>
        </w:tc>
        <w:tc>
          <w:tcPr>
            <w:tcW w:w="4061" w:type="dxa"/>
            <w:noWrap w:val="false"/>
            <w:textDirection w:val="lrTb"/>
            <w:vAlign w:val="center"/>
          </w:tcPr>
          <w:p>
            <w:pPr>
              <w:pStyle w:val="1374"/>
              <w:jc w:val="both"/>
              <w:rPr>
                <w:i/>
                <w:sz w:val="18"/>
                <w:szCs w:val="18"/>
              </w:rPr>
            </w:pPr>
            <w:r>
              <w:rPr>
                <w:i/>
                <w:sz w:val="18"/>
                <w:szCs w:val="18"/>
              </w:rPr>
            </w:r>
            <w:r>
              <w:rPr>
                <w:i/>
                <w:sz w:val="18"/>
                <w:szCs w:val="18"/>
              </w:rPr>
            </w:r>
            <w:r>
              <w:rPr>
                <w:i/>
                <w:sz w:val="18"/>
                <w:szCs w:val="18"/>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ind w:left="72"/>
              <w:jc w:val="center"/>
              <w:rPr>
                <w:sz w:val="20"/>
                <w:szCs w:val="20"/>
              </w:rPr>
            </w:pPr>
            <w:r>
              <w:rPr>
                <w:sz w:val="20"/>
                <w:szCs w:val="20"/>
              </w:rPr>
              <w:t xml:space="preserve">13.3.1.</w:t>
            </w:r>
            <w:r>
              <w:rPr>
                <w:sz w:val="20"/>
                <w:szCs w:val="20"/>
              </w:rPr>
            </w:r>
            <w:r>
              <w:rPr>
                <w:sz w:val="20"/>
                <w:szCs w:val="20"/>
              </w:rPr>
            </w:r>
          </w:p>
        </w:tc>
        <w:tc>
          <w:tcPr>
            <w:tcW w:w="2967" w:type="dxa"/>
            <w:noWrap w:val="false"/>
            <w:textDirection w:val="lrTb"/>
            <w:vAlign w:val="center"/>
          </w:tcPr>
          <w:p>
            <w:pPr>
              <w:pStyle w:val="1374"/>
              <w:spacing w:before="40" w:after="40"/>
              <w:ind w:left="72"/>
              <w:jc w:val="both"/>
              <w:rPr>
                <w:bCs/>
                <w:sz w:val="20"/>
                <w:szCs w:val="20"/>
              </w:rPr>
            </w:pPr>
            <w:r>
              <w:rPr>
                <w:sz w:val="20"/>
                <w:szCs w:val="20"/>
                <w:lang w:val="en-US"/>
              </w:rPr>
              <w:t xml:space="preserve">C</w:t>
            </w:r>
            <w:r>
              <w:rPr>
                <w:sz w:val="20"/>
                <w:szCs w:val="20"/>
              </w:rPr>
              <w:t xml:space="preserve"> использованием карты JCB International, UnionPay Inte</w:t>
            </w:r>
            <w:r>
              <w:rPr>
                <w:sz w:val="20"/>
                <w:szCs w:val="20"/>
              </w:rPr>
              <w:t xml:space="preserve">rnational, национальной платежной системы «Мир» и иных международных платежных систем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w:t>
            </w:r>
            <w:r>
              <w:rPr>
                <w:sz w:val="20"/>
                <w:szCs w:val="20"/>
              </w:rPr>
              <w:t xml:space="preserve"> </w:t>
            </w:r>
            <w:r>
              <w:rPr>
                <w:sz w:val="20"/>
                <w:szCs w:val="20"/>
              </w:rPr>
              <w:t xml:space="preserve">(кроме карт, выпущенных АО «Россельхозбанк»)</w:t>
            </w:r>
            <w:r>
              <w:rPr>
                <w:bCs/>
                <w:sz w:val="20"/>
                <w:szCs w:val="20"/>
              </w:rPr>
            </w:r>
            <w:r>
              <w:rPr>
                <w:bCs/>
                <w:sz w:val="20"/>
                <w:szCs w:val="20"/>
              </w:rPr>
            </w:r>
          </w:p>
        </w:tc>
        <w:tc>
          <w:tcPr>
            <w:tcW w:w="2239" w:type="dxa"/>
            <w:noWrap w:val="false"/>
            <w:textDirection w:val="lrTb"/>
            <w:vAlign w:val="top"/>
          </w:tcPr>
          <w:p>
            <w:pPr>
              <w:pStyle w:val="1374"/>
              <w:spacing w:before="40" w:after="40"/>
              <w:ind w:left="72"/>
              <w:jc w:val="both"/>
              <w:rPr>
                <w:sz w:val="20"/>
                <w:szCs w:val="20"/>
              </w:rPr>
            </w:pPr>
            <w:r>
              <w:rPr>
                <w:sz w:val="20"/>
                <w:szCs w:val="20"/>
              </w:rPr>
              <w:t xml:space="preserve">По договоренности</w:t>
            </w:r>
            <w:r>
              <w:rPr>
                <w:sz w:val="20"/>
                <w:szCs w:val="20"/>
                <w:lang w:val="en-US"/>
              </w:rPr>
              <w:t xml:space="preserve"> </w:t>
            </w:r>
            <w:r>
              <w:rPr>
                <w:sz w:val="20"/>
                <w:szCs w:val="20"/>
              </w:rPr>
              <w:t xml:space="preserve">сторон</w:t>
            </w:r>
            <w:r>
              <w:rPr>
                <w:sz w:val="20"/>
                <w:szCs w:val="20"/>
              </w:rPr>
            </w:r>
            <w:r>
              <w:rPr>
                <w:sz w:val="20"/>
                <w:szCs w:val="20"/>
              </w:rPr>
            </w:r>
          </w:p>
        </w:tc>
        <w:tc>
          <w:tcPr>
            <w:tcW w:w="4061" w:type="dxa"/>
            <w:noWrap w:val="false"/>
            <w:textDirection w:val="lrTb"/>
            <w:vAlign w:val="center"/>
          </w:tcPr>
          <w:p>
            <w:pPr>
              <w:pStyle w:val="1374"/>
              <w:jc w:val="both"/>
              <w:rPr>
                <w:i/>
                <w:sz w:val="18"/>
                <w:szCs w:val="18"/>
              </w:rPr>
            </w:pPr>
            <w:r>
              <w:rPr>
                <w:i/>
                <w:sz w:val="18"/>
                <w:szCs w:val="18"/>
              </w:rPr>
            </w:r>
            <w:r>
              <w:rPr>
                <w:i/>
                <w:sz w:val="18"/>
                <w:szCs w:val="18"/>
              </w:rPr>
            </w:r>
            <w:r>
              <w:rPr>
                <w:i/>
                <w:sz w:val="18"/>
                <w:szCs w:val="18"/>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ind w:left="72"/>
              <w:jc w:val="center"/>
              <w:rPr>
                <w:sz w:val="20"/>
                <w:szCs w:val="20"/>
              </w:rPr>
            </w:pPr>
            <w:r>
              <w:rPr>
                <w:sz w:val="20"/>
                <w:szCs w:val="20"/>
              </w:rPr>
              <w:t xml:space="preserve">13.3.2.</w:t>
            </w:r>
            <w:r>
              <w:rPr>
                <w:sz w:val="20"/>
                <w:szCs w:val="20"/>
              </w:rPr>
            </w:r>
            <w:r>
              <w:rPr>
                <w:sz w:val="20"/>
                <w:szCs w:val="20"/>
              </w:rPr>
            </w:r>
          </w:p>
        </w:tc>
        <w:tc>
          <w:tcPr>
            <w:tcW w:w="2967" w:type="dxa"/>
            <w:noWrap w:val="false"/>
            <w:textDirection w:val="lrTb"/>
            <w:vAlign w:val="center"/>
          </w:tcPr>
          <w:p>
            <w:pPr>
              <w:pStyle w:val="1374"/>
              <w:spacing w:before="40" w:after="40"/>
              <w:ind w:left="72"/>
              <w:jc w:val="both"/>
              <w:rPr>
                <w:sz w:val="20"/>
                <w:szCs w:val="20"/>
              </w:rPr>
            </w:pPr>
            <w:r>
              <w:rPr>
                <w:sz w:val="20"/>
                <w:szCs w:val="20"/>
                <w:lang w:val="en-US"/>
              </w:rPr>
              <w:t xml:space="preserve">C</w:t>
            </w:r>
            <w:r>
              <w:rPr>
                <w:sz w:val="20"/>
                <w:szCs w:val="20"/>
              </w:rPr>
              <w:t xml:space="preserve"> использованием карты, выпущенной АО «Россельхозбанк» (JCB International, UnionPay International, национал</w:t>
            </w:r>
            <w:r>
              <w:rPr>
                <w:sz w:val="20"/>
                <w:szCs w:val="20"/>
              </w:rPr>
              <w:t xml:space="preserve">ьная платежная система «Мир» и иные международные платежные системы (В) (М), осуществление операций </w:t>
              <w:b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239" w:type="dxa"/>
            <w:noWrap w:val="false"/>
            <w:textDirection w:val="lrTb"/>
            <w:vAlign w:val="top"/>
          </w:tcPr>
          <w:p>
            <w:pPr>
              <w:pStyle w:val="1374"/>
              <w:spacing w:before="40" w:after="40"/>
              <w:ind w:left="72"/>
              <w:jc w:val="both"/>
              <w:rPr>
                <w:sz w:val="20"/>
                <w:szCs w:val="20"/>
              </w:rPr>
            </w:pPr>
            <w:r>
              <w:rPr>
                <w:sz w:val="20"/>
                <w:szCs w:val="20"/>
              </w:rPr>
              <w:t xml:space="preserve">По договоренности сторон</w:t>
            </w:r>
            <w:r>
              <w:rPr>
                <w:sz w:val="20"/>
                <w:szCs w:val="20"/>
              </w:rPr>
            </w:r>
            <w:r>
              <w:rPr>
                <w:sz w:val="20"/>
                <w:szCs w:val="20"/>
              </w:rPr>
            </w:r>
          </w:p>
        </w:tc>
        <w:tc>
          <w:tcPr>
            <w:tcW w:w="4061" w:type="dxa"/>
            <w:noWrap w:val="false"/>
            <w:textDirection w:val="lrTb"/>
            <w:vAlign w:val="center"/>
          </w:tcPr>
          <w:p>
            <w:pPr>
              <w:pStyle w:val="1374"/>
              <w:jc w:val="both"/>
              <w:rPr>
                <w:i/>
                <w:sz w:val="18"/>
                <w:szCs w:val="18"/>
              </w:rPr>
            </w:pPr>
            <w:r>
              <w:rPr>
                <w:i/>
                <w:sz w:val="18"/>
                <w:szCs w:val="18"/>
              </w:rPr>
            </w:r>
            <w:r>
              <w:rPr>
                <w:i/>
                <w:sz w:val="18"/>
                <w:szCs w:val="18"/>
              </w:rPr>
            </w:r>
            <w:r>
              <w:rPr>
                <w:i/>
                <w:sz w:val="18"/>
                <w:szCs w:val="18"/>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ind w:left="72"/>
              <w:jc w:val="center"/>
              <w:rPr>
                <w:sz w:val="20"/>
                <w:szCs w:val="20"/>
              </w:rPr>
            </w:pPr>
            <w:r>
              <w:rPr>
                <w:sz w:val="20"/>
                <w:szCs w:val="20"/>
              </w:rPr>
              <w:t xml:space="preserve">13.4.</w:t>
            </w:r>
            <w:r>
              <w:rPr>
                <w:sz w:val="20"/>
                <w:szCs w:val="20"/>
              </w:rPr>
            </w:r>
            <w:r>
              <w:rPr>
                <w:sz w:val="20"/>
                <w:szCs w:val="20"/>
              </w:rPr>
            </w:r>
          </w:p>
        </w:tc>
        <w:tc>
          <w:tcPr>
            <w:tcW w:w="2967" w:type="dxa"/>
            <w:noWrap w:val="false"/>
            <w:textDirection w:val="lrTb"/>
            <w:vAlign w:val="top"/>
          </w:tcPr>
          <w:p>
            <w:pPr>
              <w:pStyle w:val="1374"/>
              <w:spacing w:before="40" w:after="40"/>
              <w:ind w:left="72"/>
              <w:jc w:val="both"/>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239" w:type="dxa"/>
            <w:noWrap w:val="false"/>
            <w:textDirection w:val="lrTb"/>
            <w:vAlign w:val="top"/>
          </w:tcPr>
          <w:p>
            <w:pPr>
              <w:pStyle w:val="1374"/>
              <w:spacing w:before="40" w:after="40"/>
              <w:ind w:left="72"/>
              <w:jc w:val="both"/>
              <w:rPr>
                <w:sz w:val="20"/>
                <w:szCs w:val="20"/>
              </w:rPr>
            </w:pPr>
            <w:r>
              <w:rPr>
                <w:sz w:val="20"/>
                <w:szCs w:val="20"/>
              </w:rPr>
              <w:t xml:space="preserve">По договоренности сторон</w:t>
            </w:r>
            <w:r>
              <w:rPr>
                <w:sz w:val="20"/>
                <w:szCs w:val="20"/>
              </w:rPr>
            </w:r>
            <w:r>
              <w:rPr>
                <w:sz w:val="20"/>
                <w:szCs w:val="20"/>
              </w:rPr>
            </w:r>
          </w:p>
        </w:tc>
        <w:tc>
          <w:tcPr>
            <w:tcW w:w="4061" w:type="dxa"/>
            <w:noWrap w:val="false"/>
            <w:textDirection w:val="lrTb"/>
            <w:vAlign w:val="center"/>
          </w:tcPr>
          <w:p>
            <w:pPr>
              <w:pStyle w:val="1374"/>
              <w:jc w:val="both"/>
              <w:rPr>
                <w:i/>
                <w:sz w:val="18"/>
                <w:szCs w:val="18"/>
              </w:rPr>
            </w:pPr>
            <w:r>
              <w:rPr>
                <w:i/>
                <w:sz w:val="18"/>
                <w:szCs w:val="18"/>
              </w:rPr>
            </w:r>
            <w:r>
              <w:rPr>
                <w:i/>
                <w:sz w:val="18"/>
                <w:szCs w:val="18"/>
              </w:rPr>
            </w:r>
            <w:r>
              <w:rPr>
                <w:i/>
                <w:sz w:val="18"/>
                <w:szCs w:val="18"/>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jc w:val="center"/>
              <w:rPr>
                <w:sz w:val="20"/>
                <w:szCs w:val="20"/>
              </w:rPr>
            </w:pPr>
            <w:r>
              <w:rPr>
                <w:sz w:val="20"/>
                <w:szCs w:val="20"/>
              </w:rPr>
              <w:t xml:space="preserve">13.5.</w:t>
            </w:r>
            <w:r>
              <w:rPr>
                <w:sz w:val="20"/>
                <w:szCs w:val="20"/>
              </w:rPr>
            </w:r>
            <w:r>
              <w:rPr>
                <w:sz w:val="20"/>
                <w:szCs w:val="20"/>
              </w:rPr>
            </w:r>
          </w:p>
        </w:tc>
        <w:tc>
          <w:tcPr>
            <w:tcW w:w="2967" w:type="dxa"/>
            <w:noWrap w:val="false"/>
            <w:textDirection w:val="lrTb"/>
            <w:vAlign w:val="top"/>
          </w:tcPr>
          <w:p>
            <w:pPr>
              <w:pStyle w:val="1374"/>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w:t>
            </w:r>
            <w:r>
              <w:t xml:space="preserve"> </w:t>
            </w:r>
            <w:r>
              <w:rPr>
                <w:sz w:val="20"/>
                <w:szCs w:val="20"/>
              </w:rPr>
              <w:t xml:space="preserve">и самозанятых</w:t>
            </w:r>
            <w:r>
              <w:rPr>
                <w:sz w:val="20"/>
                <w:szCs w:val="20"/>
              </w:rPr>
            </w:r>
            <w:r>
              <w:rPr>
                <w:sz w:val="20"/>
                <w:szCs w:val="20"/>
              </w:rPr>
            </w:r>
          </w:p>
        </w:tc>
        <w:tc>
          <w:tcPr>
            <w:tcW w:w="2239" w:type="dxa"/>
            <w:noWrap w:val="false"/>
            <w:textDirection w:val="lrTb"/>
            <w:vAlign w:val="top"/>
          </w:tcPr>
          <w:p>
            <w:pPr>
              <w:pStyle w:val="1374"/>
              <w:spacing w:before="40" w:after="40"/>
              <w:jc w:val="center"/>
              <w:rPr>
                <w:sz w:val="20"/>
                <w:szCs w:val="20"/>
              </w:rPr>
            </w:pPr>
            <w:r>
              <w:rPr>
                <w:sz w:val="20"/>
                <w:szCs w:val="20"/>
              </w:rPr>
            </w:r>
            <w:r>
              <w:rPr>
                <w:sz w:val="20"/>
                <w:szCs w:val="20"/>
              </w:rPr>
            </w:r>
            <w:r>
              <w:rPr>
                <w:sz w:val="20"/>
                <w:szCs w:val="20"/>
              </w:rPr>
            </w:r>
          </w:p>
        </w:tc>
        <w:tc>
          <w:tcPr>
            <w:tcW w:w="4061" w:type="dxa"/>
            <w:noWrap w:val="false"/>
            <w:textDirection w:val="lrTb"/>
            <w:vAlign w:val="center"/>
          </w:tcPr>
          <w:p>
            <w:pPr>
              <w:pStyle w:val="1374"/>
              <w:spacing w:before="40" w:after="40"/>
              <w:rPr>
                <w:color w:val="ff0000"/>
                <w:sz w:val="20"/>
                <w:szCs w:val="20"/>
              </w:rPr>
            </w:pPr>
            <w:r>
              <w:rPr>
                <w:color w:val="ff0000"/>
                <w:sz w:val="20"/>
                <w:szCs w:val="20"/>
              </w:rPr>
            </w:r>
            <w:r>
              <w:rPr>
                <w:color w:val="ff0000"/>
                <w:sz w:val="20"/>
                <w:szCs w:val="20"/>
              </w:rPr>
            </w:r>
            <w:r>
              <w:rPr>
                <w:color w:val="ff0000"/>
                <w:sz w:val="20"/>
                <w:szCs w:val="20"/>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jc w:val="center"/>
              <w:rPr>
                <w:sz w:val="20"/>
                <w:szCs w:val="20"/>
              </w:rPr>
            </w:pPr>
            <w:r>
              <w:rPr>
                <w:sz w:val="20"/>
                <w:szCs w:val="20"/>
              </w:rPr>
              <w:t xml:space="preserve">13.5.1.</w:t>
            </w:r>
            <w:r>
              <w:rPr>
                <w:sz w:val="20"/>
                <w:szCs w:val="20"/>
              </w:rPr>
            </w:r>
            <w:r>
              <w:rPr>
                <w:sz w:val="20"/>
                <w:szCs w:val="20"/>
              </w:rPr>
            </w:r>
          </w:p>
        </w:tc>
        <w:tc>
          <w:tcPr>
            <w:tcW w:w="2967" w:type="dxa"/>
            <w:noWrap w:val="false"/>
            <w:textDirection w:val="lrTb"/>
            <w:vAlign w:val="top"/>
          </w:tcPr>
          <w:p>
            <w:pPr>
              <w:pStyle w:val="1374"/>
              <w:spacing w:before="40" w:after="40"/>
              <w:jc w:val="both"/>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239" w:type="dxa"/>
            <w:noWrap w:val="false"/>
            <w:textDirection w:val="lrTb"/>
            <w:vAlign w:val="top"/>
          </w:tcPr>
          <w:p>
            <w:pPr>
              <w:pStyle w:val="1374"/>
              <w:spacing w:before="40" w:after="40"/>
              <w:jc w:val="center"/>
              <w:rPr>
                <w:sz w:val="20"/>
                <w:szCs w:val="20"/>
              </w:rPr>
            </w:pPr>
            <w:r>
              <w:rPr>
                <w:sz w:val="20"/>
                <w:szCs w:val="20"/>
              </w:rPr>
            </w:r>
            <w:r>
              <w:rPr>
                <w:sz w:val="20"/>
                <w:szCs w:val="20"/>
              </w:rPr>
            </w:r>
            <w:r>
              <w:rPr>
                <w:sz w:val="20"/>
                <w:szCs w:val="20"/>
              </w:rPr>
            </w:r>
          </w:p>
        </w:tc>
        <w:tc>
          <w:tcPr>
            <w:tcW w:w="4061" w:type="dxa"/>
            <w:noWrap w:val="false"/>
            <w:textDirection w:val="lrTb"/>
            <w:vAlign w:val="center"/>
          </w:tcPr>
          <w:p>
            <w:pPr>
              <w:pStyle w:val="1374"/>
              <w:spacing w:before="40" w:after="40"/>
              <w:jc w:val="both"/>
              <w:rPr>
                <w:sz w:val="20"/>
                <w:szCs w:val="20"/>
              </w:rPr>
            </w:pPr>
            <w:r>
              <w:rPr>
                <w:sz w:val="20"/>
                <w:szCs w:val="20"/>
              </w:rPr>
            </w:r>
            <w:r>
              <w:rPr>
                <w:sz w:val="20"/>
                <w:szCs w:val="20"/>
              </w:rPr>
            </w:r>
            <w:r>
              <w:rPr>
                <w:sz w:val="20"/>
                <w:szCs w:val="20"/>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rPr>
                <w:sz w:val="20"/>
                <w:szCs w:val="20"/>
              </w:rPr>
            </w:pPr>
            <w:r>
              <w:rPr>
                <w:sz w:val="20"/>
                <w:szCs w:val="20"/>
              </w:rPr>
              <w:t xml:space="preserve">13.5.1.1.</w:t>
            </w:r>
            <w:r>
              <w:rPr>
                <w:sz w:val="20"/>
                <w:szCs w:val="20"/>
              </w:rPr>
            </w:r>
            <w:r>
              <w:rPr>
                <w:sz w:val="20"/>
                <w:szCs w:val="20"/>
              </w:rPr>
            </w:r>
          </w:p>
        </w:tc>
        <w:tc>
          <w:tcPr>
            <w:tcW w:w="2967" w:type="dxa"/>
            <w:noWrap w:val="false"/>
            <w:textDirection w:val="lrTb"/>
            <w:vAlign w:val="top"/>
          </w:tcPr>
          <w:p>
            <w:pPr>
              <w:pStyle w:val="1374"/>
              <w:spacing w:before="40" w:after="40"/>
              <w:jc w:val="both"/>
              <w:rPr>
                <w:sz w:val="20"/>
                <w:szCs w:val="20"/>
              </w:rPr>
            </w:pPr>
            <w:r>
              <w:rPr>
                <w:sz w:val="20"/>
                <w:szCs w:val="20"/>
              </w:rPr>
              <w:t xml:space="preserve">Государственные платежи</w:t>
            </w:r>
            <w:r>
              <w:rPr>
                <w:sz w:val="20"/>
                <w:szCs w:val="20"/>
              </w:rPr>
            </w:r>
            <w:r>
              <w:rPr>
                <w:sz w:val="20"/>
                <w:szCs w:val="20"/>
              </w:rPr>
            </w:r>
          </w:p>
        </w:tc>
        <w:tc>
          <w:tcPr>
            <w:tcW w:w="2239" w:type="dxa"/>
            <w:noWrap w:val="false"/>
            <w:textDirection w:val="lrTb"/>
            <w:vAlign w:val="top"/>
          </w:tcPr>
          <w:p>
            <w:pPr>
              <w:pStyle w:val="1374"/>
              <w:spacing w:before="40" w:after="40"/>
              <w:jc w:val="center"/>
              <w:rPr>
                <w:sz w:val="20"/>
                <w:szCs w:val="20"/>
              </w:rPr>
            </w:pPr>
            <w:r>
              <w:rPr>
                <w:sz w:val="20"/>
                <w:szCs w:val="20"/>
              </w:rPr>
              <w:t xml:space="preserve">Не взимается</w:t>
            </w:r>
            <w:r>
              <w:rPr>
                <w:sz w:val="20"/>
                <w:szCs w:val="20"/>
              </w:rPr>
            </w:r>
            <w:r>
              <w:rPr>
                <w:sz w:val="20"/>
                <w:szCs w:val="20"/>
              </w:rPr>
            </w:r>
          </w:p>
        </w:tc>
        <w:tc>
          <w:tcPr>
            <w:tcW w:w="4061" w:type="dxa"/>
            <w:noWrap w:val="false"/>
            <w:textDirection w:val="lrTb"/>
            <w:vAlign w:val="center"/>
          </w:tcPr>
          <w:p>
            <w:pPr>
              <w:pStyle w:val="1374"/>
              <w:spacing w:before="40" w:after="40"/>
              <w:jc w:val="both"/>
              <w:rPr>
                <w:sz w:val="20"/>
                <w:szCs w:val="20"/>
              </w:rPr>
            </w:pPr>
            <w:r>
              <w:rPr>
                <w:sz w:val="20"/>
                <w:szCs w:val="20"/>
              </w:rPr>
            </w:r>
            <w:r>
              <w:rPr>
                <w:sz w:val="20"/>
                <w:szCs w:val="20"/>
              </w:rPr>
            </w:r>
            <w:r>
              <w:rPr>
                <w:sz w:val="20"/>
                <w:szCs w:val="20"/>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rPr>
                <w:sz w:val="20"/>
                <w:szCs w:val="20"/>
              </w:rPr>
            </w:pPr>
            <w:r>
              <w:rPr>
                <w:sz w:val="20"/>
                <w:szCs w:val="20"/>
              </w:rPr>
              <w:t xml:space="preserve">13.5.1.2.</w:t>
            </w:r>
            <w:r>
              <w:rPr>
                <w:sz w:val="20"/>
                <w:szCs w:val="20"/>
              </w:rPr>
            </w:r>
            <w:r>
              <w:rPr>
                <w:sz w:val="20"/>
                <w:szCs w:val="20"/>
              </w:rPr>
            </w:r>
          </w:p>
        </w:tc>
        <w:tc>
          <w:tcPr>
            <w:tcW w:w="2967" w:type="dxa"/>
            <w:noWrap w:val="false"/>
            <w:textDirection w:val="lrTb"/>
            <w:vAlign w:val="top"/>
          </w:tcPr>
          <w:p>
            <w:pPr>
              <w:pStyle w:val="1374"/>
              <w:spacing w:before="40" w:after="40"/>
              <w:ind w:left="74"/>
              <w:jc w:val="both"/>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r>
            <w:r>
              <w:rPr>
                <w:sz w:val="20"/>
                <w:szCs w:val="20"/>
              </w:rPr>
            </w:r>
          </w:p>
        </w:tc>
        <w:tc>
          <w:tcPr>
            <w:tcW w:w="2239" w:type="dxa"/>
            <w:noWrap w:val="false"/>
            <w:textDirection w:val="lrTb"/>
            <w:vAlign w:val="top"/>
          </w:tcPr>
          <w:p>
            <w:pPr>
              <w:pStyle w:val="1374"/>
              <w:spacing w:before="40" w:after="40"/>
              <w:jc w:val="center"/>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4061" w:type="dxa"/>
            <w:noWrap w:val="false"/>
            <w:textDirection w:val="lrTb"/>
            <w:vAlign w:val="center"/>
          </w:tcPr>
          <w:p>
            <w:pPr>
              <w:pStyle w:val="1374"/>
              <w:spacing w:before="40" w:after="40"/>
              <w:jc w:val="both"/>
              <w:rPr>
                <w:sz w:val="20"/>
                <w:szCs w:val="20"/>
              </w:rPr>
            </w:pPr>
            <w:r>
              <w:rPr>
                <w:sz w:val="20"/>
                <w:szCs w:val="20"/>
              </w:rPr>
            </w:r>
            <w:r>
              <w:rPr>
                <w:sz w:val="20"/>
                <w:szCs w:val="20"/>
              </w:rPr>
            </w:r>
            <w:r>
              <w:rPr>
                <w:sz w:val="20"/>
                <w:szCs w:val="20"/>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rPr>
                <w:sz w:val="20"/>
                <w:szCs w:val="20"/>
              </w:rPr>
            </w:pPr>
            <w:r>
              <w:rPr>
                <w:sz w:val="20"/>
                <w:szCs w:val="20"/>
              </w:rPr>
              <w:t xml:space="preserve">13.5.1.3.</w:t>
            </w:r>
            <w:r>
              <w:rPr>
                <w:sz w:val="20"/>
                <w:szCs w:val="20"/>
              </w:rPr>
            </w:r>
            <w:r>
              <w:rPr>
                <w:sz w:val="20"/>
                <w:szCs w:val="20"/>
              </w:rPr>
            </w:r>
          </w:p>
        </w:tc>
        <w:tc>
          <w:tcPr>
            <w:tcW w:w="2967" w:type="dxa"/>
            <w:noWrap w:val="false"/>
            <w:textDirection w:val="lrTb"/>
            <w:vAlign w:val="top"/>
          </w:tcPr>
          <w:p>
            <w:pPr>
              <w:pStyle w:val="1374"/>
              <w:spacing w:before="40" w:after="40"/>
              <w:jc w:val="both"/>
              <w:rPr>
                <w:sz w:val="20"/>
                <w:szCs w:val="20"/>
              </w:rPr>
            </w:pPr>
            <w:r>
              <w:rPr>
                <w:sz w:val="20"/>
                <w:szCs w:val="20"/>
              </w:rPr>
              <w:t xml:space="preserve">Оплата товаров (работ, услуг), не включенных в </w:t>
              <w:br w:type="textWrapping" w:clear="all"/>
              <w:t xml:space="preserve">п.п. 13.5.1.1 и 13.5.1.2</w:t>
            </w:r>
            <w:r>
              <w:rPr>
                <w:sz w:val="20"/>
                <w:szCs w:val="20"/>
              </w:rPr>
            </w:r>
            <w:r>
              <w:rPr>
                <w:sz w:val="20"/>
                <w:szCs w:val="20"/>
              </w:rPr>
            </w:r>
          </w:p>
        </w:tc>
        <w:tc>
          <w:tcPr>
            <w:tcW w:w="2239" w:type="dxa"/>
            <w:noWrap w:val="false"/>
            <w:textDirection w:val="lrTb"/>
            <w:vAlign w:val="top"/>
          </w:tcPr>
          <w:p>
            <w:pPr>
              <w:pStyle w:val="1374"/>
              <w:spacing w:before="40" w:after="40"/>
              <w:jc w:val="center"/>
              <w:rPr>
                <w:sz w:val="20"/>
                <w:szCs w:val="20"/>
              </w:rPr>
            </w:pPr>
            <w:r>
              <w:rPr>
                <w:sz w:val="20"/>
                <w:szCs w:val="20"/>
              </w:rPr>
              <w:t xml:space="preserve">0,20% от суммы операции, </w:t>
              <w:br w:type="textWrapping" w:clear="all"/>
              <w:t xml:space="preserve">но не более 10 руб. </w:t>
              <w:br w:type="textWrapping" w:clear="all"/>
              <w:t xml:space="preserve">за операцию</w:t>
            </w:r>
            <w:r>
              <w:rPr>
                <w:sz w:val="20"/>
                <w:szCs w:val="20"/>
              </w:rPr>
            </w:r>
            <w:r>
              <w:rPr>
                <w:sz w:val="20"/>
                <w:szCs w:val="20"/>
              </w:rPr>
            </w:r>
          </w:p>
        </w:tc>
        <w:tc>
          <w:tcPr>
            <w:tcW w:w="4061" w:type="dxa"/>
            <w:noWrap w:val="false"/>
            <w:textDirection w:val="lrTb"/>
            <w:vAlign w:val="center"/>
          </w:tcPr>
          <w:p>
            <w:pPr>
              <w:pStyle w:val="1374"/>
              <w:spacing w:before="40" w:after="40"/>
              <w:jc w:val="both"/>
              <w:rPr>
                <w:sz w:val="20"/>
                <w:szCs w:val="20"/>
              </w:rPr>
            </w:pPr>
            <w:r>
              <w:rPr>
                <w:sz w:val="20"/>
                <w:szCs w:val="20"/>
              </w:rPr>
            </w:r>
            <w:r>
              <w:rPr>
                <w:sz w:val="20"/>
                <w:szCs w:val="20"/>
              </w:rPr>
            </w:r>
            <w:r>
              <w:rPr>
                <w:sz w:val="20"/>
                <w:szCs w:val="20"/>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rPr>
                <w:sz w:val="20"/>
                <w:szCs w:val="20"/>
              </w:rPr>
            </w:pPr>
            <w:r>
              <w:rPr>
                <w:sz w:val="20"/>
                <w:szCs w:val="20"/>
              </w:rPr>
              <w:t xml:space="preserve">13.5.1.4.</w:t>
            </w:r>
            <w:r>
              <w:rPr>
                <w:sz w:val="20"/>
                <w:szCs w:val="20"/>
              </w:rPr>
            </w:r>
            <w:r>
              <w:rPr>
                <w:sz w:val="20"/>
                <w:szCs w:val="20"/>
              </w:rPr>
            </w:r>
          </w:p>
        </w:tc>
        <w:tc>
          <w:tcPr>
            <w:tcW w:w="2967" w:type="dxa"/>
            <w:noWrap w:val="false"/>
            <w:textDirection w:val="lrTb"/>
            <w:vAlign w:val="top"/>
          </w:tcPr>
          <w:p>
            <w:pPr>
              <w:pStyle w:val="1374"/>
              <w:spacing w:before="40" w:after="40"/>
              <w:jc w:val="both"/>
              <w:rPr>
                <w:sz w:val="20"/>
                <w:szCs w:val="20"/>
              </w:rPr>
            </w:pPr>
            <w:r>
              <w:rPr>
                <w:sz w:val="20"/>
                <w:szCs w:val="20"/>
              </w:rPr>
              <w:t xml:space="preserve">Оплата товаров (работ, услуг), не включенных в </w:t>
              <w:br w:type="textWrapping" w:clear="all"/>
              <w:t xml:space="preserve">п.п. 13.5.1.1, 13.5.1.2 и 13.5.1.3</w:t>
            </w:r>
            <w:r>
              <w:rPr>
                <w:sz w:val="20"/>
                <w:szCs w:val="20"/>
              </w:rPr>
            </w:r>
            <w:r>
              <w:rPr>
                <w:sz w:val="20"/>
                <w:szCs w:val="20"/>
              </w:rPr>
            </w:r>
          </w:p>
        </w:tc>
        <w:tc>
          <w:tcPr>
            <w:tcW w:w="2239" w:type="dxa"/>
            <w:noWrap w:val="false"/>
            <w:textDirection w:val="lrTb"/>
            <w:vAlign w:val="top"/>
          </w:tcPr>
          <w:p>
            <w:pPr>
              <w:pStyle w:val="1374"/>
              <w:spacing w:before="40" w:after="40"/>
              <w:jc w:val="center"/>
              <w:rPr>
                <w:sz w:val="20"/>
                <w:szCs w:val="20"/>
              </w:rPr>
            </w:pPr>
            <w:r>
              <w:rPr>
                <w:sz w:val="20"/>
                <w:szCs w:val="20"/>
              </w:rPr>
              <w:t xml:space="preserve">0,70% от суммы операции, но не более 1 500 руб. </w:t>
              <w:br w:type="textWrapping" w:clear="all"/>
              <w:t xml:space="preserve">за операцию»</w:t>
            </w:r>
            <w:r>
              <w:rPr>
                <w:sz w:val="20"/>
                <w:szCs w:val="20"/>
              </w:rPr>
            </w:r>
            <w:r>
              <w:rPr>
                <w:sz w:val="20"/>
                <w:szCs w:val="20"/>
              </w:rPr>
            </w:r>
          </w:p>
        </w:tc>
        <w:tc>
          <w:tcPr>
            <w:tcW w:w="4061" w:type="dxa"/>
            <w:noWrap w:val="false"/>
            <w:textDirection w:val="lrTb"/>
            <w:vAlign w:val="center"/>
          </w:tcPr>
          <w:p>
            <w:pPr>
              <w:pStyle w:val="1374"/>
              <w:spacing w:before="40" w:after="40"/>
              <w:jc w:val="both"/>
              <w:rPr>
                <w:sz w:val="20"/>
                <w:szCs w:val="20"/>
              </w:rPr>
            </w:pPr>
            <w:r>
              <w:rPr>
                <w:sz w:val="20"/>
                <w:szCs w:val="20"/>
              </w:rPr>
            </w:r>
            <w:r>
              <w:rPr>
                <w:sz w:val="20"/>
                <w:szCs w:val="20"/>
              </w:rPr>
            </w:r>
            <w:r>
              <w:rPr>
                <w:sz w:val="20"/>
                <w:szCs w:val="20"/>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rPr>
                <w:sz w:val="20"/>
                <w:szCs w:val="20"/>
              </w:rPr>
            </w:pPr>
            <w:r>
              <w:rPr>
                <w:sz w:val="20"/>
                <w:szCs w:val="20"/>
              </w:rPr>
              <w:t xml:space="preserve">13.5.2.</w:t>
            </w:r>
            <w:r>
              <w:rPr>
                <w:sz w:val="20"/>
                <w:szCs w:val="20"/>
              </w:rPr>
            </w:r>
            <w:r>
              <w:rPr>
                <w:sz w:val="20"/>
                <w:szCs w:val="20"/>
              </w:rPr>
            </w:r>
          </w:p>
        </w:tc>
        <w:tc>
          <w:tcPr>
            <w:tcW w:w="2967" w:type="dxa"/>
            <w:noWrap w:val="false"/>
            <w:textDirection w:val="lrTb"/>
            <w:vAlign w:val="top"/>
          </w:tcPr>
          <w:p>
            <w:pPr>
              <w:pStyle w:val="1374"/>
              <w:spacing w:before="40" w:after="40"/>
              <w:jc w:val="both"/>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239" w:type="dxa"/>
            <w:noWrap w:val="false"/>
            <w:textDirection w:val="lrTb"/>
            <w:vAlign w:val="top"/>
          </w:tcPr>
          <w:p>
            <w:pPr>
              <w:pStyle w:val="1374"/>
              <w:spacing w:before="40" w:after="40"/>
              <w:jc w:val="center"/>
              <w:rPr>
                <w:sz w:val="20"/>
                <w:szCs w:val="20"/>
              </w:rPr>
            </w:pPr>
            <w:r>
              <w:rPr>
                <w:sz w:val="20"/>
                <w:szCs w:val="20"/>
              </w:rPr>
              <w:t xml:space="preserve">Не взимается</w:t>
            </w:r>
            <w:r>
              <w:rPr>
                <w:sz w:val="20"/>
                <w:szCs w:val="20"/>
              </w:rPr>
            </w:r>
            <w:r>
              <w:rPr>
                <w:sz w:val="20"/>
                <w:szCs w:val="20"/>
              </w:rPr>
            </w:r>
          </w:p>
        </w:tc>
        <w:tc>
          <w:tcPr>
            <w:tcW w:w="4061" w:type="dxa"/>
            <w:noWrap w:val="false"/>
            <w:textDirection w:val="lrTb"/>
            <w:vAlign w:val="center"/>
          </w:tcPr>
          <w:p>
            <w:pPr>
              <w:pStyle w:val="1374"/>
              <w:spacing w:before="40" w:after="40"/>
              <w:jc w:val="both"/>
              <w:rPr>
                <w:strike/>
                <w:sz w:val="20"/>
                <w:szCs w:val="20"/>
              </w:rPr>
            </w:pPr>
            <w:r>
              <w:rPr>
                <w:strike/>
                <w:sz w:val="20"/>
                <w:szCs w:val="20"/>
              </w:rPr>
            </w:r>
            <w:r>
              <w:rPr>
                <w:strike/>
                <w:sz w:val="20"/>
                <w:szCs w:val="20"/>
              </w:rPr>
            </w:r>
            <w:r>
              <w:rPr>
                <w:strike/>
                <w:sz w:val="20"/>
                <w:szCs w:val="20"/>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rPr>
                <w:sz w:val="20"/>
                <w:szCs w:val="20"/>
              </w:rPr>
            </w:pPr>
            <w:r>
              <w:rPr>
                <w:color w:val="000000"/>
                <w:sz w:val="20"/>
                <w:szCs w:val="20"/>
              </w:rPr>
              <w:t xml:space="preserve">13.6.</w:t>
            </w:r>
            <w:r>
              <w:rPr>
                <w:sz w:val="20"/>
                <w:szCs w:val="20"/>
              </w:rPr>
            </w:r>
            <w:r>
              <w:rPr>
                <w:sz w:val="20"/>
                <w:szCs w:val="20"/>
              </w:rPr>
            </w:r>
          </w:p>
        </w:tc>
        <w:tc>
          <w:tcPr>
            <w:tcW w:w="2967" w:type="dxa"/>
            <w:noWrap w:val="false"/>
            <w:textDirection w:val="lrTb"/>
            <w:vAlign w:val="top"/>
          </w:tcPr>
          <w:p>
            <w:pPr>
              <w:pStyle w:val="1374"/>
              <w:spacing w:before="40" w:after="40"/>
              <w:jc w:val="both"/>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t xml:space="preserve">:</w:t>
            </w:r>
            <w:r>
              <w:rPr>
                <w:sz w:val="20"/>
                <w:szCs w:val="20"/>
              </w:rPr>
            </w:r>
            <w:r>
              <w:rPr>
                <w:sz w:val="20"/>
                <w:szCs w:val="20"/>
              </w:rPr>
            </w:r>
          </w:p>
        </w:tc>
        <w:tc>
          <w:tcPr>
            <w:tcW w:w="2239" w:type="dxa"/>
            <w:noWrap w:val="false"/>
            <w:textDirection w:val="lrTb"/>
            <w:vAlign w:val="top"/>
          </w:tcPr>
          <w:p>
            <w:pPr>
              <w:pStyle w:val="1374"/>
              <w:tabs>
                <w:tab w:val="left" w:pos="708" w:leader="none"/>
                <w:tab w:val="center" w:pos="4677" w:leader="none"/>
                <w:tab w:val="right" w:pos="9355" w:leader="none"/>
              </w:tabs>
              <w:spacing w:before="40"/>
              <w:jc w:val="center"/>
              <w:rPr>
                <w:sz w:val="20"/>
                <w:szCs w:val="20"/>
                <w:lang w:eastAsia="en-US"/>
              </w:rPr>
            </w:pPr>
            <w:r>
              <w:rPr>
                <w:sz w:val="20"/>
                <w:szCs w:val="20"/>
                <w:lang w:eastAsia="en-US"/>
              </w:rPr>
              <w:t xml:space="preserve">0,1 руб. за операцию в сумме до 125,00 руб. (включительно);</w:t>
            </w:r>
            <w:r>
              <w:rPr>
                <w:sz w:val="20"/>
                <w:szCs w:val="20"/>
                <w:lang w:eastAsia="en-US"/>
              </w:rPr>
            </w:r>
            <w:r>
              <w:rPr>
                <w:sz w:val="20"/>
                <w:szCs w:val="20"/>
                <w:lang w:eastAsia="en-US"/>
              </w:rPr>
            </w:r>
          </w:p>
          <w:p>
            <w:pPr>
              <w:pStyle w:val="1374"/>
              <w:tabs>
                <w:tab w:val="left" w:pos="708" w:leader="none"/>
                <w:tab w:val="center" w:pos="4677" w:leader="none"/>
                <w:tab w:val="right" w:pos="9355" w:leader="none"/>
              </w:tabs>
              <w:spacing w:before="40"/>
              <w:jc w:val="center"/>
              <w:rPr>
                <w:sz w:val="20"/>
                <w:szCs w:val="20"/>
                <w:lang w:eastAsia="en-US"/>
              </w:rPr>
            </w:pPr>
            <w:r>
              <w:rPr>
                <w:sz w:val="20"/>
                <w:szCs w:val="20"/>
                <w:lang w:eastAsia="en-US"/>
              </w:rPr>
              <w:t xml:space="preserve">0,24 руб. за операцию в сумме от 125,01 руб. до 250,00 руб. (включительно);</w:t>
            </w:r>
            <w:r>
              <w:rPr>
                <w:sz w:val="20"/>
                <w:szCs w:val="20"/>
                <w:lang w:eastAsia="en-US"/>
              </w:rPr>
            </w:r>
            <w:r>
              <w:rPr>
                <w:sz w:val="20"/>
                <w:szCs w:val="20"/>
                <w:lang w:eastAsia="en-US"/>
              </w:rPr>
            </w:r>
          </w:p>
          <w:p>
            <w:pPr>
              <w:pStyle w:val="1374"/>
              <w:tabs>
                <w:tab w:val="left" w:pos="708" w:leader="none"/>
                <w:tab w:val="center" w:pos="4677" w:leader="none"/>
                <w:tab w:val="right" w:pos="9355" w:leader="none"/>
              </w:tabs>
              <w:spacing w:before="40"/>
              <w:jc w:val="center"/>
              <w:rPr>
                <w:sz w:val="20"/>
                <w:szCs w:val="20"/>
                <w:lang w:eastAsia="en-US"/>
              </w:rPr>
            </w:pPr>
            <w:r>
              <w:rPr>
                <w:sz w:val="20"/>
                <w:szCs w:val="20"/>
                <w:lang w:eastAsia="en-US"/>
              </w:rPr>
              <w:t xml:space="preserve">0,60 руб. за операцию в сумме от 250,01 руб. до </w:t>
            </w:r>
            <w:r>
              <w:rPr>
                <w:sz w:val="20"/>
                <w:szCs w:val="20"/>
                <w:lang w:eastAsia="en-US"/>
              </w:rPr>
            </w:r>
            <w:r>
              <w:rPr>
                <w:sz w:val="20"/>
                <w:szCs w:val="20"/>
                <w:lang w:eastAsia="en-US"/>
              </w:rPr>
            </w:r>
          </w:p>
          <w:p>
            <w:pPr>
              <w:pStyle w:val="1374"/>
              <w:tabs>
                <w:tab w:val="left" w:pos="708" w:leader="none"/>
                <w:tab w:val="center" w:pos="4677" w:leader="none"/>
                <w:tab w:val="right" w:pos="9355" w:leader="none"/>
              </w:tabs>
              <w:spacing w:before="40"/>
              <w:jc w:val="center"/>
              <w:rPr>
                <w:sz w:val="20"/>
                <w:szCs w:val="20"/>
                <w:lang w:eastAsia="en-US"/>
              </w:rPr>
            </w:pPr>
            <w:r>
              <w:rPr>
                <w:sz w:val="20"/>
                <w:szCs w:val="20"/>
                <w:lang w:eastAsia="en-US"/>
              </w:rPr>
              <w:t xml:space="preserve">1 000,00 руб. (включительно);</w:t>
            </w:r>
            <w:r>
              <w:rPr>
                <w:sz w:val="20"/>
                <w:szCs w:val="20"/>
                <w:lang w:eastAsia="en-US"/>
              </w:rPr>
            </w:r>
            <w:r>
              <w:rPr>
                <w:sz w:val="20"/>
                <w:szCs w:val="20"/>
                <w:lang w:eastAsia="en-US"/>
              </w:rPr>
            </w:r>
          </w:p>
          <w:p>
            <w:pPr>
              <w:pStyle w:val="1374"/>
              <w:tabs>
                <w:tab w:val="left" w:pos="708" w:leader="none"/>
                <w:tab w:val="center" w:pos="4677" w:leader="none"/>
                <w:tab w:val="right" w:pos="9355" w:leader="none"/>
              </w:tabs>
              <w:spacing w:before="40"/>
              <w:jc w:val="center"/>
              <w:rPr>
                <w:sz w:val="20"/>
                <w:szCs w:val="20"/>
                <w:lang w:eastAsia="en-US"/>
              </w:rPr>
            </w:pPr>
            <w:r>
              <w:rPr>
                <w:sz w:val="20"/>
                <w:szCs w:val="20"/>
                <w:lang w:eastAsia="en-US"/>
              </w:rPr>
              <w:t xml:space="preserve">1,60 руб. за операцию в сумме от 1 000,01 руб. до </w:t>
            </w:r>
            <w:r>
              <w:rPr>
                <w:sz w:val="20"/>
                <w:szCs w:val="20"/>
                <w:lang w:eastAsia="en-US"/>
              </w:rPr>
            </w:r>
            <w:r>
              <w:rPr>
                <w:sz w:val="20"/>
                <w:szCs w:val="20"/>
                <w:lang w:eastAsia="en-US"/>
              </w:rPr>
            </w:r>
          </w:p>
          <w:p>
            <w:pPr>
              <w:pStyle w:val="1374"/>
              <w:tabs>
                <w:tab w:val="left" w:pos="708" w:leader="none"/>
                <w:tab w:val="center" w:pos="4677" w:leader="none"/>
                <w:tab w:val="right" w:pos="9355" w:leader="none"/>
              </w:tabs>
              <w:spacing w:before="40"/>
              <w:jc w:val="center"/>
              <w:rPr>
                <w:sz w:val="20"/>
                <w:szCs w:val="20"/>
                <w:lang w:eastAsia="en-US"/>
              </w:rPr>
            </w:pPr>
            <w:r>
              <w:rPr>
                <w:sz w:val="20"/>
                <w:szCs w:val="20"/>
                <w:lang w:eastAsia="en-US"/>
              </w:rPr>
              <w:t xml:space="preserve">3 000,00 руб. (включительно);</w:t>
            </w:r>
            <w:r>
              <w:rPr>
                <w:sz w:val="20"/>
                <w:szCs w:val="20"/>
                <w:lang w:eastAsia="en-US"/>
              </w:rPr>
            </w:r>
            <w:r>
              <w:rPr>
                <w:sz w:val="20"/>
                <w:szCs w:val="20"/>
                <w:lang w:eastAsia="en-US"/>
              </w:rPr>
            </w:r>
          </w:p>
          <w:p>
            <w:pPr>
              <w:pStyle w:val="1374"/>
              <w:tabs>
                <w:tab w:val="left" w:pos="708" w:leader="none"/>
                <w:tab w:val="center" w:pos="4677" w:leader="none"/>
                <w:tab w:val="right" w:pos="9355" w:leader="none"/>
              </w:tabs>
              <w:spacing w:before="40"/>
              <w:jc w:val="center"/>
              <w:rPr>
                <w:sz w:val="20"/>
                <w:szCs w:val="20"/>
                <w:lang w:eastAsia="en-US"/>
              </w:rPr>
            </w:pPr>
            <w:r>
              <w:rPr>
                <w:sz w:val="20"/>
                <w:szCs w:val="20"/>
                <w:lang w:eastAsia="en-US"/>
              </w:rPr>
              <w:t xml:space="preserve">4,00 руб. за операцию в сумме от 3 000,01 руб. до </w:t>
            </w:r>
            <w:r>
              <w:rPr>
                <w:sz w:val="20"/>
                <w:szCs w:val="20"/>
                <w:lang w:eastAsia="en-US"/>
              </w:rPr>
            </w:r>
            <w:r>
              <w:rPr>
                <w:sz w:val="20"/>
                <w:szCs w:val="20"/>
                <w:lang w:eastAsia="en-US"/>
              </w:rPr>
            </w:r>
          </w:p>
          <w:p>
            <w:pPr>
              <w:pStyle w:val="1374"/>
              <w:tabs>
                <w:tab w:val="left" w:pos="708" w:leader="none"/>
                <w:tab w:val="center" w:pos="4677" w:leader="none"/>
                <w:tab w:val="right" w:pos="9355" w:leader="none"/>
              </w:tabs>
              <w:spacing w:before="40"/>
              <w:jc w:val="center"/>
              <w:rPr>
                <w:sz w:val="20"/>
                <w:szCs w:val="20"/>
                <w:lang w:eastAsia="en-US"/>
              </w:rPr>
            </w:pPr>
            <w:r>
              <w:rPr>
                <w:sz w:val="20"/>
                <w:szCs w:val="20"/>
                <w:lang w:eastAsia="en-US"/>
              </w:rPr>
              <w:t xml:space="preserve">6 000,00 рублей (включительно);</w:t>
            </w:r>
            <w:r>
              <w:rPr>
                <w:sz w:val="20"/>
                <w:szCs w:val="20"/>
                <w:lang w:eastAsia="en-US"/>
              </w:rPr>
            </w:r>
            <w:r>
              <w:rPr>
                <w:sz w:val="20"/>
                <w:szCs w:val="20"/>
                <w:lang w:eastAsia="en-US"/>
              </w:rPr>
            </w:r>
          </w:p>
          <w:p>
            <w:pPr>
              <w:pStyle w:val="1374"/>
              <w:tabs>
                <w:tab w:val="left" w:pos="708" w:leader="none"/>
                <w:tab w:val="center" w:pos="4677" w:leader="none"/>
                <w:tab w:val="right" w:pos="9355" w:leader="none"/>
              </w:tabs>
              <w:spacing w:before="40"/>
              <w:jc w:val="center"/>
              <w:rPr>
                <w:sz w:val="20"/>
                <w:szCs w:val="20"/>
                <w:lang w:eastAsia="en-US"/>
              </w:rPr>
            </w:pPr>
            <w:r>
              <w:rPr>
                <w:sz w:val="20"/>
                <w:szCs w:val="20"/>
                <w:lang w:eastAsia="en-US"/>
              </w:rPr>
              <w:t xml:space="preserve">6,00 руб. за операцию в сумме от 6 000,01 руб. до </w:t>
            </w:r>
            <w:r>
              <w:rPr>
                <w:sz w:val="20"/>
                <w:szCs w:val="20"/>
                <w:lang w:eastAsia="en-US"/>
              </w:rPr>
            </w:r>
            <w:r>
              <w:rPr>
                <w:sz w:val="20"/>
                <w:szCs w:val="20"/>
                <w:lang w:eastAsia="en-US"/>
              </w:rPr>
            </w:r>
          </w:p>
          <w:p>
            <w:pPr>
              <w:pStyle w:val="1374"/>
              <w:spacing w:before="40" w:after="40"/>
              <w:jc w:val="center"/>
              <w:rPr>
                <w:sz w:val="20"/>
                <w:szCs w:val="20"/>
              </w:rPr>
            </w:pPr>
            <w:r>
              <w:rPr>
                <w:sz w:val="20"/>
                <w:szCs w:val="20"/>
                <w:lang w:eastAsia="en-US"/>
              </w:rPr>
              <w:t xml:space="preserve">999 999,99 руб. (включительно)</w:t>
            </w:r>
            <w:r>
              <w:rPr>
                <w:sz w:val="20"/>
                <w:szCs w:val="20"/>
              </w:rPr>
            </w:r>
            <w:r>
              <w:rPr>
                <w:sz w:val="20"/>
                <w:szCs w:val="20"/>
              </w:rPr>
            </w:r>
          </w:p>
        </w:tc>
        <w:tc>
          <w:tcPr>
            <w:tcW w:w="4061" w:type="dxa"/>
            <w:noWrap w:val="false"/>
            <w:textDirection w:val="lrTb"/>
            <w:vAlign w:val="center"/>
          </w:tcPr>
          <w:p>
            <w:pPr>
              <w:pStyle w:val="1374"/>
              <w:spacing w:before="40" w:after="40"/>
              <w:jc w:val="both"/>
              <w:rPr>
                <w:strike/>
                <w:sz w:val="20"/>
                <w:szCs w:val="20"/>
              </w:rPr>
            </w:pPr>
            <w:r>
              <w:rPr>
                <w:strike/>
                <w:sz w:val="20"/>
                <w:szCs w:val="20"/>
              </w:rPr>
            </w:r>
            <w:r>
              <w:rPr>
                <w:strike/>
                <w:sz w:val="20"/>
                <w:szCs w:val="20"/>
              </w:rPr>
            </w:r>
            <w:r>
              <w:rPr>
                <w:strike/>
                <w:sz w:val="20"/>
                <w:szCs w:val="20"/>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rPr>
                <w:color w:val="000000"/>
                <w:sz w:val="20"/>
                <w:szCs w:val="20"/>
              </w:rPr>
            </w:pPr>
            <w:r>
              <w:rPr>
                <w:color w:val="000000"/>
                <w:sz w:val="20"/>
                <w:szCs w:val="20"/>
              </w:rPr>
              <w:t xml:space="preserve">13.6.1</w:t>
            </w:r>
            <w:r>
              <w:rPr>
                <w:color w:val="000000"/>
                <w:sz w:val="20"/>
                <w:szCs w:val="20"/>
              </w:rPr>
            </w:r>
            <w:r>
              <w:rPr>
                <w:color w:val="000000"/>
                <w:sz w:val="20"/>
                <w:szCs w:val="20"/>
              </w:rPr>
            </w:r>
          </w:p>
        </w:tc>
        <w:tc>
          <w:tcPr>
            <w:tcW w:w="2967" w:type="dxa"/>
            <w:noWrap w:val="false"/>
            <w:textDirection w:val="lrTb"/>
            <w:vAlign w:val="top"/>
          </w:tcPr>
          <w:p>
            <w:pPr>
              <w:pStyle w:val="1374"/>
              <w:spacing w:before="40" w:after="40"/>
              <w:jc w:val="both"/>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239" w:type="dxa"/>
            <w:noWrap w:val="false"/>
            <w:textDirection w:val="lrTb"/>
            <w:vAlign w:val="top"/>
          </w:tcPr>
          <w:p>
            <w:pPr>
              <w:pStyle w:val="1374"/>
              <w:tabs>
                <w:tab w:val="left" w:pos="708" w:leader="none"/>
                <w:tab w:val="center" w:pos="4677" w:leader="none"/>
                <w:tab w:val="right" w:pos="9355" w:leader="none"/>
              </w:tabs>
              <w:spacing w:before="40"/>
              <w:jc w:val="center"/>
              <w:rPr>
                <w:sz w:val="20"/>
                <w:szCs w:val="20"/>
                <w:lang w:eastAsia="en-US"/>
              </w:rPr>
            </w:pPr>
            <w:r>
              <w:rPr>
                <w:sz w:val="20"/>
                <w:szCs w:val="20"/>
                <w:lang w:eastAsia="en-US"/>
              </w:rPr>
              <w:t xml:space="preserve">37 руб. за операцию</w:t>
            </w:r>
            <w:r>
              <w:rPr>
                <w:sz w:val="20"/>
                <w:szCs w:val="20"/>
                <w:lang w:eastAsia="en-US"/>
              </w:rPr>
            </w:r>
            <w:r>
              <w:rPr>
                <w:sz w:val="20"/>
                <w:szCs w:val="20"/>
                <w:lang w:eastAsia="en-US"/>
              </w:rPr>
            </w:r>
          </w:p>
        </w:tc>
        <w:tc>
          <w:tcPr>
            <w:tcW w:w="4061" w:type="dxa"/>
            <w:noWrap w:val="false"/>
            <w:textDirection w:val="lrTb"/>
            <w:vAlign w:val="center"/>
          </w:tcPr>
          <w:p>
            <w:pPr>
              <w:pStyle w:val="1374"/>
              <w:spacing w:before="40" w:after="40"/>
              <w:jc w:val="both"/>
              <w:rPr>
                <w:strike/>
                <w:sz w:val="20"/>
                <w:szCs w:val="20"/>
              </w:rPr>
            </w:pPr>
            <w:r>
              <w:rPr>
                <w:sz w:val="20"/>
                <w:szCs w:val="20"/>
              </w:rPr>
              <w:t xml:space="preserve">лимит одного перевода – 999 999,99 руб.</w:t>
            </w:r>
            <w:r>
              <w:rPr>
                <w:strike/>
                <w:sz w:val="20"/>
                <w:szCs w:val="20"/>
              </w:rPr>
            </w:r>
            <w:r>
              <w:rPr>
                <w:strike/>
                <w:sz w:val="20"/>
                <w:szCs w:val="20"/>
              </w:rPr>
            </w:r>
          </w:p>
        </w:tc>
      </w:tr>
      <w:tr>
        <w:trPr>
          <w:trHeight w:val="3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73" w:type="dxa"/>
            <w:noWrap w:val="false"/>
            <w:textDirection w:val="lrTb"/>
            <w:vAlign w:val="top"/>
          </w:tcPr>
          <w:p>
            <w:pPr>
              <w:pStyle w:val="1374"/>
              <w:spacing w:before="40" w:after="40"/>
              <w:rPr>
                <w:color w:val="000000"/>
                <w:sz w:val="20"/>
                <w:szCs w:val="20"/>
              </w:rPr>
            </w:pPr>
            <w:r>
              <w:rPr>
                <w:color w:val="000000"/>
                <w:sz w:val="20"/>
                <w:szCs w:val="20"/>
              </w:rPr>
              <w:t xml:space="preserve">13.6.2</w:t>
            </w:r>
            <w:r>
              <w:rPr>
                <w:color w:val="000000"/>
                <w:sz w:val="20"/>
                <w:szCs w:val="20"/>
              </w:rPr>
            </w:r>
            <w:r>
              <w:rPr>
                <w:color w:val="000000"/>
                <w:sz w:val="20"/>
                <w:szCs w:val="20"/>
              </w:rPr>
            </w:r>
          </w:p>
        </w:tc>
        <w:tc>
          <w:tcPr>
            <w:tcW w:w="2967" w:type="dxa"/>
            <w:noWrap w:val="false"/>
            <w:textDirection w:val="lrTb"/>
            <w:vAlign w:val="top"/>
          </w:tcPr>
          <w:p>
            <w:pPr>
              <w:pStyle w:val="1374"/>
              <w:spacing w:before="40" w:after="40"/>
              <w:jc w:val="both"/>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239" w:type="dxa"/>
            <w:noWrap w:val="false"/>
            <w:textDirection w:val="lrTb"/>
            <w:vAlign w:val="top"/>
          </w:tcPr>
          <w:p>
            <w:pPr>
              <w:pStyle w:val="1374"/>
              <w:tabs>
                <w:tab w:val="left" w:pos="708" w:leader="none"/>
                <w:tab w:val="center" w:pos="4677" w:leader="none"/>
                <w:tab w:val="right" w:pos="9355" w:leader="none"/>
              </w:tabs>
              <w:spacing w:before="40"/>
              <w:jc w:val="center"/>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W w:w="4061" w:type="dxa"/>
            <w:noWrap w:val="false"/>
            <w:textDirection w:val="lrTb"/>
            <w:vAlign w:val="center"/>
          </w:tcPr>
          <w:p>
            <w:pPr>
              <w:pStyle w:val="1374"/>
              <w:spacing w:before="40" w:after="40"/>
              <w:jc w:val="both"/>
              <w:rPr>
                <w:strike/>
                <w:sz w:val="20"/>
                <w:szCs w:val="20"/>
              </w:rPr>
            </w:pPr>
            <w:r>
              <w:rPr>
                <w:strike/>
                <w:sz w:val="20"/>
                <w:szCs w:val="20"/>
              </w:rPr>
            </w:r>
            <w:r>
              <w:rPr>
                <w:strike/>
                <w:sz w:val="20"/>
                <w:szCs w:val="20"/>
              </w:rPr>
            </w:r>
            <w:r>
              <w:rPr>
                <w:strike/>
                <w:sz w:val="20"/>
                <w:szCs w:val="20"/>
              </w:rPr>
            </w:r>
          </w:p>
        </w:tc>
      </w:tr>
    </w:tbl>
    <w:p>
      <w:pPr>
        <w:pStyle w:val="1375"/>
        <w:rPr>
          <w:b w:val="0"/>
          <w:bCs w:val="0"/>
          <w:sz w:val="20"/>
          <w:szCs w:val="20"/>
          <w:u w:val="single"/>
        </w:rPr>
      </w:pPr>
      <w:r>
        <w:rPr>
          <w:b w:val="0"/>
          <w:bCs w:val="0"/>
          <w:sz w:val="20"/>
          <w:szCs w:val="20"/>
          <w:u w:val="single"/>
        </w:rPr>
        <w:t xml:space="preserve">Примечание</w:t>
      </w:r>
      <w:r>
        <w:rPr>
          <w:b w:val="0"/>
          <w:bCs w:val="0"/>
          <w:sz w:val="20"/>
          <w:szCs w:val="20"/>
          <w:u w:val="single"/>
          <w:lang w:val="en-US"/>
        </w:rPr>
        <w:t xml:space="preserve">:</w:t>
      </w:r>
      <w:r>
        <w:rPr>
          <w:b w:val="0"/>
          <w:bCs w:val="0"/>
          <w:sz w:val="20"/>
          <w:szCs w:val="20"/>
          <w:u w:val="single"/>
        </w:rPr>
      </w:r>
      <w:r>
        <w:rPr>
          <w:b w:val="0"/>
          <w:bCs w:val="0"/>
          <w:sz w:val="20"/>
          <w:szCs w:val="20"/>
          <w:u w:val="single"/>
        </w:rPr>
      </w:r>
    </w:p>
    <w:p>
      <w:pPr>
        <w:pStyle w:val="1374"/>
        <w:rPr>
          <w:sz w:val="18"/>
          <w:szCs w:val="18"/>
        </w:rPr>
      </w:pPr>
      <w:r>
        <w:rPr>
          <w:sz w:val="18"/>
          <w:szCs w:val="18"/>
        </w:rPr>
        <w:t xml:space="preserve">Обслуживание бюджетных учреждений, принимающих к оплате платежные карты, осуществляется бесплатно</w:t>
      </w:r>
      <w:r>
        <w:rPr>
          <w:sz w:val="18"/>
          <w:szCs w:val="18"/>
        </w:rPr>
        <w:t xml:space="preserve">.</w:t>
      </w:r>
      <w:r>
        <w:rPr>
          <w:sz w:val="18"/>
          <w:szCs w:val="18"/>
        </w:rPr>
      </w:r>
      <w:r>
        <w:rPr>
          <w:sz w:val="18"/>
          <w:szCs w:val="18"/>
        </w:rPr>
      </w:r>
    </w:p>
    <w:p>
      <w:pPr>
        <w:pStyle w:val="1374"/>
        <w:rPr>
          <w:sz w:val="20"/>
          <w:szCs w:val="20"/>
        </w:rPr>
      </w:pPr>
      <w:r>
        <w:rPr>
          <w:sz w:val="20"/>
          <w:szCs w:val="20"/>
        </w:rPr>
      </w:r>
      <w:r>
        <w:rPr>
          <w:sz w:val="20"/>
          <w:szCs w:val="20"/>
        </w:rPr>
      </w:r>
      <w:r>
        <w:rPr>
          <w:sz w:val="20"/>
          <w:szCs w:val="20"/>
        </w:rPr>
      </w:r>
    </w:p>
    <w:p>
      <w:pPr>
        <w:pStyle w:val="1374"/>
        <w:rPr>
          <w:sz w:val="20"/>
          <w:szCs w:val="20"/>
        </w:rPr>
      </w:pPr>
      <w:r>
        <w:rPr>
          <w:sz w:val="20"/>
          <w:szCs w:val="20"/>
        </w:rPr>
      </w:r>
      <w:r>
        <w:rPr>
          <w:sz w:val="20"/>
          <w:szCs w:val="20"/>
        </w:rPr>
      </w:r>
      <w:r>
        <w:rPr>
          <w:sz w:val="20"/>
          <w:szCs w:val="20"/>
        </w:rPr>
      </w:r>
    </w:p>
    <w:p>
      <w:pPr>
        <w:pStyle w:val="1375"/>
        <w:jc w:val="center"/>
        <w:rPr>
          <w:bCs w:val="0"/>
          <w:sz w:val="22"/>
          <w:szCs w:val="22"/>
        </w:rPr>
      </w:pPr>
      <w:r>
        <w:rPr>
          <w:bCs w:val="0"/>
          <w:sz w:val="22"/>
          <w:szCs w:val="22"/>
        </w:rPr>
        <w:t xml:space="preserve">14. Депозитарные услуги</w:t>
      </w:r>
      <w:r>
        <w:rPr>
          <w:sz w:val="22"/>
          <w:szCs w:val="22"/>
        </w:rPr>
        <w:endnoteReference w:id="2"/>
        <w:t xml:space="preserve">*</w:t>
      </w:r>
      <w:r>
        <w:rPr>
          <w:bCs w:val="0"/>
          <w:sz w:val="22"/>
          <w:szCs w:val="22"/>
        </w:rPr>
      </w:r>
      <w:r>
        <w:rPr>
          <w:bCs w:val="0"/>
          <w:sz w:val="22"/>
          <w:szCs w:val="22"/>
        </w:rPr>
      </w:r>
    </w:p>
    <w:p>
      <w:pPr>
        <w:pStyle w:val="1374"/>
        <w:rPr>
          <w:sz w:val="16"/>
          <w:szCs w:val="16"/>
        </w:rPr>
      </w:pPr>
      <w:r>
        <w:rPr>
          <w:sz w:val="16"/>
          <w:szCs w:val="16"/>
        </w:rPr>
      </w:r>
      <w:r>
        <w:rPr>
          <w:sz w:val="16"/>
          <w:szCs w:val="16"/>
        </w:rPr>
      </w:r>
      <w:r>
        <w:rPr>
          <w:sz w:val="16"/>
          <w:szCs w:val="16"/>
        </w:rPr>
      </w:r>
    </w:p>
    <w:tbl>
      <w:tblPr>
        <w:tblW w:w="49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60"/>
        <w:gridCol w:w="188"/>
        <w:gridCol w:w="2391"/>
        <w:gridCol w:w="2593"/>
        <w:gridCol w:w="1518"/>
        <w:gridCol w:w="142"/>
        <w:gridCol w:w="173"/>
        <w:gridCol w:w="2350"/>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6" w:type="pct"/>
            <w:gridSpan w:val="2"/>
            <w:noWrap w:val="false"/>
            <w:textDirection w:val="lrTb"/>
            <w:vAlign w:val="center"/>
          </w:tcPr>
          <w:p>
            <w:pPr>
              <w:pStyle w:val="1374"/>
              <w:jc w:val="center"/>
              <w:rPr>
                <w:b/>
                <w:sz w:val="20"/>
                <w:szCs w:val="20"/>
              </w:rPr>
            </w:pPr>
            <w:r>
              <w:rPr>
                <w:b/>
                <w:sz w:val="20"/>
                <w:szCs w:val="20"/>
              </w:rPr>
              <w:t xml:space="preserve">№       п/п</w:t>
            </w:r>
            <w:r>
              <w:rPr>
                <w:b/>
                <w:sz w:val="20"/>
                <w:szCs w:val="20"/>
              </w:rPr>
            </w:r>
            <w:r>
              <w:rPr>
                <w:b/>
                <w:sz w:val="20"/>
                <w:szCs w:val="20"/>
              </w:rPr>
            </w:r>
          </w:p>
        </w:tc>
        <w:tc>
          <w:tcPr>
            <w:tcW w:w="2416" w:type="pct"/>
            <w:gridSpan w:val="2"/>
            <w:noWrap w:val="false"/>
            <w:textDirection w:val="lrTb"/>
            <w:vAlign w:val="center"/>
          </w:tcPr>
          <w:p>
            <w:pPr>
              <w:pStyle w:val="1382"/>
              <w:jc w:val="center"/>
              <w:rPr>
                <w:bCs w:val="0"/>
                <w:sz w:val="20"/>
                <w:szCs w:val="20"/>
              </w:rPr>
            </w:pPr>
            <w:r>
              <w:rPr>
                <w:bCs w:val="0"/>
                <w:sz w:val="20"/>
                <w:szCs w:val="20"/>
              </w:rPr>
              <w:t xml:space="preserve">Наименование услуги</w:t>
            </w:r>
            <w:r>
              <w:rPr>
                <w:bCs w:val="0"/>
                <w:sz w:val="20"/>
                <w:szCs w:val="20"/>
              </w:rPr>
            </w:r>
            <w:r>
              <w:rPr>
                <w:bCs w:val="0"/>
                <w:sz w:val="20"/>
                <w:szCs w:val="20"/>
              </w:rPr>
            </w:r>
          </w:p>
        </w:tc>
        <w:tc>
          <w:tcPr>
            <w:tcW w:w="889" w:type="pct"/>
            <w:gridSpan w:val="3"/>
            <w:noWrap w:val="false"/>
            <w:textDirection w:val="lrTb"/>
            <w:vAlign w:val="center"/>
          </w:tcPr>
          <w:p>
            <w:pPr>
              <w:pStyle w:val="1377"/>
              <w:spacing w:before="0" w:after="0"/>
              <w:ind w:left="43" w:firstLine="0"/>
              <w:jc w:val="center"/>
              <w:rPr>
                <w:bCs w:val="0"/>
                <w:sz w:val="20"/>
                <w:szCs w:val="20"/>
              </w:rPr>
            </w:pPr>
            <w:r>
              <w:rPr>
                <w:bCs w:val="0"/>
                <w:sz w:val="20"/>
                <w:szCs w:val="20"/>
              </w:rPr>
              <w:t xml:space="preserve">Тариф</w:t>
            </w:r>
            <w:r>
              <w:rPr>
                <w:bCs w:val="0"/>
                <w:sz w:val="20"/>
                <w:szCs w:val="20"/>
              </w:rPr>
            </w:r>
            <w:r>
              <w:rPr>
                <w:bCs w:val="0"/>
                <w:sz w:val="20"/>
                <w:szCs w:val="20"/>
              </w:rPr>
            </w:r>
          </w:p>
        </w:tc>
        <w:tc>
          <w:tcPr>
            <w:tcW w:w="1139" w:type="pct"/>
            <w:noWrap w:val="false"/>
            <w:textDirection w:val="lrTb"/>
            <w:vAlign w:val="center"/>
          </w:tcPr>
          <w:p>
            <w:pPr>
              <w:pStyle w:val="1374"/>
              <w:ind w:left="-2"/>
              <w:jc w:val="center"/>
              <w:rPr>
                <w:b/>
                <w:sz w:val="20"/>
                <w:szCs w:val="20"/>
              </w:rPr>
            </w:pPr>
            <w:r>
              <w:rPr>
                <w:b/>
                <w:sz w:val="20"/>
                <w:szCs w:val="20"/>
              </w:rPr>
              <w:t xml:space="preserve">Примечание</w:t>
            </w:r>
            <w:r>
              <w:rPr>
                <w:b/>
                <w:sz w:val="20"/>
                <w:szCs w:val="20"/>
              </w:rPr>
            </w:r>
            <w:r>
              <w:rPr>
                <w:b/>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8"/>
            <w:noWrap w:val="false"/>
            <w:textDirection w:val="lrTb"/>
            <w:vAlign w:val="center"/>
          </w:tcPr>
          <w:p>
            <w:pPr>
              <w:pStyle w:val="1374"/>
              <w:tabs>
                <w:tab w:val="left" w:pos="4464" w:leader="none"/>
                <w:tab w:val="left" w:pos="5760" w:leader="none"/>
              </w:tabs>
              <w:spacing w:before="40" w:after="40"/>
              <w:ind w:left="-2" w:right="-18"/>
              <w:jc w:val="center"/>
              <w:rPr>
                <w:iCs/>
                <w:sz w:val="22"/>
                <w:szCs w:val="22"/>
              </w:rPr>
            </w:pPr>
            <w:r>
              <w:rPr>
                <w:b/>
                <w:bCs/>
                <w:sz w:val="22"/>
                <w:szCs w:val="22"/>
              </w:rPr>
              <w:t xml:space="preserve">14.1. Административные операции</w:t>
            </w:r>
            <w:r>
              <w:rPr>
                <w:iCs/>
                <w:sz w:val="22"/>
                <w:szCs w:val="22"/>
              </w:rPr>
            </w:r>
            <w:r>
              <w:rPr>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14.1.1.</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Открытие счета депо</w:t>
            </w:r>
            <w:r>
              <w:rPr>
                <w:bCs/>
                <w:sz w:val="20"/>
                <w:szCs w:val="20"/>
              </w:rPr>
            </w:r>
            <w:r>
              <w:rPr>
                <w:bCs/>
                <w:sz w:val="20"/>
                <w:szCs w:val="20"/>
              </w:rPr>
            </w:r>
          </w:p>
        </w:tc>
        <w:tc>
          <w:tcPr>
            <w:tcW w:w="805" w:type="pct"/>
            <w:gridSpan w:val="2"/>
            <w:noWrap w:val="false"/>
            <w:textDirection w:val="lrTb"/>
            <w:vAlign w:val="top"/>
          </w:tcPr>
          <w:p>
            <w:pPr>
              <w:pStyle w:val="1407"/>
              <w:spacing w:before="40" w:after="40"/>
              <w:jc w:val="center"/>
              <w:rPr>
                <w:rFonts w:eastAsia="Arial Unicode MS"/>
                <w:iCs/>
                <w:sz w:val="20"/>
                <w:szCs w:val="20"/>
              </w:rPr>
            </w:pPr>
            <w:r>
              <w:rPr>
                <w:rFonts w:eastAsia="Arial Unicode MS"/>
                <w:iCs/>
                <w:sz w:val="20"/>
                <w:szCs w:val="20"/>
              </w:rPr>
              <w:t xml:space="preserve">2 000 руб., </w:t>
            </w:r>
            <w:r>
              <w:rPr>
                <w:rFonts w:eastAsia="Arial Unicode MS"/>
                <w:iCs/>
                <w:sz w:val="20"/>
                <w:szCs w:val="20"/>
              </w:rPr>
            </w:r>
            <w:r>
              <w:rPr>
                <w:rFonts w:eastAsia="Arial Unicode MS"/>
                <w:iCs/>
                <w:sz w:val="20"/>
                <w:szCs w:val="20"/>
              </w:rPr>
            </w:r>
          </w:p>
          <w:p>
            <w:pPr>
              <w:pStyle w:val="1374"/>
              <w:spacing w:before="40" w:after="40"/>
              <w:jc w:val="center"/>
              <w:rPr>
                <w:bCs/>
                <w:sz w:val="20"/>
                <w:szCs w:val="20"/>
              </w:rPr>
            </w:pPr>
            <w:r>
              <w:rPr>
                <w:rFonts w:eastAsia="Arial Unicode MS"/>
                <w:iCs/>
                <w:sz w:val="20"/>
                <w:szCs w:val="20"/>
              </w:rPr>
              <w:t xml:space="preserve">100 руб. за каждый последующий счет</w:t>
            </w:r>
            <w:r>
              <w:rPr>
                <w:bCs/>
                <w:sz w:val="20"/>
                <w:szCs w:val="20"/>
              </w:rPr>
            </w:r>
            <w:r>
              <w:rPr>
                <w:bCs/>
                <w:sz w:val="20"/>
                <w:szCs w:val="20"/>
              </w:rPr>
            </w:r>
          </w:p>
        </w:tc>
        <w:tc>
          <w:tcPr>
            <w:tcW w:w="1223" w:type="pct"/>
            <w:gridSpan w:val="2"/>
            <w:noWrap w:val="false"/>
            <w:textDirection w:val="lrTb"/>
            <w:vAlign w:val="top"/>
          </w:tcPr>
          <w:p>
            <w:pPr>
              <w:pStyle w:val="1374"/>
              <w:spacing w:before="40" w:after="40"/>
              <w:jc w:val="center"/>
              <w:rPr>
                <w:rFonts w:eastAsia="Arial Unicode MS"/>
                <w:i/>
                <w:iCs/>
                <w:sz w:val="22"/>
                <w:szCs w:val="22"/>
              </w:rPr>
            </w:pPr>
            <w:r>
              <w:rPr>
                <w:rFonts w:eastAsia="Arial Unicode MS"/>
                <w:i/>
                <w:iCs/>
                <w:sz w:val="22"/>
                <w:szCs w:val="22"/>
              </w:rPr>
            </w:r>
            <w:r>
              <w:rPr>
                <w:rFonts w:eastAsia="Arial Unicode MS"/>
                <w:i/>
                <w:iCs/>
                <w:sz w:val="22"/>
                <w:szCs w:val="22"/>
              </w:rPr>
            </w:r>
            <w:r>
              <w:rPr>
                <w:rFonts w:eastAsia="Arial Unicode MS"/>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14.1.2.</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Открытие индивидуального раздела на междепозитарном счете </w:t>
              <w:br w:type="textWrapping" w:clear="all"/>
              <w:t xml:space="preserve">АО «Россельхозбанк» в НКО </w:t>
              <w:br w:type="textWrapping" w:clear="all"/>
              <w:t xml:space="preserve">АО НРД и в других депозитариях по поручению клиента</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sz w:val="20"/>
                <w:szCs w:val="20"/>
              </w:rPr>
              <w:t xml:space="preserve">1 000 руб. за каждый раздел</w:t>
            </w:r>
            <w:r>
              <w:rPr>
                <w:bCs/>
                <w:sz w:val="20"/>
                <w:szCs w:val="20"/>
              </w:rPr>
            </w:r>
            <w:r>
              <w:rPr>
                <w:bCs/>
                <w:sz w:val="20"/>
                <w:szCs w:val="20"/>
              </w:rPr>
            </w:r>
          </w:p>
        </w:tc>
        <w:tc>
          <w:tcPr>
            <w:tcW w:w="1223" w:type="pct"/>
            <w:gridSpan w:val="2"/>
            <w:noWrap w:val="false"/>
            <w:textDirection w:val="lrTb"/>
            <w:vAlign w:val="top"/>
          </w:tcPr>
          <w:p>
            <w:pPr>
              <w:pStyle w:val="1374"/>
              <w:spacing w:before="40" w:after="40"/>
              <w:jc w:val="center"/>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14.1.3.</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Ведение счета депо</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Комиссия не взимается </w:t>
            </w:r>
            <w:r>
              <w:rPr>
                <w:bCs/>
                <w:sz w:val="20"/>
                <w:szCs w:val="20"/>
              </w:rPr>
            </w:r>
            <w:r>
              <w:rPr>
                <w:bCs/>
                <w:sz w:val="20"/>
                <w:szCs w:val="20"/>
              </w:rPr>
            </w:r>
          </w:p>
        </w:tc>
        <w:tc>
          <w:tcPr>
            <w:tcW w:w="1223" w:type="pct"/>
            <w:gridSpan w:val="2"/>
            <w:noWrap w:val="false"/>
            <w:textDirection w:val="lrTb"/>
            <w:vAlign w:val="top"/>
          </w:tcPr>
          <w:p>
            <w:pPr>
              <w:pStyle w:val="1374"/>
              <w:spacing w:before="40" w:after="40"/>
              <w:jc w:val="center"/>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14.1.4</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Открытие счета номинального держателя АО «Россельхозбанк» в реестре владельцев ценных бумаг</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iCs/>
                <w:sz w:val="20"/>
                <w:szCs w:val="20"/>
              </w:rPr>
              <w:t xml:space="preserve">20 000 руб.</w:t>
            </w:r>
            <w:r>
              <w:rPr>
                <w:bCs/>
                <w:sz w:val="20"/>
                <w:szCs w:val="20"/>
              </w:rPr>
            </w:r>
            <w:r>
              <w:rPr>
                <w:bCs/>
                <w:sz w:val="20"/>
                <w:szCs w:val="20"/>
              </w:rPr>
            </w:r>
          </w:p>
        </w:tc>
        <w:tc>
          <w:tcPr>
            <w:tcW w:w="1223" w:type="pct"/>
            <w:gridSpan w:val="2"/>
            <w:noWrap w:val="false"/>
            <w:textDirection w:val="lrTb"/>
            <w:vAlign w:val="top"/>
          </w:tcPr>
          <w:p>
            <w:pPr>
              <w:pStyle w:val="1374"/>
              <w:spacing w:before="40" w:after="40"/>
              <w:jc w:val="center"/>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14.1.</w:t>
            </w:r>
            <w:r>
              <w:rPr>
                <w:bCs/>
                <w:sz w:val="20"/>
                <w:szCs w:val="20"/>
              </w:rPr>
              <w:t xml:space="preserve">5</w:t>
            </w:r>
            <w:r>
              <w:rPr>
                <w:bCs/>
                <w:sz w:val="20"/>
                <w:szCs w:val="20"/>
              </w:rPr>
              <w:t xml:space="preserve">.</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Закрытие счета депо</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Комиссия не взимается </w:t>
            </w:r>
            <w:r>
              <w:rPr>
                <w:bCs/>
                <w:sz w:val="20"/>
                <w:szCs w:val="20"/>
              </w:rPr>
            </w:r>
            <w:r>
              <w:rPr>
                <w:bCs/>
                <w:sz w:val="20"/>
                <w:szCs w:val="20"/>
              </w:rPr>
            </w:r>
          </w:p>
        </w:tc>
        <w:tc>
          <w:tcPr>
            <w:tcW w:w="1223" w:type="pct"/>
            <w:gridSpan w:val="2"/>
            <w:noWrap w:val="false"/>
            <w:textDirection w:val="lrTb"/>
            <w:vAlign w:val="top"/>
          </w:tcPr>
          <w:p>
            <w:pPr>
              <w:pStyle w:val="1374"/>
              <w:spacing w:before="40" w:after="40"/>
              <w:jc w:val="center"/>
              <w:rPr>
                <w:rFonts w:eastAsia="Arial Unicode MS"/>
                <w:i/>
                <w:iCs/>
                <w:sz w:val="22"/>
                <w:szCs w:val="22"/>
              </w:rPr>
            </w:pPr>
            <w:r>
              <w:rPr>
                <w:i/>
                <w:iCs/>
                <w:sz w:val="22"/>
                <w:szCs w:val="22"/>
              </w:rPr>
              <w:t xml:space="preserve"> </w:t>
            </w:r>
            <w:r>
              <w:rPr>
                <w:rFonts w:eastAsia="Arial Unicode MS"/>
                <w:i/>
                <w:iCs/>
                <w:sz w:val="22"/>
                <w:szCs w:val="22"/>
              </w:rPr>
            </w:r>
            <w:r>
              <w:rPr>
                <w:rFonts w:eastAsia="Arial Unicode MS"/>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8"/>
            <w:noWrap w:val="false"/>
            <w:textDirection w:val="lrTb"/>
            <w:vAlign w:val="center"/>
          </w:tcPr>
          <w:p>
            <w:pPr>
              <w:pStyle w:val="1374"/>
              <w:tabs>
                <w:tab w:val="left" w:pos="7920" w:leader="none"/>
              </w:tabs>
              <w:spacing w:before="40" w:after="40"/>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40" w:after="40"/>
              <w:jc w:val="center"/>
              <w:rPr>
                <w:b/>
                <w:bCs/>
                <w:sz w:val="22"/>
                <w:szCs w:val="22"/>
              </w:rPr>
            </w:pPr>
            <w:r>
              <w:rPr>
                <w:b/>
                <w:bCs/>
                <w:sz w:val="22"/>
                <w:szCs w:val="22"/>
              </w:rPr>
              <w:t xml:space="preserve">14.2. Хранение и учет ценных бумаг</w:t>
            </w:r>
            <w:r>
              <w:rPr>
                <w:b/>
                <w:bCs/>
                <w:sz w:val="22"/>
                <w:szCs w:val="22"/>
              </w:rPr>
            </w:r>
            <w:r>
              <w:rPr>
                <w:b/>
                <w:b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14.2.1.</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bCs/>
                <w:sz w:val="20"/>
                <w:szCs w:val="20"/>
              </w:rPr>
            </w:r>
            <w:r>
              <w:rPr>
                <w:bCs/>
                <w:sz w:val="20"/>
                <w:szCs w:val="20"/>
              </w:rPr>
            </w:r>
          </w:p>
        </w:tc>
        <w:tc>
          <w:tcPr>
            <w:tcW w:w="805" w:type="pct"/>
            <w:gridSpan w:val="2"/>
            <w:noWrap w:val="false"/>
            <w:textDirection w:val="lrTb"/>
            <w:vAlign w:val="top"/>
          </w:tcPr>
          <w:p>
            <w:pPr>
              <w:pStyle w:val="1374"/>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374"/>
              <w:spacing w:before="40" w:after="40"/>
              <w:rPr>
                <w:bCs/>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right="-17"/>
              <w:jc w:val="both"/>
              <w:rPr>
                <w:i/>
                <w:sz w:val="20"/>
                <w:szCs w:val="20"/>
              </w:rPr>
            </w:pPr>
            <w:r>
              <w:rPr>
                <w:i/>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14.2.2.</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sz w:val="20"/>
                <w:szCs w:val="20"/>
              </w:rPr>
            </w:r>
            <w:r>
              <w:rPr>
                <w:bCs/>
                <w:sz w:val="20"/>
                <w:szCs w:val="20"/>
              </w:rPr>
            </w:r>
          </w:p>
        </w:tc>
        <w:tc>
          <w:tcPr>
            <w:tcW w:w="805" w:type="pct"/>
            <w:gridSpan w:val="2"/>
            <w:noWrap w:val="false"/>
            <w:textDirection w:val="lrTb"/>
            <w:vAlign w:val="top"/>
          </w:tcPr>
          <w:p>
            <w:pPr>
              <w:pStyle w:val="1374"/>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374"/>
              <w:spacing w:before="40" w:after="40"/>
              <w:rPr>
                <w:bCs/>
                <w:sz w:val="20"/>
                <w:szCs w:val="20"/>
              </w:rPr>
            </w:pPr>
            <w:r>
              <w:rPr>
                <w:bCs/>
                <w:sz w:val="20"/>
                <w:szCs w:val="20"/>
              </w:rPr>
              <w:t xml:space="preserve">Облигаций до 50 млн. руб. (включительно) - 0,06% годовых, минимум 300 руб. в месяц, свыше 50 млн. руб. - 0,05% годовых, минимум 300 руб. в месяцгодовых</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sz w:val="20"/>
                <w:szCs w:val="20"/>
              </w:rPr>
            </w:pPr>
            <w:r>
              <w:rPr>
                <w:i/>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14.2.3.</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Хранение неэмиссионных ценных бумаг:</w:t>
            </w:r>
            <w:r>
              <w:rPr>
                <w:bCs/>
                <w:sz w:val="20"/>
                <w:szCs w:val="20"/>
              </w:rPr>
            </w:r>
            <w:r>
              <w:rPr>
                <w:bCs/>
                <w:sz w:val="20"/>
                <w:szCs w:val="20"/>
              </w:rPr>
            </w:r>
          </w:p>
        </w:tc>
        <w:tc>
          <w:tcPr>
            <w:tcW w:w="2028" w:type="pct"/>
            <w:gridSpan w:val="4"/>
            <w:noWrap w:val="false"/>
            <w:textDirection w:val="lrTb"/>
            <w:vAlign w:val="top"/>
          </w:tcPr>
          <w:p>
            <w:pPr>
              <w:pStyle w:val="1374"/>
              <w:tabs>
                <w:tab w:val="left" w:pos="4464" w:leader="none"/>
                <w:tab w:val="left" w:pos="5760" w:leader="none"/>
              </w:tabs>
              <w:spacing w:before="40" w:after="40"/>
              <w:ind w:left="-2" w:right="-18"/>
              <w:jc w:val="both"/>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14.2.3.1.</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имеющих номинальную стоимость</w:t>
            </w:r>
            <w:r>
              <w:rPr>
                <w:bCs/>
                <w:sz w:val="20"/>
                <w:szCs w:val="20"/>
              </w:rPr>
            </w:r>
            <w:r>
              <w:rPr>
                <w:bCs/>
                <w:sz w:val="20"/>
                <w:szCs w:val="20"/>
              </w:rPr>
            </w:r>
          </w:p>
          <w:p>
            <w:pPr>
              <w:pStyle w:val="1374"/>
              <w:spacing w:before="40" w:after="40"/>
              <w:rPr>
                <w:bCs/>
                <w:sz w:val="20"/>
                <w:szCs w:val="20"/>
              </w:rPr>
            </w:pPr>
            <w:r>
              <w:rPr>
                <w:bCs/>
                <w:sz w:val="20"/>
                <w:szCs w:val="20"/>
              </w:rPr>
            </w:r>
            <w:r>
              <w:rPr>
                <w:bCs/>
                <w:sz w:val="20"/>
                <w:szCs w:val="20"/>
              </w:rPr>
            </w:r>
            <w:r>
              <w:rPr>
                <w:bCs/>
                <w:sz w:val="20"/>
                <w:szCs w:val="20"/>
              </w:rPr>
            </w:r>
          </w:p>
        </w:tc>
        <w:tc>
          <w:tcPr>
            <w:tcW w:w="805" w:type="pct"/>
            <w:gridSpan w:val="2"/>
            <w:noWrap w:val="false"/>
            <w:textDirection w:val="lrTb"/>
            <w:vAlign w:val="top"/>
          </w:tcPr>
          <w:p>
            <w:pPr>
              <w:pStyle w:val="1374"/>
              <w:spacing w:before="40" w:after="40"/>
              <w:rPr>
                <w:bCs/>
                <w:sz w:val="20"/>
                <w:szCs w:val="20"/>
              </w:rPr>
            </w:pPr>
            <w:r>
              <w:rPr>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sz w:val="20"/>
                <w:szCs w:val="20"/>
              </w:rPr>
            </w:pPr>
            <w:r>
              <w:rPr>
                <w:i/>
                <w:sz w:val="20"/>
                <w:szCs w:val="20"/>
              </w:rPr>
              <w:t xml:space="preserve">Рассчитывается ежеквартально от номинальной стоимости  ежедневного остатка ценных  бумаг</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14.2.3.2.</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не имеющих номинальную стоимость</w:t>
            </w:r>
            <w:r>
              <w:rPr>
                <w:bCs/>
                <w:sz w:val="20"/>
                <w:szCs w:val="20"/>
              </w:rPr>
            </w:r>
            <w:r>
              <w:rPr>
                <w:bCs/>
                <w:sz w:val="20"/>
                <w:szCs w:val="20"/>
              </w:rPr>
            </w:r>
          </w:p>
          <w:p>
            <w:pPr>
              <w:pStyle w:val="1374"/>
              <w:spacing w:before="40" w:after="40"/>
              <w:rPr>
                <w:bCs/>
                <w:sz w:val="20"/>
                <w:szCs w:val="20"/>
              </w:rPr>
            </w:pPr>
            <w:r>
              <w:rPr>
                <w:bCs/>
                <w:sz w:val="20"/>
                <w:szCs w:val="20"/>
              </w:rPr>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1000 руб.</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ind w:left="-2" w:right="-18"/>
              <w:jc w:val="both"/>
              <w:rPr>
                <w:i/>
                <w:sz w:val="20"/>
                <w:szCs w:val="20"/>
              </w:rPr>
            </w:pPr>
            <w:r>
              <w:rPr>
                <w:i/>
                <w:sz w:val="20"/>
                <w:szCs w:val="20"/>
              </w:rPr>
              <w:t xml:space="preserve">Взимается ежеквартально независимо от количества ценных  бумаг</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14.2.4.</w:t>
            </w:r>
            <w:r>
              <w:rPr>
                <w:bCs/>
                <w:sz w:val="20"/>
                <w:szCs w:val="20"/>
              </w:rPr>
            </w:r>
            <w:r>
              <w:rPr>
                <w:bCs/>
                <w:sz w:val="20"/>
                <w:szCs w:val="20"/>
              </w:rPr>
            </w:r>
          </w:p>
        </w:tc>
        <w:tc>
          <w:tcPr>
            <w:tcW w:w="2507" w:type="pct"/>
            <w:gridSpan w:val="3"/>
            <w:noWrap w:val="false"/>
            <w:textDirection w:val="lrTb"/>
            <w:vAlign w:val="top"/>
          </w:tcPr>
          <w:p>
            <w:pPr>
              <w:pStyle w:val="140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tcW w:w="805" w:type="pct"/>
            <w:gridSpan w:val="2"/>
            <w:noWrap w:val="false"/>
            <w:textDirection w:val="lrTb"/>
            <w:vAlign w:val="top"/>
          </w:tcPr>
          <w:p>
            <w:pPr>
              <w:pStyle w:val="1407"/>
              <w:spacing w:before="40" w:after="40"/>
              <w:jc w:val="both"/>
              <w:rPr>
                <w:bCs/>
                <w:color w:val="000000"/>
                <w:sz w:val="20"/>
                <w:szCs w:val="20"/>
              </w:rPr>
            </w:pPr>
            <w:r>
              <w:rPr>
                <w:sz w:val="20"/>
                <w:szCs w:val="20"/>
              </w:rPr>
              <w:t xml:space="preserve">500 руб. в месяц</w:t>
            </w:r>
            <w:r>
              <w:rPr>
                <w:bCs/>
                <w:color w:val="000000"/>
                <w:sz w:val="20"/>
                <w:szCs w:val="20"/>
              </w:rPr>
            </w:r>
            <w:r>
              <w:rPr>
                <w:bCs/>
                <w:color w:val="000000"/>
                <w:sz w:val="20"/>
                <w:szCs w:val="20"/>
              </w:rPr>
            </w:r>
          </w:p>
        </w:tc>
        <w:tc>
          <w:tcPr>
            <w:tcW w:w="1223" w:type="pct"/>
            <w:gridSpan w:val="2"/>
            <w:noWrap w:val="false"/>
            <w:textDirection w:val="lrTb"/>
            <w:vAlign w:val="top"/>
          </w:tcPr>
          <w:p>
            <w:pPr>
              <w:pStyle w:val="1407"/>
              <w:spacing w:before="40" w:after="40"/>
              <w:jc w:val="both"/>
              <w:rPr>
                <w:bCs/>
                <w:i/>
                <w:color w:val="000000"/>
                <w:sz w:val="20"/>
                <w:szCs w:val="20"/>
              </w:rPr>
            </w:pPr>
            <w:r>
              <w:rPr>
                <w:i/>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i/>
                <w:color w:val="000000"/>
                <w:sz w:val="20"/>
                <w:szCs w:val="20"/>
              </w:rPr>
            </w:r>
            <w:r>
              <w:rPr>
                <w:bCs/>
                <w:i/>
                <w:color w:val="000000"/>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14.2.5.</w:t>
            </w:r>
            <w:r>
              <w:rPr>
                <w:bCs/>
                <w:sz w:val="20"/>
                <w:szCs w:val="20"/>
              </w:rPr>
            </w:r>
            <w:r>
              <w:rPr>
                <w:bCs/>
                <w:sz w:val="20"/>
                <w:szCs w:val="20"/>
              </w:rPr>
            </w:r>
          </w:p>
        </w:tc>
        <w:tc>
          <w:tcPr>
            <w:tcW w:w="2507" w:type="pct"/>
            <w:gridSpan w:val="3"/>
            <w:noWrap w:val="false"/>
            <w:textDirection w:val="lrTb"/>
            <w:vAlign w:val="top"/>
          </w:tcPr>
          <w:p>
            <w:pPr>
              <w:pStyle w:val="140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tcW w:w="805" w:type="pct"/>
            <w:gridSpan w:val="2"/>
            <w:noWrap w:val="false"/>
            <w:textDirection w:val="lrTb"/>
            <w:vAlign w:val="top"/>
          </w:tcPr>
          <w:p>
            <w:pPr>
              <w:pStyle w:val="1407"/>
              <w:spacing w:before="40" w:after="40"/>
              <w:jc w:val="both"/>
              <w:rPr>
                <w:bCs/>
                <w:color w:val="000000"/>
                <w:sz w:val="20"/>
                <w:szCs w:val="20"/>
              </w:rPr>
            </w:pPr>
            <w:r>
              <w:rPr>
                <w:sz w:val="20"/>
                <w:szCs w:val="20"/>
              </w:rPr>
              <w:t xml:space="preserve">300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1223" w:type="pct"/>
            <w:gridSpan w:val="2"/>
            <w:noWrap w:val="false"/>
            <w:textDirection w:val="lrTb"/>
            <w:vAlign w:val="top"/>
          </w:tcPr>
          <w:p>
            <w:pPr>
              <w:pStyle w:val="1407"/>
              <w:spacing w:before="40" w:after="40"/>
              <w:jc w:val="both"/>
              <w:rPr>
                <w:bCs/>
                <w:i/>
                <w:color w:val="000000"/>
                <w:sz w:val="20"/>
                <w:szCs w:val="20"/>
              </w:rPr>
            </w:pPr>
            <w:r>
              <w:rPr>
                <w:i/>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i/>
                <w:color w:val="000000"/>
                <w:sz w:val="20"/>
                <w:szCs w:val="20"/>
              </w:rPr>
            </w:r>
            <w:r>
              <w:rPr>
                <w:bCs/>
                <w:i/>
                <w:color w:val="000000"/>
                <w:sz w:val="20"/>
                <w:szCs w:val="20"/>
              </w:rPr>
            </w:r>
          </w:p>
        </w:tc>
      </w:tr>
      <w:tr>
        <w:trPr>
          <w:trHeight w:val="199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tcBorders>
              <w:bottom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14.2.</w:t>
            </w:r>
            <w:r>
              <w:rPr>
                <w:bCs/>
                <w:sz w:val="20"/>
                <w:szCs w:val="20"/>
              </w:rPr>
              <w:t xml:space="preserve">6</w:t>
            </w:r>
            <w:r>
              <w:rPr>
                <w:bCs/>
                <w:sz w:val="20"/>
                <w:szCs w:val="20"/>
              </w:rPr>
              <w:t xml:space="preserve">.</w:t>
            </w:r>
            <w:r>
              <w:rPr>
                <w:bCs/>
                <w:sz w:val="20"/>
                <w:szCs w:val="20"/>
              </w:rPr>
            </w:r>
            <w:r>
              <w:rPr>
                <w:bCs/>
                <w:sz w:val="20"/>
                <w:szCs w:val="20"/>
              </w:rPr>
            </w:r>
          </w:p>
        </w:tc>
        <w:tc>
          <w:tcPr>
            <w:tcW w:w="2507" w:type="pct"/>
            <w:gridSpan w:val="3"/>
            <w:tcBorders>
              <w:bottom w:val="single" w:color="000000" w:sz="4" w:space="0"/>
            </w:tcBorders>
            <w:noWrap w:val="false"/>
            <w:textDirection w:val="lrTb"/>
            <w:vAlign w:val="top"/>
          </w:tcPr>
          <w:p>
            <w:pPr>
              <w:pStyle w:val="1374"/>
              <w:spacing w:before="40" w:after="40"/>
              <w:rPr>
                <w:bCs/>
                <w:sz w:val="20"/>
                <w:szCs w:val="20"/>
              </w:rPr>
            </w:pPr>
            <w:r>
              <w:rPr>
                <w:bCs/>
                <w:sz w:val="20"/>
                <w:szCs w:val="20"/>
              </w:rPr>
              <w:t xml:space="preserve">Хранение и учет ценных бумаг, являющихся обеспечением по кредитам, выданным </w:t>
            </w:r>
            <w:r>
              <w:rPr>
                <w:bCs/>
                <w:sz w:val="20"/>
                <w:szCs w:val="20"/>
              </w:rPr>
            </w:r>
            <w:r>
              <w:rPr>
                <w:bCs/>
                <w:sz w:val="20"/>
                <w:szCs w:val="20"/>
              </w:rPr>
            </w:r>
          </w:p>
          <w:p>
            <w:pPr>
              <w:pStyle w:val="1374"/>
              <w:spacing w:before="40" w:after="40"/>
              <w:rPr>
                <w:bCs/>
                <w:sz w:val="20"/>
                <w:szCs w:val="20"/>
              </w:rPr>
            </w:pPr>
            <w:r>
              <w:rPr>
                <w:bCs/>
                <w:sz w:val="20"/>
                <w:szCs w:val="20"/>
              </w:rPr>
              <w:t xml:space="preserve">АО «Россельхозбанк»</w:t>
            </w:r>
            <w:r>
              <w:rPr>
                <w:bCs/>
                <w:sz w:val="20"/>
                <w:szCs w:val="20"/>
              </w:rPr>
            </w:r>
            <w:r>
              <w:rPr>
                <w:bCs/>
                <w:sz w:val="20"/>
                <w:szCs w:val="20"/>
              </w:rPr>
            </w:r>
          </w:p>
        </w:tc>
        <w:tc>
          <w:tcPr>
            <w:tcW w:w="805" w:type="pct"/>
            <w:gridSpan w:val="2"/>
            <w:tcBorders>
              <w:bottom w:val="single" w:color="000000" w:sz="4" w:space="0"/>
            </w:tcBorders>
            <w:noWrap w:val="false"/>
            <w:textDirection w:val="lrTb"/>
            <w:vAlign w:val="top"/>
          </w:tcPr>
          <w:p>
            <w:pPr>
              <w:pStyle w:val="1374"/>
              <w:spacing w:before="40" w:after="40"/>
              <w:rPr>
                <w:bCs/>
                <w:sz w:val="20"/>
                <w:szCs w:val="20"/>
              </w:rPr>
            </w:pPr>
            <w:r>
              <w:rPr>
                <w:bCs/>
                <w:sz w:val="20"/>
                <w:szCs w:val="20"/>
              </w:rPr>
              <w:t xml:space="preserve">0,035%, годовых минимум 100 руб. в месяц</w:t>
            </w:r>
            <w:r>
              <w:rPr>
                <w:bCs/>
                <w:sz w:val="20"/>
                <w:szCs w:val="20"/>
              </w:rPr>
            </w:r>
            <w:r>
              <w:rPr>
                <w:bCs/>
                <w:sz w:val="20"/>
                <w:szCs w:val="20"/>
              </w:rPr>
            </w:r>
          </w:p>
        </w:tc>
        <w:tc>
          <w:tcPr>
            <w:tcW w:w="1223" w:type="pct"/>
            <w:gridSpan w:val="2"/>
            <w:tcBorders>
              <w:bottom w:val="single" w:color="000000" w:sz="4" w:space="0"/>
            </w:tcBorders>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i/>
                <w:sz w:val="18"/>
                <w:szCs w:val="18"/>
              </w:rPr>
            </w:r>
            <w:r>
              <w:rPr>
                <w:i/>
                <w:sz w:val="18"/>
                <w:szCs w:val="18"/>
              </w:rPr>
            </w:r>
          </w:p>
        </w:tc>
      </w:tr>
      <w:tr>
        <w:trPr>
          <w:trHeight w:val="86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tcBorders>
              <w:bottom w:val="single" w:color="000000" w:sz="4" w:space="0"/>
            </w:tcBorders>
            <w:noWrap w:val="false"/>
            <w:textDirection w:val="lrTb"/>
            <w:vAlign w:val="top"/>
          </w:tcPr>
          <w:p>
            <w:pPr>
              <w:pStyle w:val="1374"/>
              <w:spacing w:before="40" w:after="40"/>
              <w:jc w:val="center"/>
              <w:rPr>
                <w:bCs/>
                <w:sz w:val="20"/>
                <w:szCs w:val="20"/>
              </w:rPr>
            </w:pPr>
            <w:r>
              <w:rPr>
                <w:bCs/>
                <w:sz w:val="20"/>
                <w:szCs w:val="20"/>
              </w:rPr>
              <w:t xml:space="preserve">14.2.</w:t>
            </w:r>
            <w:r>
              <w:rPr>
                <w:bCs/>
                <w:sz w:val="20"/>
                <w:szCs w:val="20"/>
              </w:rPr>
              <w:t xml:space="preserve">7</w:t>
            </w:r>
            <w:r>
              <w:rPr>
                <w:bCs/>
                <w:sz w:val="20"/>
                <w:szCs w:val="20"/>
              </w:rPr>
            </w:r>
            <w:r>
              <w:rPr>
                <w:bCs/>
                <w:sz w:val="20"/>
                <w:szCs w:val="20"/>
              </w:rPr>
            </w:r>
          </w:p>
        </w:tc>
        <w:tc>
          <w:tcPr>
            <w:tcW w:w="4535" w:type="pct"/>
            <w:gridSpan w:val="7"/>
            <w:tcBorders>
              <w:bottom w:val="single" w:color="000000" w:sz="4" w:space="0"/>
            </w:tcBorders>
            <w:noWrap w:val="false"/>
            <w:textDirection w:val="lrTb"/>
            <w:vAlign w:val="top"/>
          </w:tcPr>
          <w:p>
            <w:pPr>
              <w:pStyle w:val="1374"/>
              <w:spacing w:before="40" w:after="40"/>
              <w:rPr>
                <w:bCs/>
                <w:iCs/>
                <w:sz w:val="20"/>
                <w:szCs w:val="20"/>
              </w:rPr>
            </w:pPr>
            <w:r>
              <w:rPr>
                <w:bCs/>
                <w:sz w:val="20"/>
                <w:szCs w:val="20"/>
              </w:rPr>
              <w:t xml:space="preserve">Хранение и уч</w:t>
            </w:r>
            <w:r>
              <w:rPr>
                <w:bCs/>
                <w:sz w:val="20"/>
                <w:szCs w:val="20"/>
              </w:rPr>
              <w:t xml:space="preserve">ет </w:t>
            </w:r>
            <w:r>
              <w:rPr>
                <w:bCs/>
                <w:sz w:val="20"/>
                <w:szCs w:val="20"/>
              </w:rPr>
              <w:t xml:space="preserve">на торговом счете ДЕПО</w:t>
            </w:r>
            <w:r>
              <w:rPr>
                <w:bCs/>
                <w:sz w:val="20"/>
                <w:szCs w:val="20"/>
              </w:rPr>
              <w:t xml:space="preserve"> ценных бумаг Депонентов, </w:t>
            </w:r>
            <w:r>
              <w:rPr>
                <w:bCs/>
                <w:iCs/>
                <w:sz w:val="20"/>
                <w:szCs w:val="20"/>
              </w:rPr>
              <w:t xml:space="preserve">принятых АО «Россельхозбанк» на брокерское обслуживание</w:t>
            </w:r>
            <w:r>
              <w:rPr>
                <w:bCs/>
                <w:iCs/>
                <w:sz w:val="20"/>
                <w:szCs w:val="20"/>
              </w:rPr>
            </w:r>
            <w:r>
              <w:rPr>
                <w:bCs/>
                <w:iCs/>
                <w:sz w:val="20"/>
                <w:szCs w:val="20"/>
              </w:rPr>
            </w:r>
          </w:p>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rHeight w:val="86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tcBorders>
              <w:bottom w:val="single" w:color="000000" w:sz="4" w:space="0"/>
            </w:tcBorders>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50" w:type="pct"/>
            <w:gridSpan w:val="2"/>
            <w:tcBorders>
              <w:bottom w:val="single" w:color="000000" w:sz="4" w:space="0"/>
            </w:tcBorders>
            <w:noWrap w:val="false"/>
            <w:textDirection w:val="lrTb"/>
            <w:vAlign w:val="top"/>
          </w:tcPr>
          <w:p>
            <w:pPr>
              <w:pStyle w:val="1374"/>
              <w:spacing w:before="40" w:after="40"/>
              <w:rPr>
                <w:bCs/>
                <w:sz w:val="20"/>
                <w:szCs w:val="20"/>
              </w:rPr>
            </w:pPr>
            <w:r>
              <w:rPr>
                <w:bCs/>
                <w:sz w:val="20"/>
                <w:szCs w:val="20"/>
              </w:rPr>
            </w:r>
            <w:r>
              <w:rPr>
                <w:bCs/>
                <w:sz w:val="20"/>
                <w:szCs w:val="20"/>
              </w:rPr>
            </w:r>
            <w:r>
              <w:rPr>
                <w:bCs/>
                <w:sz w:val="20"/>
                <w:szCs w:val="20"/>
              </w:rPr>
            </w:r>
          </w:p>
        </w:tc>
        <w:tc>
          <w:tcPr>
            <w:tcW w:w="1257" w:type="pct"/>
            <w:tcBorders>
              <w:bottom w:val="single" w:color="000000" w:sz="4" w:space="0"/>
            </w:tcBorders>
            <w:noWrap w:val="false"/>
            <w:textDirection w:val="lrTb"/>
            <w:vAlign w:val="top"/>
          </w:tcPr>
          <w:p>
            <w:pPr>
              <w:pStyle w:val="1374"/>
              <w:spacing w:before="40" w:after="40"/>
              <w:jc w:val="center"/>
              <w:rPr>
                <w:bCs/>
                <w:sz w:val="20"/>
                <w:szCs w:val="20"/>
              </w:rPr>
            </w:pPr>
            <w:r>
              <w:rPr>
                <w:color w:val="000000"/>
                <w:sz w:val="18"/>
                <w:szCs w:val="18"/>
              </w:rPr>
              <w:t xml:space="preserve">С</w:t>
            </w:r>
            <w:r>
              <w:rPr>
                <w:color w:val="000000"/>
                <w:sz w:val="18"/>
                <w:szCs w:val="18"/>
              </w:rPr>
              <w:t xml:space="preserve">редневзвешенн</w:t>
            </w:r>
            <w:r>
              <w:rPr>
                <w:color w:val="000000"/>
                <w:sz w:val="18"/>
                <w:szCs w:val="18"/>
              </w:rPr>
              <w:t xml:space="preserve">ая </w:t>
            </w:r>
            <w:r>
              <w:rPr>
                <w:color w:val="000000"/>
                <w:sz w:val="18"/>
                <w:szCs w:val="18"/>
              </w:rPr>
              <w:t xml:space="preserve">стоимост</w:t>
            </w:r>
            <w:r>
              <w:rPr>
                <w:color w:val="000000"/>
                <w:sz w:val="18"/>
                <w:szCs w:val="18"/>
              </w:rPr>
              <w:t xml:space="preserve">ь</w:t>
            </w:r>
            <w:r>
              <w:rPr>
                <w:rStyle w:val="1408"/>
                <w:sz w:val="20"/>
                <w:szCs w:val="20"/>
              </w:rPr>
              <w:footnoteReference w:id="8"/>
            </w:r>
            <w:r>
              <w:rPr>
                <w:color w:val="000000"/>
                <w:sz w:val="18"/>
                <w:szCs w:val="18"/>
              </w:rPr>
              <w:t xml:space="preserve"> ценных бумаг </w:t>
            </w:r>
            <w:r>
              <w:rPr>
                <w:color w:val="000000"/>
                <w:sz w:val="18"/>
                <w:szCs w:val="18"/>
              </w:rPr>
              <w:t xml:space="preserve">(</w:t>
            </w:r>
            <w:r>
              <w:rPr>
                <w:color w:val="000000"/>
                <w:sz w:val="18"/>
                <w:szCs w:val="18"/>
              </w:rPr>
              <w:t xml:space="preserve">млрд. руб.)</w:t>
            </w:r>
            <w:r>
              <w:rPr>
                <w:bCs/>
                <w:sz w:val="20"/>
                <w:szCs w:val="20"/>
              </w:rPr>
            </w:r>
            <w:r>
              <w:rPr>
                <w:bCs/>
                <w:sz w:val="20"/>
                <w:szCs w:val="20"/>
              </w:rPr>
            </w:r>
          </w:p>
        </w:tc>
        <w:tc>
          <w:tcPr>
            <w:tcW w:w="805" w:type="pct"/>
            <w:gridSpan w:val="2"/>
            <w:tcBorders>
              <w:bottom w:val="single" w:color="000000" w:sz="4" w:space="0"/>
            </w:tcBorders>
            <w:noWrap w:val="false"/>
            <w:textDirection w:val="lrTb"/>
            <w:vAlign w:val="top"/>
          </w:tcPr>
          <w:p>
            <w:pPr>
              <w:pStyle w:val="1374"/>
              <w:ind w:left="-72" w:right="-101"/>
              <w:jc w:val="center"/>
              <w:rPr>
                <w:bCs/>
                <w:sz w:val="20"/>
                <w:szCs w:val="20"/>
              </w:rPr>
            </w:pPr>
            <w:r>
              <w:rPr>
                <w:bCs/>
                <w:sz w:val="20"/>
                <w:szCs w:val="20"/>
              </w:rPr>
              <w:t xml:space="preserve">%</w:t>
            </w:r>
            <w:r>
              <w:rPr>
                <w:bCs/>
                <w:sz w:val="20"/>
                <w:szCs w:val="20"/>
              </w:rPr>
            </w:r>
            <w:r>
              <w:rPr>
                <w:bCs/>
                <w:sz w:val="20"/>
                <w:szCs w:val="20"/>
              </w:rPr>
            </w:r>
          </w:p>
          <w:p>
            <w:pPr>
              <w:pStyle w:val="1374"/>
              <w:spacing w:before="40" w:after="40"/>
              <w:jc w:val="center"/>
              <w:rPr>
                <w:bCs/>
                <w:sz w:val="20"/>
                <w:szCs w:val="20"/>
              </w:rPr>
            </w:pPr>
            <w:r>
              <w:rPr>
                <w:sz w:val="20"/>
                <w:szCs w:val="20"/>
              </w:rPr>
              <w:t xml:space="preserve">годовых</w:t>
            </w:r>
            <w:r>
              <w:rPr>
                <w:bCs/>
                <w:sz w:val="20"/>
                <w:szCs w:val="20"/>
              </w:rPr>
            </w:r>
            <w:r>
              <w:rPr>
                <w:bCs/>
                <w:sz w:val="20"/>
                <w:szCs w:val="20"/>
              </w:rPr>
            </w:r>
          </w:p>
        </w:tc>
        <w:tc>
          <w:tcPr>
            <w:tcW w:w="1223" w:type="pct"/>
            <w:gridSpan w:val="2"/>
            <w:tcBorders>
              <w:bottom w:val="single" w:color="000000" w:sz="4" w:space="0"/>
            </w:tcBorders>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rHeight w:val="14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restart"/>
            <w:noWrap w:val="false"/>
            <w:textDirection w:val="lrTb"/>
            <w:vAlign w:val="top"/>
          </w:tcPr>
          <w:p>
            <w:pPr>
              <w:pStyle w:val="1374"/>
              <w:spacing w:before="40" w:after="40"/>
              <w:jc w:val="center"/>
              <w:rPr>
                <w:bCs/>
                <w:sz w:val="20"/>
                <w:szCs w:val="20"/>
              </w:rPr>
            </w:pPr>
            <w:r>
              <w:rPr>
                <w:bCs/>
                <w:sz w:val="20"/>
                <w:szCs w:val="20"/>
              </w:rPr>
              <w:t xml:space="preserve">14.2.</w:t>
            </w:r>
            <w:r>
              <w:rPr>
                <w:bCs/>
                <w:sz w:val="20"/>
                <w:szCs w:val="20"/>
              </w:rPr>
              <w:t xml:space="preserve">7</w:t>
            </w:r>
            <w:r>
              <w:rPr>
                <w:bCs/>
                <w:sz w:val="20"/>
                <w:szCs w:val="20"/>
              </w:rPr>
              <w:t xml:space="preserve">.1.</w:t>
            </w:r>
            <w:r>
              <w:rPr>
                <w:bCs/>
                <w:sz w:val="20"/>
                <w:szCs w:val="20"/>
              </w:rPr>
            </w:r>
            <w:r>
              <w:rPr>
                <w:bCs/>
                <w:sz w:val="20"/>
                <w:szCs w:val="20"/>
              </w:rPr>
            </w:r>
          </w:p>
        </w:tc>
        <w:tc>
          <w:tcPr>
            <w:tcW w:w="1250" w:type="pct"/>
            <w:gridSpan w:val="2"/>
            <w:vMerge w:val="restart"/>
            <w:noWrap w:val="false"/>
            <w:textDirection w:val="lrTb"/>
            <w:vAlign w:val="top"/>
          </w:tcPr>
          <w:p>
            <w:pPr>
              <w:pStyle w:val="1374"/>
              <w:spacing w:before="40" w:after="40"/>
              <w:rPr>
                <w:bCs/>
                <w:sz w:val="20"/>
                <w:szCs w:val="20"/>
              </w:rPr>
            </w:pPr>
            <w:r>
              <w:rPr>
                <w:bCs/>
                <w:sz w:val="20"/>
                <w:szCs w:val="20"/>
              </w:rPr>
              <w:t xml:space="preserve">Депозитарный учет</w:t>
            </w:r>
            <w:r>
              <w:rPr>
                <w:bCs/>
                <w:sz w:val="20"/>
                <w:szCs w:val="20"/>
              </w:rPr>
              <w:t xml:space="preserve"> </w:t>
            </w:r>
            <w:r>
              <w:rPr>
                <w:bCs/>
                <w:sz w:val="20"/>
                <w:szCs w:val="20"/>
              </w:rPr>
              <w:t xml:space="preserve">облигаций, выпущенных на территории Российской Федерации  </w:t>
            </w:r>
            <w:r>
              <w:rPr>
                <w:bCs/>
                <w:sz w:val="20"/>
                <w:szCs w:val="20"/>
              </w:rPr>
            </w:r>
            <w:r>
              <w:rPr>
                <w:bCs/>
                <w:sz w:val="20"/>
                <w:szCs w:val="20"/>
              </w:rPr>
            </w:r>
          </w:p>
        </w:tc>
        <w:tc>
          <w:tcPr>
            <w:tcW w:w="1257" w:type="pct"/>
            <w:tcBorders>
              <w:bottom w:val="single" w:color="000000" w:sz="4" w:space="0"/>
            </w:tcBorders>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д</w:t>
            </w:r>
            <w:r>
              <w:rPr>
                <w:sz w:val="20"/>
                <w:szCs w:val="20"/>
              </w:rPr>
              <w:t xml:space="preserve">о </w:t>
            </w:r>
            <w:r>
              <w:rPr>
                <w:sz w:val="20"/>
                <w:szCs w:val="20"/>
              </w:rPr>
              <w:t xml:space="preserve">1</w:t>
            </w:r>
            <w:r>
              <w:rPr>
                <w:sz w:val="20"/>
                <w:szCs w:val="20"/>
              </w:rPr>
            </w:r>
            <w:r>
              <w:rPr>
                <w:sz w:val="20"/>
                <w:szCs w:val="20"/>
              </w:rPr>
            </w:r>
          </w:p>
        </w:tc>
        <w:tc>
          <w:tcPr>
            <w:tcW w:w="805" w:type="pct"/>
            <w:gridSpan w:val="2"/>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0,026%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223" w:type="pct"/>
            <w:gridSpan w:val="2"/>
            <w:vMerge w:val="restart"/>
            <w:noWrap w:val="false"/>
            <w:textDirection w:val="lrTb"/>
            <w:vAlign w:val="top"/>
          </w:tcPr>
          <w:p>
            <w:pPr>
              <w:pStyle w:val="1374"/>
              <w:tabs>
                <w:tab w:val="left" w:pos="4464" w:leader="none"/>
                <w:tab w:val="left" w:pos="5760" w:leader="none"/>
              </w:tabs>
              <w:spacing w:before="40" w:after="40"/>
              <w:ind w:left="-2" w:right="-18"/>
              <w:rPr>
                <w:i/>
                <w:sz w:val="18"/>
                <w:szCs w:val="18"/>
              </w:rPr>
            </w:pPr>
            <w:r>
              <w:rPr>
                <w:i/>
                <w:sz w:val="18"/>
                <w:szCs w:val="18"/>
              </w:rPr>
              <w:t xml:space="preserve">Рассчитывается ежеквартально от ежемесячной средневзвешенной стоимости ценных бумаг на счете депо. </w:t>
            </w:r>
            <w:r>
              <w:rPr>
                <w:i/>
                <w:sz w:val="18"/>
                <w:szCs w:val="18"/>
              </w:rPr>
            </w:r>
            <w:r>
              <w:rPr>
                <w:i/>
                <w:sz w:val="18"/>
                <w:szCs w:val="18"/>
              </w:rPr>
            </w:r>
          </w:p>
          <w:p>
            <w:pPr>
              <w:pStyle w:val="1374"/>
              <w:tabs>
                <w:tab w:val="left" w:pos="4464" w:leader="none"/>
                <w:tab w:val="left" w:pos="5760" w:leader="none"/>
              </w:tabs>
              <w:spacing w:before="40" w:after="40"/>
              <w:ind w:left="-2" w:right="-18"/>
              <w:rPr>
                <w:i/>
                <w:sz w:val="18"/>
                <w:szCs w:val="18"/>
              </w:rPr>
            </w:pPr>
            <w:r>
              <w:rPr>
                <w:i/>
                <w:sz w:val="18"/>
                <w:szCs w:val="18"/>
              </w:rPr>
            </w:r>
            <w:r>
              <w:rPr>
                <w:i/>
                <w:sz w:val="18"/>
                <w:szCs w:val="18"/>
              </w:rPr>
            </w:r>
            <w:r>
              <w:rPr>
                <w:i/>
                <w:sz w:val="18"/>
                <w:szCs w:val="18"/>
              </w:rPr>
            </w:r>
          </w:p>
          <w:p>
            <w:pPr>
              <w:pStyle w:val="1374"/>
              <w:tabs>
                <w:tab w:val="left" w:pos="4464" w:leader="none"/>
                <w:tab w:val="left" w:pos="5760" w:leader="none"/>
              </w:tabs>
              <w:spacing w:before="40" w:after="40"/>
              <w:ind w:left="-2" w:right="-18"/>
              <w:rPr>
                <w:i/>
                <w:sz w:val="18"/>
                <w:szCs w:val="18"/>
              </w:rPr>
            </w:pPr>
            <w:r>
              <w:rPr>
                <w:i/>
                <w:sz w:val="18"/>
                <w:szCs w:val="18"/>
              </w:rPr>
            </w:r>
            <w:r>
              <w:rPr>
                <w:i/>
                <w:sz w:val="18"/>
                <w:szCs w:val="18"/>
              </w:rPr>
            </w:r>
            <w:r>
              <w:rPr>
                <w:i/>
                <w:sz w:val="18"/>
                <w:szCs w:val="18"/>
              </w:rPr>
            </w:r>
          </w:p>
          <w:p>
            <w:pPr>
              <w:pStyle w:val="1374"/>
              <w:tabs>
                <w:tab w:val="left" w:pos="4464" w:leader="none"/>
                <w:tab w:val="left" w:pos="5760" w:leader="none"/>
              </w:tabs>
              <w:spacing w:before="40" w:after="40"/>
              <w:ind w:left="-2" w:right="-18"/>
              <w:rPr>
                <w:i/>
                <w:sz w:val="18"/>
                <w:szCs w:val="18"/>
              </w:rPr>
            </w:pPr>
            <w:r>
              <w:rPr>
                <w:i/>
                <w:sz w:val="18"/>
                <w:szCs w:val="18"/>
              </w:rPr>
            </w:r>
            <w:r>
              <w:rPr>
                <w:i/>
                <w:sz w:val="18"/>
                <w:szCs w:val="18"/>
              </w:rPr>
            </w:r>
            <w:r>
              <w:rPr>
                <w:i/>
                <w:sz w:val="18"/>
                <w:szCs w:val="18"/>
              </w:rPr>
            </w:r>
          </w:p>
          <w:p>
            <w:pPr>
              <w:pStyle w:val="1374"/>
              <w:tabs>
                <w:tab w:val="left" w:pos="4464" w:leader="none"/>
                <w:tab w:val="left" w:pos="5760" w:leader="none"/>
              </w:tabs>
              <w:spacing w:before="40" w:after="40"/>
              <w:ind w:left="-2" w:right="-18"/>
              <w:rPr>
                <w:i/>
                <w:sz w:val="18"/>
                <w:szCs w:val="18"/>
              </w:rPr>
            </w:pPr>
            <w:r>
              <w:rPr>
                <w:i/>
                <w:sz w:val="18"/>
                <w:szCs w:val="18"/>
              </w:rPr>
            </w:r>
            <w:r>
              <w:rPr>
                <w:i/>
                <w:sz w:val="18"/>
                <w:szCs w:val="18"/>
              </w:rPr>
            </w:r>
            <w:r>
              <w:rPr>
                <w:i/>
                <w:sz w:val="18"/>
                <w:szCs w:val="18"/>
              </w:rPr>
            </w:r>
          </w:p>
          <w:p>
            <w:pPr>
              <w:pStyle w:val="1374"/>
              <w:tabs>
                <w:tab w:val="left" w:pos="4464" w:leader="none"/>
                <w:tab w:val="left" w:pos="5760" w:leader="none"/>
              </w:tabs>
              <w:spacing w:before="40" w:after="40"/>
              <w:ind w:left="-2" w:right="-18"/>
              <w:rPr>
                <w:i/>
                <w:sz w:val="18"/>
                <w:szCs w:val="18"/>
              </w:rPr>
            </w:pPr>
            <w:r>
              <w:rPr>
                <w:i/>
                <w:sz w:val="18"/>
                <w:szCs w:val="18"/>
              </w:rPr>
            </w:r>
            <w:r>
              <w:rPr>
                <w:i/>
                <w:sz w:val="18"/>
                <w:szCs w:val="18"/>
              </w:rPr>
            </w:r>
            <w:r>
              <w:rPr>
                <w:i/>
                <w:sz w:val="18"/>
                <w:szCs w:val="18"/>
              </w:rPr>
            </w:r>
          </w:p>
          <w:p>
            <w:pPr>
              <w:pStyle w:val="1374"/>
              <w:tabs>
                <w:tab w:val="left" w:pos="4464" w:leader="none"/>
                <w:tab w:val="left" w:pos="5760" w:leader="none"/>
              </w:tabs>
              <w:spacing w:before="40"/>
              <w:ind w:right="-17"/>
              <w:jc w:val="both"/>
              <w:rPr>
                <w:i/>
                <w:sz w:val="18"/>
                <w:szCs w:val="18"/>
              </w:rPr>
            </w:pPr>
            <w:r>
              <w:rPr>
                <w:i/>
                <w:sz w:val="18"/>
                <w:szCs w:val="18"/>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w:t>
            </w:r>
            <w:r>
              <w:rPr>
                <w:i/>
                <w:sz w:val="18"/>
                <w:szCs w:val="18"/>
              </w:rPr>
            </w:r>
            <w:r>
              <w:rPr>
                <w:i/>
                <w:sz w:val="18"/>
                <w:szCs w:val="18"/>
              </w:rPr>
            </w:r>
          </w:p>
        </w:tc>
      </w:tr>
      <w:tr>
        <w:trPr>
          <w:trHeight w:val="13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50" w:type="pct"/>
            <w:gridSpan w:val="2"/>
            <w:vMerge w:val="continue"/>
            <w:noWrap w:val="false"/>
            <w:textDirection w:val="lrTb"/>
            <w:vAlign w:val="top"/>
          </w:tcPr>
          <w:p>
            <w:pPr>
              <w:pStyle w:val="1374"/>
              <w:spacing w:before="40" w:after="40"/>
              <w:rPr>
                <w:bCs/>
                <w:sz w:val="20"/>
                <w:szCs w:val="20"/>
              </w:rPr>
            </w:pPr>
            <w:r>
              <w:rPr>
                <w:bCs/>
                <w:sz w:val="20"/>
                <w:szCs w:val="20"/>
              </w:rPr>
            </w:r>
            <w:r>
              <w:rPr>
                <w:bCs/>
                <w:sz w:val="20"/>
                <w:szCs w:val="20"/>
              </w:rPr>
            </w:r>
            <w:r>
              <w:rPr>
                <w:bCs/>
                <w:sz w:val="20"/>
                <w:szCs w:val="20"/>
              </w:rPr>
            </w:r>
          </w:p>
        </w:tc>
        <w:tc>
          <w:tcPr>
            <w:tcW w:w="1257" w:type="pct"/>
            <w:tcBorders>
              <w:bottom w:val="single" w:color="000000" w:sz="4" w:space="0"/>
            </w:tcBorders>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о</w:t>
            </w:r>
            <w:r>
              <w:rPr>
                <w:sz w:val="20"/>
                <w:szCs w:val="20"/>
              </w:rPr>
              <w:t xml:space="preserve">т 1 до 5</w:t>
            </w:r>
            <w:r>
              <w:rPr>
                <w:sz w:val="20"/>
                <w:szCs w:val="20"/>
              </w:rPr>
            </w:r>
            <w:r>
              <w:rPr>
                <w:sz w:val="20"/>
                <w:szCs w:val="20"/>
              </w:rPr>
            </w:r>
          </w:p>
        </w:tc>
        <w:tc>
          <w:tcPr>
            <w:tcW w:w="805" w:type="pct"/>
            <w:gridSpan w:val="2"/>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0,024 %</w:t>
            </w:r>
            <w:r>
              <w:rPr>
                <w:sz w:val="20"/>
                <w:szCs w:val="20"/>
              </w:rPr>
            </w:r>
            <w:r>
              <w:rPr>
                <w:sz w:val="20"/>
                <w:szCs w:val="20"/>
              </w:rPr>
            </w:r>
          </w:p>
        </w:tc>
        <w:tc>
          <w:tcPr>
            <w:tcW w:w="1223" w:type="pct"/>
            <w:gridSpan w:val="2"/>
            <w:vMerge w:val="continue"/>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rHeight w:val="2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50" w:type="pct"/>
            <w:gridSpan w:val="2"/>
            <w:vMerge w:val="continue"/>
            <w:noWrap w:val="false"/>
            <w:textDirection w:val="lrTb"/>
            <w:vAlign w:val="top"/>
          </w:tcPr>
          <w:p>
            <w:pPr>
              <w:pStyle w:val="1374"/>
              <w:spacing w:before="40" w:after="40"/>
              <w:rPr>
                <w:bCs/>
                <w:sz w:val="20"/>
                <w:szCs w:val="20"/>
              </w:rPr>
            </w:pPr>
            <w:r>
              <w:rPr>
                <w:bCs/>
                <w:sz w:val="20"/>
                <w:szCs w:val="20"/>
              </w:rPr>
            </w:r>
            <w:r>
              <w:rPr>
                <w:bCs/>
                <w:sz w:val="20"/>
                <w:szCs w:val="20"/>
              </w:rPr>
            </w:r>
            <w:r>
              <w:rPr>
                <w:bCs/>
                <w:sz w:val="20"/>
                <w:szCs w:val="20"/>
              </w:rPr>
            </w:r>
          </w:p>
        </w:tc>
        <w:tc>
          <w:tcPr>
            <w:tcW w:w="1257" w:type="pct"/>
            <w:tcBorders>
              <w:bottom w:val="single" w:color="000000" w:sz="4" w:space="0"/>
            </w:tcBorders>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о</w:t>
            </w:r>
            <w:r>
              <w:rPr>
                <w:sz w:val="20"/>
                <w:szCs w:val="20"/>
              </w:rPr>
              <w:t xml:space="preserve">т 5 до 10</w:t>
            </w:r>
            <w:r>
              <w:rPr>
                <w:sz w:val="20"/>
                <w:szCs w:val="20"/>
              </w:rPr>
            </w:r>
            <w:r>
              <w:rPr>
                <w:sz w:val="20"/>
                <w:szCs w:val="20"/>
              </w:rPr>
            </w:r>
          </w:p>
        </w:tc>
        <w:tc>
          <w:tcPr>
            <w:tcW w:w="805" w:type="pct"/>
            <w:gridSpan w:val="2"/>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0,0197%</w:t>
            </w:r>
            <w:r>
              <w:rPr>
                <w:sz w:val="20"/>
                <w:szCs w:val="20"/>
              </w:rPr>
            </w:r>
            <w:r>
              <w:rPr>
                <w:sz w:val="20"/>
                <w:szCs w:val="20"/>
              </w:rPr>
            </w:r>
          </w:p>
        </w:tc>
        <w:tc>
          <w:tcPr>
            <w:tcW w:w="1223" w:type="pct"/>
            <w:gridSpan w:val="2"/>
            <w:vMerge w:val="continue"/>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rHeight w:val="28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50" w:type="pct"/>
            <w:gridSpan w:val="2"/>
            <w:vMerge w:val="continue"/>
            <w:noWrap w:val="false"/>
            <w:textDirection w:val="lrTb"/>
            <w:vAlign w:val="top"/>
          </w:tcPr>
          <w:p>
            <w:pPr>
              <w:pStyle w:val="1374"/>
              <w:spacing w:before="40" w:after="40"/>
              <w:rPr>
                <w:bCs/>
                <w:sz w:val="20"/>
                <w:szCs w:val="20"/>
              </w:rPr>
            </w:pPr>
            <w:r>
              <w:rPr>
                <w:bCs/>
                <w:sz w:val="20"/>
                <w:szCs w:val="20"/>
              </w:rPr>
            </w:r>
            <w:r>
              <w:rPr>
                <w:bCs/>
                <w:sz w:val="20"/>
                <w:szCs w:val="20"/>
              </w:rPr>
            </w:r>
            <w:r>
              <w:rPr>
                <w:bCs/>
                <w:sz w:val="20"/>
                <w:szCs w:val="20"/>
              </w:rPr>
            </w:r>
          </w:p>
        </w:tc>
        <w:tc>
          <w:tcPr>
            <w:tcW w:w="1257" w:type="pct"/>
            <w:tcBorders>
              <w:bottom w:val="single" w:color="000000" w:sz="4" w:space="0"/>
            </w:tcBorders>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о</w:t>
            </w:r>
            <w:r>
              <w:rPr>
                <w:sz w:val="20"/>
                <w:szCs w:val="20"/>
              </w:rPr>
              <w:t xml:space="preserve">т 10 до 20</w:t>
            </w:r>
            <w:r>
              <w:rPr>
                <w:sz w:val="20"/>
                <w:szCs w:val="20"/>
              </w:rPr>
            </w:r>
            <w:r>
              <w:rPr>
                <w:sz w:val="20"/>
                <w:szCs w:val="20"/>
              </w:rPr>
            </w:r>
          </w:p>
        </w:tc>
        <w:tc>
          <w:tcPr>
            <w:tcW w:w="805" w:type="pct"/>
            <w:gridSpan w:val="2"/>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0,0192%</w:t>
            </w:r>
            <w:r>
              <w:rPr>
                <w:sz w:val="20"/>
                <w:szCs w:val="20"/>
              </w:rPr>
            </w:r>
            <w:r>
              <w:rPr>
                <w:sz w:val="20"/>
                <w:szCs w:val="20"/>
              </w:rPr>
            </w:r>
          </w:p>
        </w:tc>
        <w:tc>
          <w:tcPr>
            <w:tcW w:w="1223" w:type="pct"/>
            <w:gridSpan w:val="2"/>
            <w:vMerge w:val="continue"/>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rHeight w:val="28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50" w:type="pct"/>
            <w:gridSpan w:val="2"/>
            <w:vMerge w:val="continue"/>
            <w:noWrap w:val="false"/>
            <w:textDirection w:val="lrTb"/>
            <w:vAlign w:val="top"/>
          </w:tcPr>
          <w:p>
            <w:pPr>
              <w:pStyle w:val="1374"/>
              <w:spacing w:before="40" w:after="40"/>
              <w:rPr>
                <w:bCs/>
                <w:sz w:val="20"/>
                <w:szCs w:val="20"/>
              </w:rPr>
            </w:pPr>
            <w:r>
              <w:rPr>
                <w:bCs/>
                <w:sz w:val="20"/>
                <w:szCs w:val="20"/>
              </w:rPr>
            </w:r>
            <w:r>
              <w:rPr>
                <w:bCs/>
                <w:sz w:val="20"/>
                <w:szCs w:val="20"/>
              </w:rPr>
            </w:r>
            <w:r>
              <w:rPr>
                <w:bCs/>
                <w:sz w:val="20"/>
                <w:szCs w:val="20"/>
              </w:rPr>
            </w:r>
          </w:p>
        </w:tc>
        <w:tc>
          <w:tcPr>
            <w:tcW w:w="1257" w:type="pct"/>
            <w:tcBorders>
              <w:bottom w:val="single" w:color="000000" w:sz="4" w:space="0"/>
            </w:tcBorders>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о</w:t>
            </w:r>
            <w:r>
              <w:rPr>
                <w:sz w:val="20"/>
                <w:szCs w:val="20"/>
              </w:rPr>
              <w:t xml:space="preserve">т </w:t>
            </w:r>
            <w:r>
              <w:rPr>
                <w:sz w:val="20"/>
                <w:szCs w:val="20"/>
                <w:lang w:val="en-US"/>
              </w:rPr>
              <w:t xml:space="preserve">20</w:t>
            </w:r>
            <w:r>
              <w:rPr>
                <w:sz w:val="20"/>
                <w:szCs w:val="20"/>
              </w:rPr>
              <w:t xml:space="preserve"> до </w:t>
            </w:r>
            <w:r>
              <w:rPr>
                <w:sz w:val="20"/>
                <w:szCs w:val="20"/>
                <w:lang w:val="en-US"/>
              </w:rPr>
              <w:t xml:space="preserve">50</w:t>
            </w:r>
            <w:r>
              <w:rPr>
                <w:sz w:val="20"/>
                <w:szCs w:val="20"/>
              </w:rPr>
            </w:r>
            <w:r>
              <w:rPr>
                <w:sz w:val="20"/>
                <w:szCs w:val="20"/>
              </w:rPr>
            </w:r>
          </w:p>
        </w:tc>
        <w:tc>
          <w:tcPr>
            <w:tcW w:w="805" w:type="pct"/>
            <w:gridSpan w:val="2"/>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0,01</w:t>
            </w:r>
            <w:r>
              <w:rPr>
                <w:sz w:val="20"/>
                <w:szCs w:val="20"/>
                <w:lang w:val="en-US"/>
              </w:rPr>
              <w:t xml:space="preserve">72</w:t>
            </w:r>
            <w:r>
              <w:rPr>
                <w:sz w:val="20"/>
                <w:szCs w:val="20"/>
              </w:rPr>
              <w:t xml:space="preserve">%</w:t>
            </w:r>
            <w:r>
              <w:rPr>
                <w:sz w:val="20"/>
                <w:szCs w:val="20"/>
              </w:rPr>
            </w:r>
            <w:r>
              <w:rPr>
                <w:sz w:val="20"/>
                <w:szCs w:val="20"/>
              </w:rPr>
            </w:r>
          </w:p>
        </w:tc>
        <w:tc>
          <w:tcPr>
            <w:tcW w:w="1223" w:type="pct"/>
            <w:gridSpan w:val="2"/>
            <w:vMerge w:val="continue"/>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rHeight w:val="28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50" w:type="pct"/>
            <w:gridSpan w:val="2"/>
            <w:vMerge w:val="continue"/>
            <w:noWrap w:val="false"/>
            <w:textDirection w:val="lrTb"/>
            <w:vAlign w:val="top"/>
          </w:tcPr>
          <w:p>
            <w:pPr>
              <w:pStyle w:val="1374"/>
              <w:spacing w:before="40" w:after="40"/>
              <w:rPr>
                <w:bCs/>
                <w:sz w:val="20"/>
                <w:szCs w:val="20"/>
              </w:rPr>
            </w:pPr>
            <w:r>
              <w:rPr>
                <w:bCs/>
                <w:sz w:val="20"/>
                <w:szCs w:val="20"/>
              </w:rPr>
            </w:r>
            <w:r>
              <w:rPr>
                <w:bCs/>
                <w:sz w:val="20"/>
                <w:szCs w:val="20"/>
              </w:rPr>
            </w:r>
            <w:r>
              <w:rPr>
                <w:bCs/>
                <w:sz w:val="20"/>
                <w:szCs w:val="20"/>
              </w:rPr>
            </w:r>
          </w:p>
        </w:tc>
        <w:tc>
          <w:tcPr>
            <w:tcW w:w="1257" w:type="pct"/>
            <w:tcBorders>
              <w:bottom w:val="single" w:color="000000" w:sz="4" w:space="0"/>
            </w:tcBorders>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с</w:t>
            </w:r>
            <w:r>
              <w:rPr>
                <w:sz w:val="20"/>
                <w:szCs w:val="20"/>
              </w:rPr>
              <w:t xml:space="preserve">выше 50</w:t>
            </w:r>
            <w:r>
              <w:rPr>
                <w:sz w:val="20"/>
                <w:szCs w:val="20"/>
              </w:rPr>
            </w:r>
            <w:r>
              <w:rPr>
                <w:sz w:val="20"/>
                <w:szCs w:val="20"/>
              </w:rPr>
            </w:r>
          </w:p>
        </w:tc>
        <w:tc>
          <w:tcPr>
            <w:tcW w:w="805" w:type="pct"/>
            <w:gridSpan w:val="2"/>
            <w:noWrap w:val="false"/>
            <w:textDirection w:val="lrTb"/>
            <w:vAlign w:val="top"/>
          </w:tcPr>
          <w:p>
            <w:pPr>
              <w:pStyle w:val="1374"/>
              <w:tabs>
                <w:tab w:val="left" w:pos="4464" w:leader="none"/>
                <w:tab w:val="left" w:pos="5760" w:leader="none"/>
              </w:tabs>
              <w:spacing w:before="40" w:after="40"/>
              <w:ind w:left="-2" w:right="-18"/>
              <w:jc w:val="center"/>
              <w:rPr>
                <w:sz w:val="20"/>
                <w:szCs w:val="20"/>
              </w:rPr>
            </w:pPr>
            <w:r>
              <w:rPr>
                <w:sz w:val="20"/>
                <w:szCs w:val="20"/>
              </w:rPr>
              <w:t xml:space="preserve">0,016%</w:t>
            </w:r>
            <w:r>
              <w:rPr>
                <w:sz w:val="20"/>
                <w:szCs w:val="20"/>
              </w:rPr>
            </w:r>
            <w:r>
              <w:rPr>
                <w:sz w:val="20"/>
                <w:szCs w:val="20"/>
              </w:rPr>
            </w:r>
          </w:p>
        </w:tc>
        <w:tc>
          <w:tcPr>
            <w:tcW w:w="1223" w:type="pct"/>
            <w:gridSpan w:val="2"/>
            <w:vMerge w:val="continue"/>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rHeight w:val="33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restart"/>
            <w:noWrap w:val="false"/>
            <w:textDirection w:val="lrTb"/>
            <w:vAlign w:val="top"/>
          </w:tcPr>
          <w:p>
            <w:pPr>
              <w:pStyle w:val="1374"/>
              <w:spacing w:before="40" w:after="40"/>
              <w:jc w:val="center"/>
              <w:rPr>
                <w:bCs/>
                <w:sz w:val="20"/>
                <w:szCs w:val="20"/>
              </w:rPr>
            </w:pPr>
            <w:r>
              <w:rPr>
                <w:bCs/>
                <w:sz w:val="20"/>
                <w:szCs w:val="20"/>
              </w:rPr>
              <w:t xml:space="preserve">14.2.</w:t>
            </w:r>
            <w:r>
              <w:rPr>
                <w:bCs/>
                <w:sz w:val="20"/>
                <w:szCs w:val="20"/>
              </w:rPr>
              <w:t xml:space="preserve">7</w:t>
            </w:r>
            <w:r>
              <w:rPr>
                <w:bCs/>
                <w:sz w:val="20"/>
                <w:szCs w:val="20"/>
              </w:rPr>
              <w:t xml:space="preserve">.2.</w:t>
            </w:r>
            <w:r>
              <w:rPr>
                <w:bCs/>
                <w:sz w:val="20"/>
                <w:szCs w:val="20"/>
              </w:rPr>
            </w:r>
            <w:r>
              <w:rPr>
                <w:bCs/>
                <w:sz w:val="20"/>
                <w:szCs w:val="20"/>
              </w:rPr>
            </w:r>
          </w:p>
        </w:tc>
        <w:tc>
          <w:tcPr>
            <w:tcW w:w="1250" w:type="pct"/>
            <w:gridSpan w:val="2"/>
            <w:vMerge w:val="restart"/>
            <w:noWrap w:val="false"/>
            <w:textDirection w:val="lrTb"/>
            <w:vAlign w:val="top"/>
          </w:tcPr>
          <w:p>
            <w:pPr>
              <w:pStyle w:val="1374"/>
              <w:spacing w:before="40" w:after="40"/>
              <w:rPr>
                <w:bCs/>
                <w:sz w:val="20"/>
                <w:szCs w:val="20"/>
              </w:rPr>
            </w:pPr>
            <w:r>
              <w:rPr>
                <w:bCs/>
                <w:sz w:val="20"/>
                <w:szCs w:val="20"/>
              </w:rPr>
              <w:t xml:space="preserve">Депозитарный учет акций</w:t>
            </w:r>
            <w:r>
              <w:rPr>
                <w:bCs/>
                <w:sz w:val="20"/>
                <w:szCs w:val="20"/>
              </w:rPr>
              <w:t xml:space="preserve"> </w:t>
            </w:r>
            <w:r>
              <w:rPr>
                <w:bCs/>
                <w:sz w:val="20"/>
                <w:szCs w:val="20"/>
              </w:rPr>
              <w:t xml:space="preserve">и  </w:t>
            </w:r>
            <w:r>
              <w:rPr>
                <w:bCs/>
                <w:sz w:val="20"/>
                <w:szCs w:val="20"/>
              </w:rPr>
              <w:t xml:space="preserve">российских депозитарных расписок</w:t>
            </w:r>
            <w:r>
              <w:rPr>
                <w:bCs/>
                <w:sz w:val="20"/>
                <w:szCs w:val="20"/>
              </w:rPr>
              <w:t xml:space="preserve">, выпущенных на территории Российской Федерации  </w:t>
            </w:r>
            <w:r>
              <w:rPr>
                <w:bCs/>
                <w:sz w:val="20"/>
                <w:szCs w:val="20"/>
              </w:rPr>
            </w:r>
            <w:r>
              <w:rPr>
                <w:bCs/>
                <w:sz w:val="20"/>
                <w:szCs w:val="20"/>
              </w:rPr>
            </w:r>
          </w:p>
        </w:tc>
        <w:tc>
          <w:tcPr>
            <w:tcW w:w="1257" w:type="pct"/>
            <w:tcBorders>
              <w:bottom w:val="single" w:color="000000" w:sz="4" w:space="0"/>
            </w:tcBorders>
            <w:noWrap w:val="false"/>
            <w:textDirection w:val="lrTb"/>
            <w:vAlign w:val="top"/>
          </w:tcPr>
          <w:p>
            <w:pPr>
              <w:pStyle w:val="1374"/>
              <w:spacing w:before="40" w:after="40"/>
              <w:jc w:val="center"/>
              <w:rPr>
                <w:sz w:val="20"/>
                <w:szCs w:val="20"/>
              </w:rPr>
            </w:pPr>
            <w:r>
              <w:rPr>
                <w:sz w:val="20"/>
                <w:szCs w:val="20"/>
              </w:rPr>
              <w:t xml:space="preserve">д</w:t>
            </w:r>
            <w:r>
              <w:rPr>
                <w:sz w:val="20"/>
                <w:szCs w:val="20"/>
              </w:rPr>
              <w:t xml:space="preserve">о </w:t>
            </w:r>
            <w:r>
              <w:rPr>
                <w:sz w:val="20"/>
                <w:szCs w:val="20"/>
              </w:rPr>
              <w:t xml:space="preserve">0,</w:t>
            </w:r>
            <w:r>
              <w:rPr>
                <w:sz w:val="20"/>
                <w:szCs w:val="20"/>
              </w:rPr>
              <w:t xml:space="preserve">5</w:t>
            </w:r>
            <w:r>
              <w:rPr>
                <w:sz w:val="20"/>
                <w:szCs w:val="20"/>
              </w:rPr>
            </w:r>
            <w:r>
              <w:rPr>
                <w:sz w:val="20"/>
                <w:szCs w:val="20"/>
              </w:rPr>
            </w:r>
          </w:p>
        </w:tc>
        <w:tc>
          <w:tcPr>
            <w:tcW w:w="805" w:type="pct"/>
            <w:gridSpan w:val="2"/>
            <w:noWrap w:val="false"/>
            <w:textDirection w:val="lrTb"/>
            <w:vAlign w:val="top"/>
          </w:tcPr>
          <w:p>
            <w:pPr>
              <w:pStyle w:val="1374"/>
              <w:jc w:val="center"/>
              <w:rPr>
                <w:sz w:val="20"/>
                <w:szCs w:val="20"/>
              </w:rPr>
            </w:pPr>
            <w:r>
              <w:rPr>
                <w:sz w:val="20"/>
                <w:szCs w:val="20"/>
              </w:rPr>
              <w:t xml:space="preserve">0,019% </w:t>
            </w:r>
            <w:r>
              <w:rPr>
                <w:bCs/>
                <w:iCs/>
                <w:sz w:val="20"/>
                <w:szCs w:val="20"/>
              </w:rPr>
              <w:t xml:space="preserve">минимум </w:t>
            </w:r>
            <w:r>
              <w:rPr>
                <w:bCs/>
                <w:iCs/>
                <w:sz w:val="20"/>
                <w:szCs w:val="20"/>
                <w:lang w:val="en-US"/>
              </w:rPr>
              <w:t xml:space="preserve">3</w:t>
            </w:r>
            <w:r>
              <w:rPr>
                <w:bCs/>
                <w:iCs/>
                <w:sz w:val="20"/>
                <w:szCs w:val="20"/>
              </w:rPr>
              <w:t xml:space="preserve">0 руб. в месяц</w:t>
            </w:r>
            <w:r>
              <w:rPr>
                <w:sz w:val="20"/>
                <w:szCs w:val="20"/>
              </w:rPr>
            </w:r>
            <w:r>
              <w:rPr>
                <w:sz w:val="20"/>
                <w:szCs w:val="20"/>
              </w:rPr>
            </w:r>
          </w:p>
        </w:tc>
        <w:tc>
          <w:tcPr>
            <w:tcW w:w="1223" w:type="pct"/>
            <w:gridSpan w:val="2"/>
            <w:vMerge w:val="continue"/>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rHeight w:val="28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50" w:type="pct"/>
            <w:gridSpan w:val="2"/>
            <w:vMerge w:val="continue"/>
            <w:noWrap w:val="false"/>
            <w:textDirection w:val="lrTb"/>
            <w:vAlign w:val="top"/>
          </w:tcPr>
          <w:p>
            <w:pPr>
              <w:pStyle w:val="1374"/>
              <w:spacing w:before="40" w:after="40"/>
              <w:rPr>
                <w:bCs/>
                <w:sz w:val="20"/>
                <w:szCs w:val="20"/>
              </w:rPr>
            </w:pPr>
            <w:r>
              <w:rPr>
                <w:bCs/>
                <w:sz w:val="20"/>
                <w:szCs w:val="20"/>
              </w:rPr>
            </w:r>
            <w:r>
              <w:rPr>
                <w:bCs/>
                <w:sz w:val="20"/>
                <w:szCs w:val="20"/>
              </w:rPr>
            </w:r>
            <w:r>
              <w:rPr>
                <w:bCs/>
                <w:sz w:val="20"/>
                <w:szCs w:val="20"/>
              </w:rPr>
            </w:r>
          </w:p>
        </w:tc>
        <w:tc>
          <w:tcPr>
            <w:tcW w:w="1257" w:type="pct"/>
            <w:tcBorders>
              <w:bottom w:val="single" w:color="000000" w:sz="4" w:space="0"/>
            </w:tcBorders>
            <w:noWrap w:val="false"/>
            <w:textDirection w:val="lrTb"/>
            <w:vAlign w:val="top"/>
          </w:tcPr>
          <w:p>
            <w:pPr>
              <w:pStyle w:val="1374"/>
              <w:spacing w:before="40" w:after="40"/>
              <w:jc w:val="center"/>
              <w:rPr>
                <w:sz w:val="20"/>
                <w:szCs w:val="20"/>
              </w:rPr>
            </w:pPr>
            <w:r>
              <w:rPr>
                <w:sz w:val="20"/>
                <w:szCs w:val="20"/>
              </w:rPr>
              <w:t xml:space="preserve">о</w:t>
            </w:r>
            <w:r>
              <w:rPr>
                <w:sz w:val="20"/>
                <w:szCs w:val="20"/>
              </w:rPr>
              <w:t xml:space="preserve">т </w:t>
            </w:r>
            <w:r>
              <w:rPr>
                <w:sz w:val="20"/>
                <w:szCs w:val="20"/>
              </w:rPr>
              <w:t xml:space="preserve">0,5</w:t>
            </w:r>
            <w:r>
              <w:rPr>
                <w:sz w:val="20"/>
                <w:szCs w:val="20"/>
              </w:rPr>
              <w:t xml:space="preserve"> до 1</w:t>
            </w:r>
            <w:r>
              <w:rPr>
                <w:sz w:val="20"/>
                <w:szCs w:val="20"/>
              </w:rPr>
            </w:r>
            <w:r>
              <w:rPr>
                <w:sz w:val="20"/>
                <w:szCs w:val="20"/>
              </w:rPr>
            </w:r>
          </w:p>
        </w:tc>
        <w:tc>
          <w:tcPr>
            <w:tcW w:w="805" w:type="pct"/>
            <w:gridSpan w:val="2"/>
            <w:noWrap w:val="false"/>
            <w:textDirection w:val="lrTb"/>
            <w:vAlign w:val="top"/>
          </w:tcPr>
          <w:p>
            <w:pPr>
              <w:pStyle w:val="1374"/>
              <w:jc w:val="center"/>
              <w:rPr>
                <w:sz w:val="20"/>
                <w:szCs w:val="20"/>
              </w:rPr>
            </w:pPr>
            <w:r>
              <w:rPr>
                <w:sz w:val="20"/>
                <w:szCs w:val="20"/>
              </w:rPr>
              <w:t xml:space="preserve">0,014%</w:t>
            </w:r>
            <w:r>
              <w:rPr>
                <w:sz w:val="20"/>
                <w:szCs w:val="20"/>
              </w:rPr>
            </w:r>
            <w:r>
              <w:rPr>
                <w:sz w:val="20"/>
                <w:szCs w:val="20"/>
              </w:rPr>
            </w:r>
          </w:p>
        </w:tc>
        <w:tc>
          <w:tcPr>
            <w:tcW w:w="1223" w:type="pct"/>
            <w:gridSpan w:val="2"/>
            <w:vMerge w:val="continue"/>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rHeight w:val="389"/>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50" w:type="pct"/>
            <w:gridSpan w:val="2"/>
            <w:vMerge w:val="continue"/>
            <w:noWrap w:val="false"/>
            <w:textDirection w:val="lrTb"/>
            <w:vAlign w:val="top"/>
          </w:tcPr>
          <w:p>
            <w:pPr>
              <w:pStyle w:val="1374"/>
              <w:spacing w:before="40" w:after="40"/>
              <w:rPr>
                <w:bCs/>
                <w:sz w:val="20"/>
                <w:szCs w:val="20"/>
              </w:rPr>
            </w:pPr>
            <w:r>
              <w:rPr>
                <w:bCs/>
                <w:sz w:val="20"/>
                <w:szCs w:val="20"/>
              </w:rPr>
            </w:r>
            <w:r>
              <w:rPr>
                <w:bCs/>
                <w:sz w:val="20"/>
                <w:szCs w:val="20"/>
              </w:rPr>
            </w:r>
            <w:r>
              <w:rPr>
                <w:bCs/>
                <w:sz w:val="20"/>
                <w:szCs w:val="20"/>
              </w:rPr>
            </w:r>
          </w:p>
        </w:tc>
        <w:tc>
          <w:tcPr>
            <w:tcW w:w="1257" w:type="pct"/>
            <w:tcBorders>
              <w:bottom w:val="single" w:color="000000" w:sz="4" w:space="0"/>
            </w:tcBorders>
            <w:noWrap w:val="false"/>
            <w:textDirection w:val="lrTb"/>
            <w:vAlign w:val="top"/>
          </w:tcPr>
          <w:p>
            <w:pPr>
              <w:pStyle w:val="1374"/>
              <w:spacing w:before="40" w:after="40"/>
              <w:jc w:val="center"/>
              <w:rPr>
                <w:sz w:val="20"/>
                <w:szCs w:val="20"/>
              </w:rPr>
            </w:pPr>
            <w:r>
              <w:rPr>
                <w:sz w:val="20"/>
                <w:szCs w:val="20"/>
              </w:rPr>
              <w:t xml:space="preserve">о</w:t>
            </w:r>
            <w:r>
              <w:rPr>
                <w:sz w:val="20"/>
                <w:szCs w:val="20"/>
              </w:rPr>
              <w:t xml:space="preserve">т 1 до 5</w:t>
            </w:r>
            <w:r>
              <w:rPr>
                <w:sz w:val="20"/>
                <w:szCs w:val="20"/>
              </w:rPr>
            </w:r>
            <w:r>
              <w:rPr>
                <w:sz w:val="20"/>
                <w:szCs w:val="20"/>
              </w:rPr>
            </w:r>
          </w:p>
        </w:tc>
        <w:tc>
          <w:tcPr>
            <w:tcW w:w="805" w:type="pct"/>
            <w:gridSpan w:val="2"/>
            <w:noWrap w:val="false"/>
            <w:textDirection w:val="lrTb"/>
            <w:vAlign w:val="top"/>
          </w:tcPr>
          <w:p>
            <w:pPr>
              <w:pStyle w:val="1374"/>
              <w:jc w:val="center"/>
              <w:rPr>
                <w:sz w:val="20"/>
                <w:szCs w:val="20"/>
              </w:rPr>
            </w:pPr>
            <w:r>
              <w:rPr>
                <w:sz w:val="20"/>
                <w:szCs w:val="20"/>
              </w:rPr>
              <w:t xml:space="preserve">0,013%</w:t>
            </w:r>
            <w:r>
              <w:rPr>
                <w:sz w:val="20"/>
                <w:szCs w:val="20"/>
              </w:rPr>
            </w:r>
            <w:r>
              <w:rPr>
                <w:sz w:val="20"/>
                <w:szCs w:val="20"/>
              </w:rPr>
            </w:r>
          </w:p>
        </w:tc>
        <w:tc>
          <w:tcPr>
            <w:tcW w:w="1223" w:type="pct"/>
            <w:gridSpan w:val="2"/>
            <w:vMerge w:val="continue"/>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rHeight w:val="35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50" w:type="pct"/>
            <w:gridSpan w:val="2"/>
            <w:vMerge w:val="continue"/>
            <w:noWrap w:val="false"/>
            <w:textDirection w:val="lrTb"/>
            <w:vAlign w:val="top"/>
          </w:tcPr>
          <w:p>
            <w:pPr>
              <w:pStyle w:val="1374"/>
              <w:spacing w:before="40" w:after="40"/>
              <w:rPr>
                <w:bCs/>
                <w:sz w:val="20"/>
                <w:szCs w:val="20"/>
              </w:rPr>
            </w:pPr>
            <w:r>
              <w:rPr>
                <w:bCs/>
                <w:sz w:val="20"/>
                <w:szCs w:val="20"/>
              </w:rPr>
            </w:r>
            <w:r>
              <w:rPr>
                <w:bCs/>
                <w:sz w:val="20"/>
                <w:szCs w:val="20"/>
              </w:rPr>
            </w:r>
            <w:r>
              <w:rPr>
                <w:bCs/>
                <w:sz w:val="20"/>
                <w:szCs w:val="20"/>
              </w:rPr>
            </w:r>
          </w:p>
        </w:tc>
        <w:tc>
          <w:tcPr>
            <w:tcW w:w="1257" w:type="pct"/>
            <w:noWrap w:val="false"/>
            <w:textDirection w:val="lrTb"/>
            <w:vAlign w:val="top"/>
          </w:tcPr>
          <w:p>
            <w:pPr>
              <w:pStyle w:val="1374"/>
              <w:spacing w:before="40" w:after="40"/>
              <w:jc w:val="center"/>
              <w:rPr>
                <w:sz w:val="20"/>
                <w:szCs w:val="20"/>
              </w:rPr>
            </w:pPr>
            <w:r>
              <w:rPr>
                <w:sz w:val="20"/>
                <w:szCs w:val="20"/>
              </w:rPr>
              <w:t xml:space="preserve">с</w:t>
            </w:r>
            <w:r>
              <w:rPr>
                <w:sz w:val="20"/>
                <w:szCs w:val="20"/>
              </w:rPr>
              <w:t xml:space="preserve">выше 5</w:t>
            </w:r>
            <w:r>
              <w:rPr>
                <w:sz w:val="20"/>
                <w:szCs w:val="20"/>
              </w:rPr>
            </w:r>
            <w:r>
              <w:rPr>
                <w:sz w:val="20"/>
                <w:szCs w:val="20"/>
              </w:rPr>
            </w:r>
          </w:p>
        </w:tc>
        <w:tc>
          <w:tcPr>
            <w:tcW w:w="805" w:type="pct"/>
            <w:gridSpan w:val="2"/>
            <w:noWrap w:val="false"/>
            <w:textDirection w:val="lrTb"/>
            <w:vAlign w:val="top"/>
          </w:tcPr>
          <w:p>
            <w:pPr>
              <w:pStyle w:val="1374"/>
              <w:jc w:val="center"/>
              <w:rPr>
                <w:sz w:val="20"/>
                <w:szCs w:val="20"/>
              </w:rPr>
            </w:pPr>
            <w:r>
              <w:rPr>
                <w:sz w:val="20"/>
                <w:szCs w:val="20"/>
              </w:rPr>
              <w:t xml:space="preserve">0,01%</w:t>
            </w:r>
            <w:r>
              <w:rPr>
                <w:sz w:val="20"/>
                <w:szCs w:val="20"/>
              </w:rPr>
            </w:r>
            <w:r>
              <w:rPr>
                <w:sz w:val="20"/>
                <w:szCs w:val="20"/>
              </w:rPr>
            </w:r>
          </w:p>
        </w:tc>
        <w:tc>
          <w:tcPr>
            <w:tcW w:w="1223" w:type="pct"/>
            <w:gridSpan w:val="2"/>
            <w:vMerge w:val="continue"/>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rHeight w:val="35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14.2.7.3.</w:t>
            </w:r>
            <w:r>
              <w:rPr>
                <w:bCs/>
                <w:sz w:val="20"/>
                <w:szCs w:val="20"/>
              </w:rPr>
            </w:r>
            <w:r>
              <w:rPr>
                <w:bCs/>
                <w:sz w:val="20"/>
                <w:szCs w:val="20"/>
              </w:rPr>
            </w:r>
          </w:p>
        </w:tc>
        <w:tc>
          <w:tcPr>
            <w:tcW w:w="1250" w:type="pct"/>
            <w:gridSpan w:val="2"/>
            <w:noWrap w:val="false"/>
            <w:textDirection w:val="lrTb"/>
            <w:vAlign w:val="top"/>
          </w:tcPr>
          <w:p>
            <w:pPr>
              <w:pStyle w:val="1407"/>
              <w:spacing w:after="40"/>
              <w:rPr>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bCs/>
                <w:color w:val="000000"/>
                <w:sz w:val="20"/>
                <w:szCs w:val="20"/>
              </w:rPr>
              <w:t xml:space="preserve">, </w:t>
            </w:r>
            <w:r>
              <w:rPr>
                <w:bCs/>
                <w:color w:val="000000"/>
                <w:sz w:val="20"/>
                <w:szCs w:val="20"/>
              </w:rPr>
              <w:t xml:space="preserve">за исключением </w:t>
            </w:r>
            <w:r>
              <w:rPr>
                <w:bCs/>
                <w:sz w:val="20"/>
                <w:szCs w:val="20"/>
              </w:rPr>
              <w:t xml:space="preserve">паев</w:t>
            </w:r>
            <w:r>
              <w:rPr>
                <w:bCs/>
                <w:sz w:val="20"/>
                <w:szCs w:val="20"/>
              </w:rPr>
              <w:t xml:space="preserve"> инвестиционных фондов</w:t>
            </w:r>
            <w:r>
              <w:rPr>
                <w:bCs/>
                <w:color w:val="000000"/>
                <w:sz w:val="20"/>
                <w:szCs w:val="20"/>
              </w:rPr>
            </w:r>
            <w:r>
              <w:rPr>
                <w:bCs/>
                <w:color w:val="000000"/>
                <w:sz w:val="20"/>
                <w:szCs w:val="20"/>
              </w:rPr>
            </w:r>
          </w:p>
        </w:tc>
        <w:tc>
          <w:tcPr>
            <w:tcW w:w="2062" w:type="pct"/>
            <w:gridSpan w:val="3"/>
            <w:noWrap w:val="false"/>
            <w:textDirection w:val="lrTb"/>
            <w:vAlign w:val="top"/>
          </w:tcPr>
          <w:p>
            <w:pPr>
              <w:pStyle w:val="1407"/>
              <w:spacing w:before="40" w:after="40"/>
              <w:jc w:val="both"/>
              <w:rPr>
                <w:bCs/>
                <w:color w:val="000000"/>
                <w:sz w:val="20"/>
                <w:szCs w:val="20"/>
              </w:rPr>
            </w:pPr>
            <w:r>
              <w:rPr>
                <w:bCs/>
                <w:color w:val="000000"/>
                <w:sz w:val="20"/>
                <w:szCs w:val="20"/>
              </w:rPr>
              <w:t xml:space="preserve">0,035% годовых минимум 30 руб. в месяц</w:t>
            </w:r>
            <w:r>
              <w:rPr>
                <w:bCs/>
                <w:color w:val="000000"/>
                <w:sz w:val="20"/>
                <w:szCs w:val="20"/>
              </w:rPr>
            </w:r>
            <w:r>
              <w:rPr>
                <w:bCs/>
                <w:color w:val="000000"/>
                <w:sz w:val="20"/>
                <w:szCs w:val="20"/>
              </w:rPr>
            </w:r>
          </w:p>
        </w:tc>
        <w:tc>
          <w:tcPr>
            <w:tcW w:w="1223" w:type="pct"/>
            <w:gridSpan w:val="2"/>
            <w:noWrap w:val="false"/>
            <w:textDirection w:val="lrTb"/>
            <w:vAlign w:val="top"/>
          </w:tcPr>
          <w:p>
            <w:pPr>
              <w:pStyle w:val="1407"/>
              <w:spacing w:before="40" w:after="40"/>
              <w:jc w:val="both"/>
              <w:rPr>
                <w:bCs/>
                <w:color w:val="000000"/>
                <w:sz w:val="20"/>
                <w:szCs w:val="20"/>
              </w:rPr>
            </w:pPr>
            <w:r>
              <w:rPr>
                <w:bCs/>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000000"/>
                <w:sz w:val="20"/>
                <w:szCs w:val="20"/>
              </w:rPr>
              <w:t xml:space="preserve">».</w:t>
            </w:r>
            <w:r>
              <w:rPr>
                <w:bCs/>
                <w:color w:val="000000"/>
                <w:sz w:val="20"/>
                <w:szCs w:val="20"/>
              </w:rPr>
            </w:r>
            <w:r>
              <w:rPr>
                <w:bCs/>
                <w:color w:val="000000"/>
                <w:sz w:val="20"/>
                <w:szCs w:val="20"/>
              </w:rPr>
            </w:r>
          </w:p>
        </w:tc>
      </w:tr>
      <w:tr>
        <w:trPr>
          <w:trHeight w:val="35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14.2.7.4.</w:t>
            </w:r>
            <w:r>
              <w:rPr>
                <w:bCs/>
                <w:sz w:val="20"/>
                <w:szCs w:val="20"/>
              </w:rPr>
            </w:r>
            <w:r>
              <w:rPr>
                <w:bCs/>
                <w:sz w:val="20"/>
                <w:szCs w:val="20"/>
              </w:rPr>
            </w:r>
          </w:p>
        </w:tc>
        <w:tc>
          <w:tcPr>
            <w:tcW w:w="1250" w:type="pct"/>
            <w:gridSpan w:val="2"/>
            <w:noWrap w:val="false"/>
            <w:textDirection w:val="lrTb"/>
            <w:vAlign w:val="top"/>
          </w:tcPr>
          <w:p>
            <w:pPr>
              <w:pStyle w:val="140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color w:val="000000"/>
                <w:sz w:val="20"/>
                <w:szCs w:val="20"/>
              </w:rPr>
            </w:r>
            <w:r>
              <w:rPr>
                <w:bCs/>
                <w:color w:val="000000"/>
                <w:sz w:val="20"/>
                <w:szCs w:val="20"/>
              </w:rPr>
            </w:r>
          </w:p>
        </w:tc>
        <w:tc>
          <w:tcPr>
            <w:tcW w:w="2062" w:type="pct"/>
            <w:gridSpan w:val="3"/>
            <w:noWrap w:val="false"/>
            <w:textDirection w:val="lrTb"/>
            <w:vAlign w:val="top"/>
          </w:tcPr>
          <w:p>
            <w:pPr>
              <w:pStyle w:val="1407"/>
              <w:spacing w:before="40" w:after="40"/>
              <w:jc w:val="both"/>
              <w:rPr>
                <w:bCs/>
                <w:color w:val="000000"/>
                <w:sz w:val="20"/>
                <w:szCs w:val="20"/>
              </w:rPr>
            </w:pPr>
            <w:r>
              <w:rPr>
                <w:sz w:val="20"/>
                <w:szCs w:val="20"/>
              </w:rPr>
              <w:t xml:space="preserve">10</w:t>
            </w:r>
            <w:r>
              <w:rPr>
                <w:sz w:val="20"/>
                <w:szCs w:val="20"/>
              </w:rPr>
              <w:t xml:space="preserve">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1223" w:type="pct"/>
            <w:gridSpan w:val="2"/>
            <w:noWrap w:val="false"/>
            <w:textDirection w:val="lrTb"/>
            <w:vAlign w:val="top"/>
          </w:tcPr>
          <w:p>
            <w:pPr>
              <w:pStyle w:val="1407"/>
              <w:spacing w:before="40" w:after="40"/>
              <w:jc w:val="both"/>
              <w:rPr>
                <w:bCs/>
                <w:color w:val="000000"/>
              </w:rPr>
            </w:pPr>
            <w:r>
              <w:rPr>
                <w:sz w:val="20"/>
                <w:szCs w:val="20"/>
              </w:rPr>
              <w:t xml:space="preserve">В месяц за инвестиционные паи каждого инвестиционного фонда (вне зависимости от количества паев)</w:t>
            </w:r>
            <w:r>
              <w:rPr>
                <w:sz w:val="20"/>
                <w:szCs w:val="20"/>
              </w:rPr>
              <w:t xml:space="preserve">».</w:t>
            </w:r>
            <w:r>
              <w:rPr>
                <w:bCs/>
                <w:color w:val="000000"/>
              </w:rPr>
            </w:r>
            <w:r>
              <w:rPr>
                <w:bCs/>
                <w:color w:val="000000"/>
              </w:rPr>
            </w:r>
          </w:p>
        </w:tc>
      </w:tr>
      <w:tr>
        <w:trPr>
          <w:trHeight w:val="35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14.2.7.5.</w:t>
            </w:r>
            <w:r>
              <w:rPr>
                <w:bCs/>
                <w:sz w:val="20"/>
                <w:szCs w:val="20"/>
              </w:rPr>
            </w:r>
            <w:r>
              <w:rPr>
                <w:bCs/>
                <w:sz w:val="20"/>
                <w:szCs w:val="20"/>
              </w:rPr>
            </w:r>
          </w:p>
        </w:tc>
        <w:tc>
          <w:tcPr>
            <w:tcW w:w="1250" w:type="pct"/>
            <w:gridSpan w:val="2"/>
            <w:noWrap w:val="false"/>
            <w:textDirection w:val="lrTb"/>
            <w:vAlign w:val="top"/>
          </w:tcPr>
          <w:p>
            <w:pPr>
              <w:pStyle w:val="1407"/>
              <w:spacing w:after="40"/>
              <w:rPr>
                <w:bCs/>
                <w:color w:val="000000"/>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color w:val="000000"/>
                <w:sz w:val="20"/>
                <w:szCs w:val="20"/>
              </w:rPr>
            </w:r>
            <w:r>
              <w:rPr>
                <w:bCs/>
                <w:color w:val="000000"/>
                <w:sz w:val="20"/>
                <w:szCs w:val="20"/>
              </w:rPr>
            </w:r>
          </w:p>
        </w:tc>
        <w:tc>
          <w:tcPr>
            <w:tcW w:w="2062" w:type="pct"/>
            <w:gridSpan w:val="3"/>
            <w:noWrap w:val="false"/>
            <w:textDirection w:val="lrTb"/>
            <w:vAlign w:val="top"/>
          </w:tcPr>
          <w:p>
            <w:pPr>
              <w:pStyle w:val="1407"/>
              <w:spacing w:before="40" w:after="40"/>
              <w:jc w:val="both"/>
              <w:rPr>
                <w:bCs/>
                <w:color w:val="000000"/>
                <w:sz w:val="20"/>
                <w:szCs w:val="20"/>
              </w:rPr>
            </w:pPr>
            <w:r>
              <w:rPr>
                <w:sz w:val="20"/>
                <w:szCs w:val="20"/>
              </w:rPr>
              <w:t xml:space="preserve">30 руб</w:t>
            </w:r>
            <w:r>
              <w:rPr>
                <w:sz w:val="20"/>
                <w:szCs w:val="20"/>
              </w:rPr>
              <w:t xml:space="preserve">.</w:t>
            </w:r>
            <w:r>
              <w:rPr>
                <w:sz w:val="20"/>
                <w:szCs w:val="20"/>
              </w:rPr>
              <w:t xml:space="preserve"> в месяц</w:t>
            </w:r>
            <w:r>
              <w:rPr>
                <w:bCs/>
                <w:color w:val="000000"/>
                <w:sz w:val="20"/>
                <w:szCs w:val="20"/>
              </w:rPr>
            </w:r>
            <w:r>
              <w:rPr>
                <w:bCs/>
                <w:color w:val="000000"/>
                <w:sz w:val="20"/>
                <w:szCs w:val="20"/>
              </w:rPr>
            </w:r>
          </w:p>
        </w:tc>
        <w:tc>
          <w:tcPr>
            <w:tcW w:w="1223" w:type="pct"/>
            <w:gridSpan w:val="2"/>
            <w:noWrap w:val="false"/>
            <w:textDirection w:val="lrTb"/>
            <w:vAlign w:val="top"/>
          </w:tcPr>
          <w:p>
            <w:pPr>
              <w:pStyle w:val="1407"/>
              <w:spacing w:before="40" w:after="40"/>
              <w:jc w:val="both"/>
              <w:rPr>
                <w:bCs/>
                <w:color w:val="000000"/>
              </w:rPr>
            </w:pPr>
            <w:r>
              <w:rPr>
                <w:sz w:val="20"/>
                <w:szCs w:val="20"/>
              </w:rPr>
              <w:t xml:space="preserve">В месяц за инвестиционные паи каждого инвестиционного фонда (вне зависимости </w:t>
            </w:r>
            <w:r>
              <w:rPr>
                <w:sz w:val="20"/>
                <w:szCs w:val="20"/>
              </w:rPr>
              <w:br w:type="textWrapping" w:clear="all"/>
            </w:r>
            <w:r>
              <w:rPr>
                <w:sz w:val="20"/>
                <w:szCs w:val="20"/>
              </w:rPr>
              <w:t xml:space="preserve">от количества паев)</w:t>
            </w:r>
            <w:r>
              <w:rPr>
                <w:sz w:val="20"/>
                <w:szCs w:val="20"/>
              </w:rPr>
              <w:t xml:space="preserve">».</w:t>
            </w:r>
            <w:r>
              <w:rPr>
                <w:bCs/>
                <w:color w:val="000000"/>
              </w:rPr>
            </w:r>
            <w:r>
              <w:rPr>
                <w:bCs/>
                <w:color w:val="00000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8"/>
            <w:noWrap w:val="false"/>
            <w:textDirection w:val="lrTb"/>
            <w:vAlign w:val="center"/>
          </w:tcPr>
          <w:p>
            <w:pPr>
              <w:pStyle w:val="1374"/>
              <w:tabs>
                <w:tab w:val="left" w:pos="7920" w:leader="none"/>
              </w:tabs>
              <w:spacing w:before="40" w:after="40"/>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40" w:after="40"/>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40" w:after="40"/>
              <w:jc w:val="center"/>
              <w:rPr>
                <w:b/>
                <w:bCs/>
                <w:sz w:val="22"/>
                <w:szCs w:val="22"/>
              </w:rPr>
            </w:pPr>
            <w:r>
              <w:rPr>
                <w:b/>
                <w:bCs/>
                <w:sz w:val="22"/>
                <w:szCs w:val="22"/>
              </w:rPr>
              <w:t xml:space="preserve">14.3. Прием/выдача сертификатов ценных бумаг на/с хранение(я)</w:t>
            </w:r>
            <w:r>
              <w:rPr>
                <w:b/>
                <w:bCs/>
                <w:sz w:val="22"/>
                <w:szCs w:val="22"/>
              </w:rPr>
            </w:r>
            <w:r>
              <w:rPr>
                <w:b/>
                <w:b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14.3.1.</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Прием сертификатов эмисcионных ценных бумаг</w:t>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30 руб.за каждый лист</w:t>
            </w:r>
            <w:r>
              <w:rPr>
                <w:bCs/>
                <w:sz w:val="20"/>
                <w:szCs w:val="20"/>
              </w:rPr>
            </w:r>
            <w:r>
              <w:rPr>
                <w:bCs/>
                <w:sz w:val="20"/>
                <w:szCs w:val="20"/>
              </w:rPr>
            </w:r>
          </w:p>
        </w:tc>
        <w:tc>
          <w:tcPr>
            <w:tcW w:w="1292" w:type="pct"/>
            <w:gridSpan w:val="3"/>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14.3.2.</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Выдача сертификатов эмиссионных ценных бумаг</w:t>
            </w:r>
            <w:r>
              <w:rPr>
                <w:bCs/>
                <w:sz w:val="20"/>
                <w:szCs w:val="20"/>
              </w:rPr>
            </w:r>
            <w:r>
              <w:rPr>
                <w:bCs/>
                <w:sz w:val="20"/>
                <w:szCs w:val="20"/>
              </w:rPr>
            </w:r>
          </w:p>
          <w:p>
            <w:pPr>
              <w:pStyle w:val="1374"/>
              <w:tabs>
                <w:tab w:val="left" w:pos="540" w:leader="none"/>
              </w:tabs>
              <w:spacing w:before="40" w:after="40"/>
              <w:ind w:left="180"/>
              <w:rPr>
                <w:bCs/>
                <w:sz w:val="20"/>
                <w:szCs w:val="20"/>
              </w:rPr>
            </w:pPr>
            <w:r>
              <w:rPr>
                <w:bCs/>
                <w:sz w:val="20"/>
                <w:szCs w:val="20"/>
              </w:rPr>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10 руб. за каждый лист. Мин 300 руб.</w:t>
            </w:r>
            <w:r>
              <w:rPr>
                <w:bCs/>
                <w:sz w:val="20"/>
                <w:szCs w:val="20"/>
              </w:rPr>
            </w:r>
            <w:r>
              <w:rPr>
                <w:bCs/>
                <w:sz w:val="20"/>
                <w:szCs w:val="20"/>
              </w:rPr>
            </w:r>
          </w:p>
        </w:tc>
        <w:tc>
          <w:tcPr>
            <w:tcW w:w="1292" w:type="pct"/>
            <w:gridSpan w:val="3"/>
            <w:noWrap w:val="false"/>
            <w:textDirection w:val="lrTb"/>
            <w:vAlign w:val="top"/>
          </w:tcPr>
          <w:p>
            <w:pPr>
              <w:pStyle w:val="1374"/>
              <w:spacing w:before="40" w:after="40"/>
              <w:jc w:val="center"/>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14.3.3.</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Прием неэмиссионных ценных бумаг с обязательной проверкой у эмитента</w:t>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30 руб. за каждый лист</w:t>
            </w:r>
            <w:r>
              <w:rPr>
                <w:bCs/>
                <w:sz w:val="20"/>
                <w:szCs w:val="20"/>
              </w:rPr>
            </w:r>
            <w:r>
              <w:rPr>
                <w:bCs/>
                <w:sz w:val="20"/>
                <w:szCs w:val="20"/>
              </w:rPr>
            </w:r>
          </w:p>
        </w:tc>
        <w:tc>
          <w:tcPr>
            <w:tcW w:w="1292" w:type="pct"/>
            <w:gridSpan w:val="3"/>
            <w:noWrap w:val="false"/>
            <w:textDirection w:val="lrTb"/>
            <w:vAlign w:val="top"/>
          </w:tcPr>
          <w:p>
            <w:pPr>
              <w:pStyle w:val="1374"/>
              <w:tabs>
                <w:tab w:val="left" w:pos="4464" w:leader="none"/>
                <w:tab w:val="left" w:pos="5760" w:leader="none"/>
              </w:tabs>
              <w:spacing w:before="40" w:after="40"/>
              <w:ind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14.3.4.</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Выдача неэмиссионных ценных бумаг</w:t>
            </w:r>
            <w:r>
              <w:rPr>
                <w:bCs/>
                <w:sz w:val="20"/>
                <w:szCs w:val="20"/>
              </w:rPr>
            </w:r>
            <w:r>
              <w:rPr>
                <w:bCs/>
                <w:sz w:val="20"/>
                <w:szCs w:val="20"/>
              </w:rPr>
            </w:r>
          </w:p>
          <w:p>
            <w:pPr>
              <w:pStyle w:val="1374"/>
              <w:spacing w:before="40" w:after="40"/>
              <w:rPr>
                <w:bCs/>
                <w:sz w:val="20"/>
                <w:szCs w:val="20"/>
              </w:rPr>
            </w:pPr>
            <w:r>
              <w:rPr>
                <w:bCs/>
                <w:sz w:val="20"/>
                <w:szCs w:val="20"/>
              </w:rPr>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10 руб. за каждый лист.           Мин 300 руб.</w:t>
            </w:r>
            <w:r>
              <w:rPr>
                <w:bCs/>
                <w:sz w:val="20"/>
                <w:szCs w:val="20"/>
              </w:rPr>
            </w:r>
            <w:r>
              <w:rPr>
                <w:bCs/>
                <w:sz w:val="20"/>
                <w:szCs w:val="20"/>
              </w:rPr>
            </w:r>
          </w:p>
        </w:tc>
        <w:tc>
          <w:tcPr>
            <w:tcW w:w="1292" w:type="pct"/>
            <w:gridSpan w:val="3"/>
            <w:noWrap w:val="false"/>
            <w:textDirection w:val="lrTb"/>
            <w:vAlign w:val="top"/>
          </w:tcPr>
          <w:p>
            <w:pPr>
              <w:pStyle w:val="1374"/>
              <w:spacing w:before="40" w:after="40"/>
              <w:jc w:val="center"/>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8"/>
            <w:noWrap w:val="false"/>
            <w:textDirection w:val="lrTb"/>
            <w:vAlign w:val="center"/>
          </w:tcPr>
          <w:p>
            <w:pPr>
              <w:pStyle w:val="1374"/>
              <w:tabs>
                <w:tab w:val="left" w:pos="7920" w:leader="none"/>
              </w:tabs>
              <w:spacing w:before="40" w:after="40"/>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40" w:after="40"/>
              <w:jc w:val="center"/>
              <w:rPr>
                <w:b/>
                <w:bCs/>
                <w:sz w:val="22"/>
                <w:szCs w:val="22"/>
              </w:rPr>
            </w:pPr>
            <w:r>
              <w:rPr>
                <w:b/>
                <w:bCs/>
                <w:sz w:val="22"/>
                <w:szCs w:val="22"/>
              </w:rPr>
              <w:t xml:space="preserve">14.4. Переводы ценных бумаг и иностранных финансовых инструментов по счетам депо</w:t>
            </w:r>
            <w:r>
              <w:rPr>
                <w:b/>
                <w:bCs/>
                <w:sz w:val="22"/>
                <w:szCs w:val="22"/>
              </w:rPr>
            </w:r>
            <w:r>
              <w:rPr>
                <w:b/>
                <w:b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14.4.1.</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Перевод «поставка/получение, свободная от платежа» </w:t>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6</w:t>
            </w:r>
            <w:r>
              <w:rPr>
                <w:bCs/>
                <w:sz w:val="20"/>
                <w:szCs w:val="20"/>
              </w:rPr>
              <w:t xml:space="preserve">00 руб.  </w:t>
            </w:r>
            <w:r>
              <w:rPr>
                <w:bCs/>
                <w:sz w:val="20"/>
                <w:szCs w:val="20"/>
              </w:rPr>
            </w:r>
            <w:r>
              <w:rPr>
                <w:bCs/>
                <w:sz w:val="20"/>
                <w:szCs w:val="20"/>
              </w:rPr>
            </w:r>
          </w:p>
        </w:tc>
        <w:tc>
          <w:tcPr>
            <w:tcW w:w="1292" w:type="pct"/>
            <w:gridSpan w:val="3"/>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14.4.2.</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Перевод «поставка/получение против платежа» </w:t>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7</w:t>
            </w:r>
            <w:r>
              <w:rPr>
                <w:bCs/>
                <w:sz w:val="20"/>
                <w:szCs w:val="20"/>
              </w:rPr>
              <w:t xml:space="preserve">00 руб.  </w:t>
            </w:r>
            <w:r>
              <w:rPr>
                <w:bCs/>
                <w:sz w:val="20"/>
                <w:szCs w:val="20"/>
              </w:rPr>
            </w:r>
            <w:r>
              <w:rPr>
                <w:bCs/>
                <w:sz w:val="20"/>
                <w:szCs w:val="20"/>
              </w:rPr>
            </w:r>
          </w:p>
        </w:tc>
        <w:tc>
          <w:tcPr>
            <w:tcW w:w="1292" w:type="pct"/>
            <w:gridSpan w:val="3"/>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14.4.3.</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Зачисление ценных бумаг на счета </w:t>
            </w:r>
            <w:r>
              <w:rPr>
                <w:bCs/>
                <w:sz w:val="20"/>
                <w:szCs w:val="20"/>
              </w:rPr>
            </w:r>
            <w:r>
              <w:rPr>
                <w:bCs/>
                <w:sz w:val="20"/>
                <w:szCs w:val="20"/>
              </w:rPr>
            </w:r>
          </w:p>
          <w:p>
            <w:pPr>
              <w:pStyle w:val="1374"/>
              <w:spacing w:before="40" w:after="40"/>
              <w:rPr>
                <w:bCs/>
                <w:sz w:val="20"/>
                <w:szCs w:val="20"/>
              </w:rPr>
            </w:pPr>
            <w:r>
              <w:rPr>
                <w:bCs/>
                <w:sz w:val="20"/>
                <w:szCs w:val="20"/>
              </w:rPr>
              <w:t xml:space="preserve">АО «Россельхозбанк» в реестрах/ на междепозитарные счета АО «Россельхозбанк» в других депозитариях</w:t>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Не взимается</w:t>
            </w:r>
            <w:r>
              <w:rPr>
                <w:bCs/>
                <w:sz w:val="20"/>
                <w:szCs w:val="20"/>
              </w:rPr>
            </w:r>
            <w:r>
              <w:rPr>
                <w:bCs/>
                <w:sz w:val="20"/>
                <w:szCs w:val="20"/>
              </w:rPr>
            </w:r>
          </w:p>
        </w:tc>
        <w:tc>
          <w:tcPr>
            <w:tcW w:w="1292" w:type="pct"/>
            <w:gridSpan w:val="3"/>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r>
            <w:r>
              <w:rPr>
                <w:i/>
                <w:sz w:val="18"/>
                <w:szCs w:val="18"/>
              </w:rPr>
            </w:r>
            <w:r>
              <w:rPr>
                <w:i/>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14.4.4.</w:t>
            </w:r>
            <w:r>
              <w:rPr>
                <w:bCs/>
                <w:sz w:val="20"/>
                <w:szCs w:val="20"/>
              </w:rPr>
            </w:r>
            <w:r>
              <w:rPr>
                <w:bCs/>
                <w:sz w:val="20"/>
                <w:szCs w:val="20"/>
              </w:rPr>
            </w:r>
          </w:p>
        </w:tc>
        <w:tc>
          <w:tcPr>
            <w:tcW w:w="2507" w:type="pct"/>
            <w:gridSpan w:val="3"/>
            <w:shd w:val="clear" w:color="auto" w:fill="ffffff"/>
            <w:noWrap w:val="false"/>
            <w:textDirection w:val="lrTb"/>
            <w:vAlign w:val="top"/>
          </w:tcPr>
          <w:p>
            <w:pPr>
              <w:pStyle w:val="1374"/>
              <w:spacing w:before="40" w:after="40"/>
              <w:rPr>
                <w:bCs/>
                <w:sz w:val="20"/>
                <w:szCs w:val="20"/>
              </w:rPr>
            </w:pPr>
            <w:r>
              <w:rPr>
                <w:bCs/>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600 руб.</w:t>
            </w:r>
            <w:r>
              <w:rPr>
                <w:bCs/>
                <w:sz w:val="20"/>
                <w:szCs w:val="20"/>
              </w:rPr>
            </w:r>
            <w:r>
              <w:rPr>
                <w:bCs/>
                <w:sz w:val="20"/>
                <w:szCs w:val="20"/>
              </w:rPr>
            </w:r>
          </w:p>
          <w:p>
            <w:pPr>
              <w:pStyle w:val="1374"/>
              <w:tabs>
                <w:tab w:val="left" w:pos="4464" w:leader="none"/>
                <w:tab w:val="left" w:pos="5760" w:leader="none"/>
              </w:tabs>
              <w:spacing w:before="40" w:after="40"/>
              <w:ind w:right="-17"/>
              <w:jc w:val="center"/>
              <w:rPr>
                <w:bCs/>
                <w:sz w:val="20"/>
                <w:szCs w:val="20"/>
              </w:rPr>
            </w:pPr>
            <w:r>
              <w:rPr>
                <w:bCs/>
                <w:sz w:val="20"/>
                <w:szCs w:val="20"/>
              </w:rPr>
            </w:r>
            <w:r>
              <w:rPr>
                <w:bCs/>
                <w:sz w:val="20"/>
                <w:szCs w:val="20"/>
              </w:rPr>
            </w:r>
            <w:r>
              <w:rPr>
                <w:bCs/>
                <w:sz w:val="20"/>
                <w:szCs w:val="20"/>
              </w:rPr>
            </w:r>
          </w:p>
        </w:tc>
        <w:tc>
          <w:tcPr>
            <w:tcW w:w="1292" w:type="pct"/>
            <w:gridSpan w:val="3"/>
            <w:noWrap w:val="false"/>
            <w:textDirection w:val="lrTb"/>
            <w:vAlign w:val="top"/>
          </w:tcPr>
          <w:p>
            <w:pPr>
              <w:pStyle w:val="1374"/>
              <w:tabs>
                <w:tab w:val="left" w:pos="4464" w:leader="none"/>
                <w:tab w:val="left" w:pos="5760" w:leader="none"/>
              </w:tabs>
              <w:spacing w:before="40"/>
              <w:ind w:right="-17"/>
              <w:jc w:val="both"/>
              <w:rPr>
                <w:i/>
                <w:sz w:val="18"/>
                <w:szCs w:val="18"/>
              </w:rPr>
            </w:pPr>
            <w:r>
              <w:rPr>
                <w:i/>
                <w:sz w:val="18"/>
                <w:szCs w:val="18"/>
              </w:rPr>
              <w:t xml:space="preserve">Дополнительно взимается в качестве возмещения сумма расходов сторонних организаций</w:t>
            </w:r>
            <w:r>
              <w:rPr>
                <w:i/>
                <w:sz w:val="18"/>
                <w:szCs w:val="18"/>
              </w:rPr>
            </w:r>
            <w:r>
              <w:rPr>
                <w:i/>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14.4.5.</w:t>
            </w:r>
            <w:r>
              <w:rPr>
                <w:bCs/>
                <w:sz w:val="20"/>
                <w:szCs w:val="20"/>
              </w:rPr>
            </w:r>
            <w:r>
              <w:rPr>
                <w:bCs/>
                <w:sz w:val="20"/>
                <w:szCs w:val="20"/>
              </w:rPr>
            </w:r>
          </w:p>
        </w:tc>
        <w:tc>
          <w:tcPr>
            <w:tcW w:w="2507" w:type="pct"/>
            <w:gridSpan w:val="3"/>
            <w:noWrap w:val="false"/>
            <w:textDirection w:val="lrTb"/>
            <w:vAlign w:val="top"/>
          </w:tcPr>
          <w:p>
            <w:pPr>
              <w:pStyle w:val="1374"/>
              <w:spacing w:before="40"/>
              <w:rPr>
                <w:bCs/>
                <w:sz w:val="20"/>
                <w:szCs w:val="20"/>
              </w:rPr>
            </w:pPr>
            <w:r>
              <w:rPr>
                <w:bCs/>
                <w:sz w:val="20"/>
                <w:szCs w:val="20"/>
              </w:rPr>
              <w:t xml:space="preserve">Перевод ценных бумаг по разделам счета депо</w:t>
            </w:r>
            <w:r>
              <w:rPr>
                <w:bCs/>
                <w:sz w:val="20"/>
                <w:szCs w:val="20"/>
              </w:rPr>
            </w:r>
            <w:r>
              <w:rPr>
                <w:bCs/>
                <w:sz w:val="20"/>
                <w:szCs w:val="20"/>
              </w:rPr>
            </w:r>
          </w:p>
          <w:p>
            <w:pPr>
              <w:pStyle w:val="1374"/>
              <w:spacing w:after="40"/>
              <w:rPr>
                <w:bCs/>
                <w:sz w:val="20"/>
                <w:szCs w:val="20"/>
              </w:rPr>
            </w:pPr>
            <w:r>
              <w:rPr>
                <w:bCs/>
                <w:sz w:val="20"/>
                <w:szCs w:val="20"/>
              </w:rPr>
              <w:t xml:space="preserve">(по счетам АО «Россельхозбанк», открытым в других депозитариях)</w:t>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100 руб.</w:t>
            </w:r>
            <w:r>
              <w:rPr>
                <w:bCs/>
                <w:sz w:val="20"/>
                <w:szCs w:val="20"/>
              </w:rPr>
            </w:r>
            <w:r>
              <w:rPr>
                <w:bCs/>
                <w:sz w:val="20"/>
                <w:szCs w:val="20"/>
              </w:rPr>
            </w:r>
          </w:p>
          <w:p>
            <w:pPr>
              <w:pStyle w:val="1374"/>
              <w:tabs>
                <w:tab w:val="left" w:pos="4464" w:leader="none"/>
                <w:tab w:val="left" w:pos="5760" w:leader="none"/>
              </w:tabs>
              <w:spacing w:before="40" w:after="40"/>
              <w:ind w:right="-17"/>
              <w:jc w:val="center"/>
              <w:rPr>
                <w:bCs/>
                <w:sz w:val="20"/>
                <w:szCs w:val="20"/>
              </w:rPr>
            </w:pPr>
            <w:r>
              <w:rPr>
                <w:bCs/>
                <w:sz w:val="20"/>
                <w:szCs w:val="20"/>
              </w:rPr>
            </w:r>
            <w:r>
              <w:rPr>
                <w:bCs/>
                <w:sz w:val="20"/>
                <w:szCs w:val="20"/>
              </w:rPr>
            </w:r>
            <w:r>
              <w:rPr>
                <w:bCs/>
                <w:sz w:val="20"/>
                <w:szCs w:val="20"/>
              </w:rPr>
            </w:r>
          </w:p>
        </w:tc>
        <w:tc>
          <w:tcPr>
            <w:tcW w:w="1292" w:type="pct"/>
            <w:gridSpan w:val="3"/>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14.4.6.</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Переводы ценных бумаг по операциям           купли-продажи ценных бумаг, совершенным   через брокера АО «Россельхозбанк»</w:t>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Комиссия не взимается</w:t>
            </w:r>
            <w:r>
              <w:rPr>
                <w:bCs/>
                <w:sz w:val="20"/>
                <w:szCs w:val="20"/>
              </w:rPr>
            </w:r>
            <w:r>
              <w:rPr>
                <w:bCs/>
                <w:sz w:val="20"/>
                <w:szCs w:val="20"/>
              </w:rPr>
            </w:r>
          </w:p>
        </w:tc>
        <w:tc>
          <w:tcPr>
            <w:tcW w:w="1292" w:type="pct"/>
            <w:gridSpan w:val="3"/>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14.4.7.</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Изменение места хранения ценных бумаг</w:t>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300 руб.</w:t>
            </w:r>
            <w:r>
              <w:rPr>
                <w:bCs/>
                <w:sz w:val="20"/>
                <w:szCs w:val="20"/>
              </w:rPr>
            </w:r>
            <w:r>
              <w:rPr>
                <w:bCs/>
                <w:sz w:val="20"/>
                <w:szCs w:val="20"/>
              </w:rPr>
            </w:r>
          </w:p>
        </w:tc>
        <w:tc>
          <w:tcPr>
            <w:tcW w:w="1292" w:type="pct"/>
            <w:gridSpan w:val="3"/>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14.4.8.</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bCs/>
                <w:sz w:val="20"/>
                <w:szCs w:val="20"/>
              </w:rPr>
            </w:r>
            <w:r>
              <w:rPr>
                <w:bCs/>
                <w:sz w:val="20"/>
                <w:szCs w:val="20"/>
              </w:rPr>
            </w:r>
          </w:p>
        </w:tc>
        <w:tc>
          <w:tcPr>
            <w:tcW w:w="736" w:type="pct"/>
            <w:noWrap w:val="false"/>
            <w:textDirection w:val="lrTb"/>
            <w:vAlign w:val="top"/>
          </w:tcPr>
          <w:p>
            <w:pPr>
              <w:pStyle w:val="1374"/>
              <w:spacing w:before="40" w:after="40"/>
              <w:jc w:val="center"/>
              <w:rPr>
                <w:bCs/>
                <w:sz w:val="20"/>
                <w:szCs w:val="20"/>
              </w:rPr>
            </w:pPr>
            <w:r>
              <w:rPr>
                <w:bCs/>
                <w:sz w:val="20"/>
                <w:szCs w:val="20"/>
              </w:rPr>
              <w:t xml:space="preserve">0,1% от суммы сделки. </w:t>
            </w:r>
            <w:r>
              <w:rPr>
                <w:bCs/>
                <w:sz w:val="20"/>
                <w:szCs w:val="20"/>
              </w:rPr>
            </w:r>
            <w:r>
              <w:rPr>
                <w:bCs/>
                <w:sz w:val="20"/>
                <w:szCs w:val="20"/>
              </w:rPr>
            </w:r>
          </w:p>
          <w:p>
            <w:pPr>
              <w:pStyle w:val="1374"/>
              <w:tabs>
                <w:tab w:val="left" w:pos="4464" w:leader="none"/>
                <w:tab w:val="left" w:pos="5760" w:leader="none"/>
              </w:tabs>
              <w:spacing w:before="40" w:after="40"/>
              <w:ind w:right="-17"/>
              <w:jc w:val="center"/>
              <w:rPr>
                <w:bCs/>
                <w:sz w:val="20"/>
                <w:szCs w:val="20"/>
              </w:rPr>
            </w:pPr>
            <w:r>
              <w:rPr>
                <w:bCs/>
                <w:sz w:val="20"/>
                <w:szCs w:val="20"/>
              </w:rPr>
              <w:t xml:space="preserve">Макс 5000руб.</w:t>
            </w:r>
            <w:r>
              <w:rPr>
                <w:bCs/>
                <w:sz w:val="20"/>
                <w:szCs w:val="20"/>
              </w:rPr>
            </w:r>
            <w:r>
              <w:rPr>
                <w:bCs/>
                <w:sz w:val="20"/>
                <w:szCs w:val="20"/>
              </w:rPr>
            </w:r>
          </w:p>
        </w:tc>
        <w:tc>
          <w:tcPr>
            <w:tcW w:w="1292" w:type="pct"/>
            <w:gridSpan w:val="3"/>
            <w:noWrap w:val="false"/>
            <w:textDirection w:val="lrTb"/>
            <w:vAlign w:val="top"/>
          </w:tcPr>
          <w:p>
            <w:pPr>
              <w:pStyle w:val="1374"/>
              <w:tabs>
                <w:tab w:val="left" w:pos="4464" w:leader="none"/>
                <w:tab w:val="left" w:pos="5760" w:leader="none"/>
              </w:tabs>
              <w:spacing w:before="40" w:after="40"/>
              <w:ind w:left="-2" w:right="-18"/>
              <w:jc w:val="center"/>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8"/>
            <w:noWrap w:val="false"/>
            <w:textDirection w:val="lrTb"/>
            <w:vAlign w:val="center"/>
          </w:tcPr>
          <w:p>
            <w:pPr>
              <w:pStyle w:val="1374"/>
              <w:tabs>
                <w:tab w:val="left" w:pos="7920" w:leader="none"/>
              </w:tabs>
              <w:spacing w:before="120" w:after="40"/>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120" w:after="40"/>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120" w:after="40"/>
              <w:jc w:val="center"/>
              <w:rPr>
                <w:b/>
                <w:bCs/>
                <w:sz w:val="22"/>
                <w:szCs w:val="22"/>
              </w:rPr>
            </w:pPr>
            <w:r>
              <w:rPr>
                <w:b/>
                <w:bCs/>
                <w:sz w:val="22"/>
                <w:szCs w:val="22"/>
                <w:lang w:val="en-US"/>
              </w:rPr>
              <w:t xml:space="preserve">14</w:t>
            </w:r>
            <w:r>
              <w:rPr>
                <w:b/>
                <w:bCs/>
                <w:sz w:val="22"/>
                <w:szCs w:val="22"/>
              </w:rPr>
              <w:t xml:space="preserve">.5. Операции по блокировке</w:t>
            </w:r>
            <w:r>
              <w:rPr>
                <w:b/>
                <w:bCs/>
                <w:sz w:val="22"/>
                <w:szCs w:val="22"/>
              </w:rPr>
            </w:r>
            <w:r>
              <w:rPr>
                <w:b/>
                <w:b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restart"/>
            <w:noWrap w:val="false"/>
            <w:textDirection w:val="lrTb"/>
            <w:vAlign w:val="top"/>
          </w:tcPr>
          <w:p>
            <w:pPr>
              <w:pStyle w:val="1374"/>
              <w:spacing w:before="40" w:after="40"/>
              <w:jc w:val="center"/>
              <w:rPr>
                <w:bCs/>
                <w:sz w:val="20"/>
                <w:szCs w:val="20"/>
              </w:rPr>
            </w:pPr>
            <w:r>
              <w:rPr>
                <w:bCs/>
                <w:sz w:val="20"/>
                <w:szCs w:val="20"/>
              </w:rPr>
              <w:t xml:space="preserve">14.5.1.</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блокирование, разблокирование ценных бумаг  на счете депо по поручению клиента</w:t>
            </w:r>
            <w:r>
              <w:rPr>
                <w:bCs/>
                <w:sz w:val="20"/>
                <w:szCs w:val="20"/>
              </w:rPr>
            </w:r>
            <w:r>
              <w:rPr>
                <w:bCs/>
                <w:sz w:val="20"/>
                <w:szCs w:val="20"/>
              </w:rPr>
            </w:r>
          </w:p>
        </w:tc>
        <w:tc>
          <w:tcPr>
            <w:tcW w:w="805" w:type="pct"/>
            <w:gridSpan w:val="2"/>
            <w:vMerge w:val="restart"/>
            <w:tcBorders>
              <w:top w:val="none" w:color="000000" w:sz="4" w:space="0"/>
            </w:tcBorders>
            <w:noWrap w:val="false"/>
            <w:textDirection w:val="lrTb"/>
            <w:vAlign w:val="center"/>
          </w:tcPr>
          <w:p>
            <w:pPr>
              <w:pStyle w:val="1374"/>
              <w:spacing w:before="40" w:after="40"/>
              <w:jc w:val="center"/>
              <w:rPr>
                <w:bCs/>
                <w:sz w:val="20"/>
                <w:szCs w:val="20"/>
              </w:rPr>
            </w:pPr>
            <w:r>
              <w:rPr>
                <w:bCs/>
                <w:sz w:val="20"/>
                <w:szCs w:val="20"/>
              </w:rPr>
              <w:t xml:space="preserve">3</w:t>
            </w:r>
            <w:r>
              <w:rPr>
                <w:bCs/>
                <w:sz w:val="20"/>
                <w:szCs w:val="20"/>
              </w:rPr>
              <w:t xml:space="preserve">000 руб.</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bCs/>
                <w:sz w:val="20"/>
                <w:szCs w:val="20"/>
              </w:rPr>
            </w:r>
            <w:r>
              <w:rPr>
                <w:bCs/>
                <w:sz w:val="20"/>
                <w:szCs w:val="20"/>
              </w:rPr>
            </w:r>
          </w:p>
        </w:tc>
        <w:tc>
          <w:tcPr>
            <w:tcW w:w="805" w:type="pct"/>
            <w:gridSpan w:val="2"/>
            <w:vMerge w:val="continue"/>
            <w:noWrap w:val="false"/>
            <w:textDirection w:val="lrTb"/>
            <w:vAlign w:val="top"/>
          </w:tcPr>
          <w:p>
            <w:pPr>
              <w:pStyle w:val="1374"/>
              <w:tabs>
                <w:tab w:val="left" w:pos="4464" w:leader="none"/>
                <w:tab w:val="left" w:pos="5760" w:leader="none"/>
              </w:tabs>
              <w:spacing w:before="40" w:after="40"/>
              <w:ind w:left="-2" w:right="-18"/>
              <w:jc w:val="center"/>
              <w:rPr>
                <w:bCs/>
                <w:sz w:val="20"/>
                <w:szCs w:val="20"/>
              </w:rPr>
            </w:pPr>
            <w:r>
              <w:rPr>
                <w:bCs/>
                <w:sz w:val="20"/>
                <w:szCs w:val="20"/>
              </w:rPr>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оформление последующего залога ценных  бумаг  на счете депо/снятие последующего залога ценных бумаг на счете депо</w:t>
            </w:r>
            <w:r>
              <w:rPr>
                <w:bCs/>
                <w:sz w:val="20"/>
                <w:szCs w:val="20"/>
              </w:rPr>
            </w:r>
            <w:r>
              <w:rPr>
                <w:bCs/>
                <w:sz w:val="20"/>
                <w:szCs w:val="20"/>
              </w:rPr>
            </w:r>
          </w:p>
        </w:tc>
        <w:tc>
          <w:tcPr>
            <w:tcW w:w="805" w:type="pct"/>
            <w:gridSpan w:val="2"/>
            <w:vMerge w:val="continue"/>
            <w:noWrap w:val="false"/>
            <w:textDirection w:val="lrTb"/>
            <w:vAlign w:val="top"/>
          </w:tcPr>
          <w:p>
            <w:pPr>
              <w:pStyle w:val="1374"/>
              <w:tabs>
                <w:tab w:val="left" w:pos="4464" w:leader="none"/>
                <w:tab w:val="left" w:pos="5760" w:leader="none"/>
              </w:tabs>
              <w:spacing w:before="40" w:after="40"/>
              <w:ind w:left="-2" w:right="-18"/>
              <w:jc w:val="center"/>
              <w:rPr>
                <w:bCs/>
                <w:sz w:val="20"/>
                <w:szCs w:val="20"/>
              </w:rPr>
            </w:pPr>
            <w:r>
              <w:rPr>
                <w:bCs/>
                <w:sz w:val="20"/>
                <w:szCs w:val="20"/>
              </w:rPr>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регистрация уступки прав по договору залога ценных  бумаг  </w:t>
            </w:r>
            <w:r>
              <w:rPr>
                <w:bCs/>
                <w:sz w:val="20"/>
                <w:szCs w:val="20"/>
              </w:rPr>
            </w:r>
            <w:r>
              <w:rPr>
                <w:bCs/>
                <w:sz w:val="20"/>
                <w:szCs w:val="20"/>
              </w:rPr>
            </w:r>
          </w:p>
        </w:tc>
        <w:tc>
          <w:tcPr>
            <w:tcW w:w="805" w:type="pct"/>
            <w:gridSpan w:val="2"/>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регистрация перехода прав по договору залога ценных  бумаг  </w:t>
            </w:r>
            <w:r>
              <w:rPr>
                <w:bCs/>
                <w:sz w:val="20"/>
                <w:szCs w:val="20"/>
              </w:rPr>
            </w:r>
            <w:r>
              <w:rPr>
                <w:bCs/>
                <w:sz w:val="20"/>
                <w:szCs w:val="20"/>
              </w:rPr>
            </w:r>
          </w:p>
        </w:tc>
        <w:tc>
          <w:tcPr>
            <w:tcW w:w="805" w:type="pct"/>
            <w:gridSpan w:val="2"/>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vMerge w:val="continue"/>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административное блокирование/ разблокирование ценных  бумаг на счете депо  </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Комиссия не взимается</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8"/>
            <w:noWrap w:val="false"/>
            <w:textDirection w:val="lrTb"/>
            <w:vAlign w:val="center"/>
          </w:tcPr>
          <w:p>
            <w:pPr>
              <w:pStyle w:val="1374"/>
              <w:tabs>
                <w:tab w:val="left" w:pos="7920" w:leader="none"/>
              </w:tabs>
              <w:spacing w:before="120" w:after="40"/>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120" w:after="40"/>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120" w:after="40"/>
              <w:jc w:val="center"/>
              <w:rPr>
                <w:b/>
                <w:bCs/>
                <w:sz w:val="22"/>
                <w:szCs w:val="22"/>
              </w:rPr>
            </w:pPr>
            <w:r>
              <w:rPr>
                <w:b/>
                <w:bCs/>
                <w:sz w:val="22"/>
                <w:szCs w:val="22"/>
                <w:lang w:val="en-US"/>
              </w:rPr>
              <w:t xml:space="preserve">14</w:t>
            </w:r>
            <w:r>
              <w:rPr>
                <w:b/>
                <w:bCs/>
                <w:sz w:val="22"/>
                <w:szCs w:val="22"/>
              </w:rPr>
              <w:t xml:space="preserve">.6. Корпоративные действия</w:t>
            </w:r>
            <w:r>
              <w:rPr>
                <w:b/>
                <w:bCs/>
                <w:sz w:val="22"/>
                <w:szCs w:val="22"/>
              </w:rPr>
            </w:r>
            <w:r>
              <w:rPr>
                <w:b/>
                <w:b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14.6.1.</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Извещение о корпоративных действиях эмитентов</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Комиссия не взимается</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14.6.2.</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Оказание содействия в осуществлении депонентом прав по ценным бума</w:t>
            </w:r>
            <w:r>
              <w:rPr>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sz w:val="20"/>
                <w:szCs w:val="20"/>
              </w:rPr>
              <w:t xml:space="preserve">- посредством электронного голосования (дистанционное участие)</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sz w:val="20"/>
                <w:szCs w:val="20"/>
              </w:rPr>
              <w:t xml:space="preserve">1 500 руб.</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sz w:val="20"/>
                <w:szCs w:val="20"/>
              </w:rPr>
              <w:t xml:space="preserve">- личное участие в собрании (личная передача документов или информации о волеизъявлении депонента)</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100</w:t>
            </w:r>
            <w:r>
              <w:rPr>
                <w:bCs/>
                <w:sz w:val="20"/>
                <w:szCs w:val="20"/>
              </w:rPr>
              <w:t xml:space="preserve">00 руб.</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sz w:val="22"/>
                <w:szCs w:val="22"/>
              </w:rPr>
            </w:pPr>
            <w:r>
              <w:rPr>
                <w:i/>
                <w:sz w:val="18"/>
                <w:szCs w:val="18"/>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i/>
                <w:sz w:val="22"/>
                <w:szCs w:val="22"/>
              </w:rPr>
            </w:r>
            <w:r>
              <w:rPr>
                <w:i/>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14.6.3.</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5</w:t>
            </w:r>
            <w:r>
              <w:rPr>
                <w:bCs/>
                <w:sz w:val="20"/>
                <w:szCs w:val="20"/>
              </w:rPr>
              <w:t xml:space="preserve">0</w:t>
            </w:r>
            <w:r>
              <w:rPr>
                <w:bCs/>
                <w:sz w:val="20"/>
                <w:szCs w:val="20"/>
              </w:rPr>
              <w:t xml:space="preserve">0 руб.</w:t>
            </w:r>
            <w:r>
              <w:rPr>
                <w:bCs/>
                <w:sz w:val="20"/>
                <w:szCs w:val="20"/>
              </w:rPr>
            </w:r>
            <w:r>
              <w:rPr>
                <w:bCs/>
                <w:sz w:val="20"/>
                <w:szCs w:val="20"/>
              </w:rPr>
            </w:r>
          </w:p>
          <w:p>
            <w:pPr>
              <w:pStyle w:val="1374"/>
              <w:tabs>
                <w:tab w:val="left" w:pos="4464" w:leader="none"/>
                <w:tab w:val="left" w:pos="5760" w:leader="none"/>
              </w:tabs>
              <w:spacing w:before="40" w:after="40"/>
              <w:ind w:left="-2" w:right="-18"/>
              <w:jc w:val="center"/>
              <w:rPr>
                <w:bCs/>
                <w:sz w:val="20"/>
                <w:szCs w:val="20"/>
              </w:rPr>
            </w:pPr>
            <w:r>
              <w:rPr>
                <w:bCs/>
                <w:sz w:val="20"/>
                <w:szCs w:val="20"/>
              </w:rPr>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14.6.4.</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Конвертация акций в депозитарные расписки (конвертация акций из депозитарных расписок)</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1</w:t>
            </w:r>
            <w:r>
              <w:rPr>
                <w:bCs/>
                <w:sz w:val="20"/>
                <w:szCs w:val="20"/>
              </w:rPr>
              <w:t xml:space="preserve">0</w:t>
            </w:r>
            <w:r>
              <w:rPr>
                <w:bCs/>
                <w:sz w:val="20"/>
                <w:szCs w:val="20"/>
              </w:rPr>
              <w:t xml:space="preserve">00 руб.</w:t>
            </w:r>
            <w:r>
              <w:rPr>
                <w:bCs/>
                <w:sz w:val="20"/>
                <w:szCs w:val="20"/>
              </w:rPr>
            </w:r>
            <w:r>
              <w:rPr>
                <w:bCs/>
                <w:sz w:val="20"/>
                <w:szCs w:val="20"/>
              </w:rPr>
            </w:r>
          </w:p>
          <w:p>
            <w:pPr>
              <w:pStyle w:val="1374"/>
              <w:tabs>
                <w:tab w:val="left" w:pos="4464" w:leader="none"/>
                <w:tab w:val="left" w:pos="5760" w:leader="none"/>
              </w:tabs>
              <w:spacing w:before="40" w:after="40"/>
              <w:ind w:left="-2" w:right="-18"/>
              <w:jc w:val="center"/>
              <w:rPr>
                <w:bCs/>
                <w:sz w:val="20"/>
                <w:szCs w:val="20"/>
              </w:rPr>
            </w:pPr>
            <w:r>
              <w:rPr>
                <w:bCs/>
                <w:sz w:val="20"/>
                <w:szCs w:val="20"/>
              </w:rPr>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14.6.5.</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Зачисление сумм доходов на денежные счета, открытые в АО «Россельхозбанк»</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Комиссия не взимается</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14.6.6.</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Перевод сумм доходов на счета, открытые в других банках</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18"/>
                <w:szCs w:val="18"/>
              </w:rPr>
            </w:pPr>
            <w:r>
              <w:rPr>
                <w:i/>
                <w:sz w:val="18"/>
                <w:szCs w:val="18"/>
              </w:rPr>
              <w:t xml:space="preserve">В случае, если сумма перевода меньше суммы комиссии, то перевод дохода не производится, сумма зачисляется в доход Банка. </w:t>
            </w:r>
            <w:r>
              <w:rPr>
                <w:i/>
                <w:iCs/>
                <w:sz w:val="18"/>
                <w:szCs w:val="18"/>
              </w:rPr>
            </w:r>
            <w:r>
              <w:rPr>
                <w:i/>
                <w:iCs/>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в рублях</w:t>
            </w:r>
            <w:r>
              <w:rPr>
                <w:bCs/>
                <w:sz w:val="20"/>
                <w:szCs w:val="20"/>
              </w:rPr>
            </w:r>
            <w:r>
              <w:rPr>
                <w:bCs/>
                <w:sz w:val="20"/>
                <w:szCs w:val="20"/>
              </w:rPr>
            </w:r>
          </w:p>
          <w:p>
            <w:pPr>
              <w:pStyle w:val="1374"/>
              <w:spacing w:before="40" w:after="40"/>
              <w:rPr>
                <w:bCs/>
                <w:sz w:val="20"/>
                <w:szCs w:val="20"/>
              </w:rPr>
            </w:pPr>
            <w:r>
              <w:rPr>
                <w:bCs/>
                <w:sz w:val="20"/>
                <w:szCs w:val="20"/>
              </w:rPr>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350</w:t>
            </w:r>
            <w:r>
              <w:rPr>
                <w:bCs/>
                <w:sz w:val="20"/>
                <w:szCs w:val="20"/>
              </w:rPr>
              <w:t xml:space="preserve"> руб.</w:t>
            </w:r>
            <w:r>
              <w:rPr>
                <w:bCs/>
                <w:sz w:val="20"/>
                <w:szCs w:val="20"/>
              </w:rPr>
            </w:r>
            <w:r>
              <w:rPr>
                <w:bCs/>
                <w:sz w:val="20"/>
                <w:szCs w:val="20"/>
              </w:rPr>
            </w:r>
          </w:p>
          <w:p>
            <w:pPr>
              <w:pStyle w:val="1374"/>
              <w:spacing w:before="40" w:after="40"/>
              <w:jc w:val="center"/>
              <w:rPr>
                <w:bCs/>
                <w:sz w:val="20"/>
                <w:szCs w:val="20"/>
              </w:rPr>
            </w:pPr>
            <w:r>
              <w:rPr>
                <w:bCs/>
                <w:sz w:val="20"/>
                <w:szCs w:val="20"/>
              </w:rPr>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sz w:val="18"/>
                <w:szCs w:val="18"/>
              </w:rPr>
            </w:pPr>
            <w:r>
              <w:rPr>
                <w:i/>
                <w:sz w:val="18"/>
                <w:szCs w:val="18"/>
              </w:rPr>
              <w:t xml:space="preserve">Тариф ЦБ РФ за телеграфный перевод оплачивается дополнительно</w:t>
            </w:r>
            <w:r>
              <w:rPr>
                <w:i/>
                <w:sz w:val="18"/>
                <w:szCs w:val="18"/>
              </w:rPr>
            </w:r>
            <w:r>
              <w:rPr>
                <w:i/>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в иностранной валюте</w:t>
            </w:r>
            <w:r>
              <w:rPr>
                <w:bCs/>
                <w:sz w:val="20"/>
                <w:szCs w:val="20"/>
              </w:rPr>
            </w:r>
            <w:r>
              <w:rPr>
                <w:bCs/>
                <w:sz w:val="20"/>
                <w:szCs w:val="20"/>
              </w:rPr>
            </w:r>
          </w:p>
          <w:p>
            <w:pPr>
              <w:pStyle w:val="1374"/>
              <w:spacing w:before="40" w:after="40"/>
              <w:rPr>
                <w:bCs/>
                <w:sz w:val="20"/>
                <w:szCs w:val="20"/>
              </w:rPr>
            </w:pPr>
            <w:r>
              <w:rPr>
                <w:bCs/>
                <w:sz w:val="20"/>
                <w:szCs w:val="20"/>
              </w:rPr>
            </w:r>
            <w:r>
              <w:rPr>
                <w:bCs/>
                <w:sz w:val="20"/>
                <w:szCs w:val="20"/>
              </w:rPr>
            </w:r>
            <w:r>
              <w:rPr>
                <w:bCs/>
                <w:sz w:val="20"/>
                <w:szCs w:val="20"/>
              </w:rPr>
            </w:r>
          </w:p>
        </w:tc>
        <w:tc>
          <w:tcPr>
            <w:tcW w:w="805" w:type="pct"/>
            <w:gridSpan w:val="2"/>
            <w:noWrap w:val="false"/>
            <w:textDirection w:val="lrTb"/>
            <w:vAlign w:val="top"/>
          </w:tcPr>
          <w:p>
            <w:pPr>
              <w:pStyle w:val="1407"/>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374"/>
              <w:spacing w:before="40" w:after="40"/>
              <w:jc w:val="center"/>
              <w:rPr>
                <w:bCs/>
                <w:sz w:val="20"/>
                <w:szCs w:val="20"/>
              </w:rPr>
            </w:pPr>
            <w:r>
              <w:rPr>
                <w:sz w:val="20"/>
                <w:szCs w:val="20"/>
              </w:rPr>
              <w:t xml:space="preserve">1000 руб. для номинальных держателей</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sz w:val="18"/>
                <w:szCs w:val="18"/>
              </w:rPr>
            </w:pPr>
            <w:r>
              <w:rPr>
                <w:i/>
                <w:sz w:val="18"/>
                <w:szCs w:val="18"/>
              </w:rPr>
              <w:t xml:space="preserve">Комиссии третьих банков взимаются дополнительно</w:t>
            </w:r>
            <w:r>
              <w:rPr>
                <w:i/>
                <w:sz w:val="18"/>
                <w:szCs w:val="18"/>
              </w:rPr>
            </w:r>
            <w:r>
              <w:rPr>
                <w:i/>
                <w:sz w:val="18"/>
                <w:szCs w:val="18"/>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14.6.7.</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Изменение условий или аннуляция поручений клиентов на выплату доходов по ценным бумагам</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Комиссия не взимается</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8"/>
            <w:noWrap w:val="false"/>
            <w:textDirection w:val="lrTb"/>
            <w:vAlign w:val="center"/>
          </w:tcPr>
          <w:p>
            <w:pPr>
              <w:pStyle w:val="1374"/>
              <w:tabs>
                <w:tab w:val="left" w:pos="7920" w:leader="none"/>
              </w:tabs>
              <w:spacing w:before="40" w:after="40"/>
              <w:ind w:right="-2"/>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40" w:after="40"/>
              <w:ind w:right="-2"/>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40" w:after="40"/>
              <w:ind w:right="-2"/>
              <w:jc w:val="center"/>
              <w:rPr>
                <w:b/>
                <w:bCs/>
                <w:sz w:val="22"/>
                <w:szCs w:val="22"/>
              </w:rPr>
            </w:pPr>
            <w:r>
              <w:rPr>
                <w:b/>
                <w:bCs/>
                <w:sz w:val="22"/>
                <w:szCs w:val="22"/>
                <w:lang w:val="en-US"/>
              </w:rPr>
              <w:t xml:space="preserve">14</w:t>
            </w:r>
            <w:r>
              <w:rPr>
                <w:b/>
                <w:bCs/>
                <w:sz w:val="22"/>
                <w:szCs w:val="22"/>
              </w:rPr>
              <w:t xml:space="preserve">.7. Прочие услуги</w:t>
            </w:r>
            <w:r>
              <w:rPr>
                <w:b/>
                <w:bCs/>
                <w:sz w:val="22"/>
                <w:szCs w:val="22"/>
              </w:rPr>
            </w:r>
            <w:r>
              <w:rPr>
                <w:b/>
                <w:b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14.7.1.</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Отмена ранее предоставленного поручения</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3</w:t>
            </w:r>
            <w:r>
              <w:rPr>
                <w:bCs/>
                <w:sz w:val="20"/>
                <w:szCs w:val="20"/>
              </w:rPr>
              <w:t xml:space="preserve">00 руб. </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8"/>
            <w:noWrap w:val="false"/>
            <w:textDirection w:val="lrTb"/>
            <w:vAlign w:val="center"/>
          </w:tcPr>
          <w:p>
            <w:pPr>
              <w:pStyle w:val="1374"/>
              <w:tabs>
                <w:tab w:val="left" w:pos="7920" w:leader="none"/>
              </w:tabs>
              <w:spacing w:before="40" w:after="40"/>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40" w:after="40"/>
              <w:jc w:val="center"/>
              <w:rPr>
                <w:b/>
                <w:bCs/>
                <w:sz w:val="22"/>
                <w:szCs w:val="22"/>
              </w:rPr>
            </w:pPr>
            <w:r>
              <w:rPr>
                <w:b/>
                <w:bCs/>
                <w:sz w:val="22"/>
                <w:szCs w:val="22"/>
              </w:rPr>
            </w:r>
            <w:r>
              <w:rPr>
                <w:b/>
                <w:bCs/>
                <w:sz w:val="22"/>
                <w:szCs w:val="22"/>
              </w:rPr>
            </w:r>
            <w:r>
              <w:rPr>
                <w:b/>
                <w:bCs/>
                <w:sz w:val="22"/>
                <w:szCs w:val="22"/>
              </w:rPr>
            </w:r>
          </w:p>
          <w:p>
            <w:pPr>
              <w:pStyle w:val="1374"/>
              <w:tabs>
                <w:tab w:val="left" w:pos="7920" w:leader="none"/>
              </w:tabs>
              <w:spacing w:before="40" w:after="40"/>
              <w:jc w:val="center"/>
              <w:rPr>
                <w:b/>
                <w:bCs/>
                <w:sz w:val="22"/>
                <w:szCs w:val="22"/>
              </w:rPr>
            </w:pPr>
            <w:r>
              <w:rPr>
                <w:b/>
                <w:bCs/>
                <w:sz w:val="22"/>
                <w:szCs w:val="22"/>
                <w:lang w:val="en-US"/>
              </w:rPr>
              <w:t xml:space="preserve">14</w:t>
            </w:r>
            <w:r>
              <w:rPr>
                <w:b/>
                <w:bCs/>
                <w:sz w:val="22"/>
                <w:szCs w:val="22"/>
              </w:rPr>
              <w:t xml:space="preserve">.8. Информационные услуги</w:t>
            </w:r>
            <w:r>
              <w:rPr>
                <w:b/>
                <w:bCs/>
                <w:sz w:val="22"/>
                <w:szCs w:val="22"/>
              </w:rPr>
            </w:r>
            <w:r>
              <w:rPr>
                <w:b/>
                <w:b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14.8.1.</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Отчет об исполнении операции по счету депо (после проведения операции)</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Комиссия не взимается</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14.8.</w:t>
            </w:r>
            <w:r>
              <w:rPr>
                <w:bCs/>
                <w:sz w:val="20"/>
                <w:szCs w:val="20"/>
              </w:rPr>
              <w:t xml:space="preserve">2</w:t>
            </w:r>
            <w:r>
              <w:rPr>
                <w:bCs/>
                <w:sz w:val="20"/>
                <w:szCs w:val="20"/>
              </w:rPr>
              <w:t xml:space="preserve">.</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Предоставление расшифровки о расчете комиссии за хранение</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1</w:t>
            </w:r>
            <w:r>
              <w:rPr>
                <w:bCs/>
                <w:sz w:val="20"/>
                <w:szCs w:val="20"/>
              </w:rPr>
              <w:t xml:space="preserve">0</w:t>
            </w:r>
            <w:r>
              <w:rPr>
                <w:bCs/>
                <w:sz w:val="20"/>
                <w:szCs w:val="20"/>
              </w:rPr>
              <w:t xml:space="preserve">00 руб. </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14.8.</w:t>
            </w:r>
            <w:r>
              <w:rPr>
                <w:bCs/>
                <w:sz w:val="20"/>
                <w:szCs w:val="20"/>
              </w:rPr>
              <w:t xml:space="preserve">3</w:t>
            </w:r>
            <w:r>
              <w:rPr>
                <w:bCs/>
                <w:sz w:val="20"/>
                <w:szCs w:val="20"/>
              </w:rPr>
              <w:t xml:space="preserve">.</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Комиссия не взимается</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14.8.</w:t>
            </w:r>
            <w:r>
              <w:rPr>
                <w:bCs/>
                <w:sz w:val="20"/>
                <w:szCs w:val="20"/>
              </w:rPr>
              <w:t xml:space="preserve">4</w:t>
            </w:r>
            <w:r>
              <w:rPr>
                <w:bCs/>
                <w:sz w:val="20"/>
                <w:szCs w:val="20"/>
              </w:rPr>
              <w:t xml:space="preserve">.</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Ответы на запросы клиентов, связанные с проведением операций, с выдачей исторических справок, подтверждений и пр.:</w:t>
            </w:r>
            <w:r>
              <w:rPr>
                <w:bCs/>
                <w:sz w:val="20"/>
                <w:szCs w:val="20"/>
              </w:rPr>
            </w:r>
            <w:r>
              <w:rPr>
                <w:bCs/>
                <w:sz w:val="20"/>
                <w:szCs w:val="20"/>
              </w:rPr>
            </w:r>
          </w:p>
        </w:tc>
        <w:tc>
          <w:tcPr>
            <w:tcW w:w="805" w:type="pct"/>
            <w:gridSpan w:val="2"/>
            <w:noWrap w:val="false"/>
            <w:textDirection w:val="lrTb"/>
            <w:vAlign w:val="top"/>
          </w:tcPr>
          <w:p>
            <w:pPr>
              <w:pStyle w:val="1374"/>
              <w:tabs>
                <w:tab w:val="left" w:pos="4464" w:leader="none"/>
                <w:tab w:val="left" w:pos="5760" w:leader="none"/>
              </w:tabs>
              <w:spacing w:before="40" w:after="40"/>
              <w:ind w:left="-2" w:right="-18"/>
              <w:jc w:val="center"/>
              <w:rPr>
                <w:bCs/>
                <w:sz w:val="20"/>
                <w:szCs w:val="20"/>
              </w:rPr>
            </w:pPr>
            <w:r>
              <w:rPr>
                <w:bCs/>
                <w:sz w:val="20"/>
                <w:szCs w:val="20"/>
              </w:rPr>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за период до 1 года до даты получения запроса</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10</w:t>
            </w:r>
            <w:r>
              <w:rPr>
                <w:bCs/>
                <w:sz w:val="20"/>
                <w:szCs w:val="20"/>
              </w:rPr>
              <w:t xml:space="preserve">00 руб.  </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за период от 1 года до 3-х лет до даты получения запроса</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3000 руб.  </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rFonts w:eastAsia="Arial Unicode MS"/>
                <w:b/>
                <w:bCs/>
                <w:i/>
                <w:sz w:val="22"/>
                <w:szCs w:val="22"/>
              </w:rPr>
            </w:pPr>
            <w:r>
              <w:rPr>
                <w:rFonts w:eastAsia="Arial Unicode MS"/>
                <w:b/>
                <w:bCs/>
                <w:i/>
                <w:sz w:val="22"/>
                <w:szCs w:val="22"/>
              </w:rPr>
            </w:r>
            <w:r>
              <w:rPr>
                <w:rFonts w:eastAsia="Arial Unicode MS"/>
                <w:b/>
                <w:bCs/>
                <w:i/>
                <w:sz w:val="22"/>
                <w:szCs w:val="22"/>
              </w:rPr>
            </w:r>
            <w:r>
              <w:rPr>
                <w:rFonts w:eastAsia="Arial Unicode MS"/>
                <w:b/>
                <w:bCs/>
                <w:i/>
                <w:sz w:val="22"/>
                <w:szCs w:val="22"/>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 за период более 3-х лет до даты получения запроса</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5</w:t>
            </w:r>
            <w:r>
              <w:rPr>
                <w:bCs/>
                <w:sz w:val="20"/>
                <w:szCs w:val="20"/>
              </w:rPr>
              <w:t xml:space="preserve">0</w:t>
            </w:r>
            <w:r>
              <w:rPr>
                <w:bCs/>
                <w:sz w:val="20"/>
                <w:szCs w:val="20"/>
              </w:rPr>
              <w:t xml:space="preserve">00 руб.  </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14.8.</w:t>
            </w:r>
            <w:r>
              <w:rPr>
                <w:bCs/>
                <w:sz w:val="20"/>
                <w:szCs w:val="20"/>
              </w:rPr>
              <w:t xml:space="preserve">5</w:t>
            </w:r>
            <w:r>
              <w:rPr>
                <w:bCs/>
                <w:sz w:val="20"/>
                <w:szCs w:val="20"/>
              </w:rPr>
              <w:t xml:space="preserve">.</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Ответ на аудиторский запрос по счету депо Депонента</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bCs/>
                <w:sz w:val="20"/>
                <w:szCs w:val="20"/>
              </w:rPr>
            </w:pPr>
            <w:r>
              <w:rPr>
                <w:bCs/>
                <w:sz w:val="20"/>
                <w:szCs w:val="20"/>
              </w:rPr>
              <w:t xml:space="preserve">30</w:t>
            </w:r>
            <w:r>
              <w:rPr>
                <w:bCs/>
                <w:sz w:val="20"/>
                <w:szCs w:val="20"/>
              </w:rPr>
              <w:t xml:space="preserve">00 руб.  </w:t>
            </w:r>
            <w:r>
              <w:rPr>
                <w:bCs/>
                <w:sz w:val="20"/>
                <w:szCs w:val="20"/>
              </w:rPr>
            </w:r>
            <w:r>
              <w:rPr>
                <w:bCs/>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2"/>
                <w:szCs w:val="22"/>
              </w:rPr>
            </w:pPr>
            <w:r>
              <w:rPr>
                <w:i/>
                <w:iCs/>
                <w:sz w:val="22"/>
                <w:szCs w:val="22"/>
              </w:rPr>
            </w:r>
            <w:r>
              <w:rPr>
                <w:i/>
                <w:iCs/>
                <w:sz w:val="22"/>
                <w:szCs w:val="22"/>
              </w:rPr>
            </w:r>
            <w:r>
              <w:rPr>
                <w:i/>
                <w:iCs/>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pct"/>
            <w:noWrap w:val="false"/>
            <w:textDirection w:val="lrTb"/>
            <w:vAlign w:val="top"/>
          </w:tcPr>
          <w:p>
            <w:pPr>
              <w:pStyle w:val="1374"/>
              <w:spacing w:before="40" w:after="40"/>
              <w:jc w:val="center"/>
              <w:rPr>
                <w:bCs/>
                <w:sz w:val="20"/>
                <w:szCs w:val="20"/>
              </w:rPr>
            </w:pPr>
            <w:r>
              <w:rPr>
                <w:bCs/>
                <w:sz w:val="20"/>
                <w:szCs w:val="20"/>
              </w:rPr>
              <w:t xml:space="preserve">18.8.6.</w:t>
            </w:r>
            <w:r>
              <w:rPr>
                <w:bCs/>
                <w:sz w:val="20"/>
                <w:szCs w:val="20"/>
              </w:rPr>
            </w:r>
            <w:r>
              <w:rPr>
                <w:bCs/>
                <w:sz w:val="20"/>
                <w:szCs w:val="20"/>
              </w:rPr>
            </w:r>
          </w:p>
        </w:tc>
        <w:tc>
          <w:tcPr>
            <w:tcW w:w="2507" w:type="pct"/>
            <w:gridSpan w:val="3"/>
            <w:noWrap w:val="false"/>
            <w:textDirection w:val="lrTb"/>
            <w:vAlign w:val="top"/>
          </w:tcPr>
          <w:p>
            <w:pPr>
              <w:pStyle w:val="1374"/>
              <w:spacing w:before="40" w:after="40"/>
              <w:rPr>
                <w:bCs/>
                <w:sz w:val="20"/>
                <w:szCs w:val="20"/>
              </w:rPr>
            </w:pPr>
            <w:r>
              <w:rPr>
                <w:bCs/>
                <w:sz w:val="20"/>
                <w:szCs w:val="20"/>
              </w:rPr>
              <w:t xml:space="preserve">Предоставление выписок, копий поручений, приложений, договоров и др. документов по запросу Депонента</w:t>
            </w:r>
            <w:r>
              <w:rPr>
                <w:bCs/>
                <w:sz w:val="20"/>
                <w:szCs w:val="20"/>
              </w:rPr>
            </w:r>
            <w:r>
              <w:rPr>
                <w:bCs/>
                <w:sz w:val="20"/>
                <w:szCs w:val="20"/>
              </w:rPr>
            </w:r>
          </w:p>
        </w:tc>
        <w:tc>
          <w:tcPr>
            <w:tcW w:w="805" w:type="pct"/>
            <w:gridSpan w:val="2"/>
            <w:noWrap w:val="false"/>
            <w:textDirection w:val="lrTb"/>
            <w:vAlign w:val="top"/>
          </w:tcPr>
          <w:p>
            <w:pPr>
              <w:pStyle w:val="1374"/>
              <w:spacing w:before="40" w:after="40"/>
              <w:jc w:val="center"/>
              <w:rPr>
                <w:sz w:val="20"/>
                <w:szCs w:val="20"/>
              </w:rPr>
            </w:pPr>
            <w:r>
              <w:rPr>
                <w:sz w:val="20"/>
                <w:szCs w:val="20"/>
              </w:rPr>
              <w:t xml:space="preserve">100 руб. за лист</w:t>
            </w:r>
            <w:r>
              <w:rPr>
                <w:sz w:val="20"/>
                <w:szCs w:val="20"/>
              </w:rPr>
            </w:r>
            <w:r>
              <w:rPr>
                <w:sz w:val="20"/>
                <w:szCs w:val="20"/>
              </w:rPr>
            </w:r>
          </w:p>
        </w:tc>
        <w:tc>
          <w:tcPr>
            <w:tcW w:w="1223" w:type="pct"/>
            <w:gridSpan w:val="2"/>
            <w:noWrap w:val="false"/>
            <w:textDirection w:val="lrTb"/>
            <w:vAlign w:val="top"/>
          </w:tcPr>
          <w:p>
            <w:pPr>
              <w:pStyle w:val="1374"/>
              <w:tabs>
                <w:tab w:val="left" w:pos="4464" w:leader="none"/>
                <w:tab w:val="left" w:pos="5760" w:leader="none"/>
              </w:tabs>
              <w:spacing w:before="40" w:after="40"/>
              <w:ind w:left="-2" w:right="-18"/>
              <w:jc w:val="both"/>
              <w:rPr>
                <w:i/>
                <w:iCs/>
                <w:sz w:val="20"/>
                <w:szCs w:val="20"/>
              </w:rPr>
            </w:pPr>
            <w:r>
              <w:rPr>
                <w:i/>
                <w:iCs/>
                <w:sz w:val="20"/>
                <w:szCs w:val="20"/>
              </w:rPr>
            </w:r>
            <w:r>
              <w:rPr>
                <w:i/>
                <w:iCs/>
                <w:sz w:val="20"/>
                <w:szCs w:val="20"/>
              </w:rPr>
            </w:r>
            <w:r>
              <w:rPr>
                <w:i/>
                <w:iCs/>
                <w:sz w:val="20"/>
                <w:szCs w:val="20"/>
              </w:rPr>
            </w:r>
          </w:p>
        </w:tc>
      </w:tr>
    </w:tbl>
    <w:p>
      <w:pPr>
        <w:pStyle w:val="1374"/>
        <w:jc w:val="center"/>
        <w:rPr>
          <w:b/>
          <w:sz w:val="20"/>
          <w:szCs w:val="20"/>
        </w:rPr>
      </w:pPr>
      <w:r>
        <w:rPr>
          <w:b/>
          <w:sz w:val="20"/>
          <w:szCs w:val="20"/>
        </w:rPr>
      </w:r>
      <w:r>
        <w:rPr>
          <w:b/>
          <w:sz w:val="20"/>
          <w:szCs w:val="20"/>
        </w:rPr>
      </w:r>
      <w:r>
        <w:rPr>
          <w:b/>
          <w:sz w:val="20"/>
          <w:szCs w:val="20"/>
        </w:rPr>
      </w:r>
    </w:p>
    <w:p>
      <w:pPr>
        <w:pStyle w:val="1374"/>
        <w:jc w:val="center"/>
        <w:rPr>
          <w:b/>
          <w:sz w:val="16"/>
          <w:szCs w:val="16"/>
        </w:rPr>
      </w:pPr>
      <w:r>
        <w:rPr>
          <w:b/>
          <w:sz w:val="16"/>
          <w:szCs w:val="16"/>
        </w:rPr>
      </w:r>
      <w:r>
        <w:rPr>
          <w:b/>
          <w:sz w:val="16"/>
          <w:szCs w:val="16"/>
        </w:rPr>
      </w:r>
      <w:r>
        <w:rPr>
          <w:b/>
          <w:sz w:val="16"/>
          <w:szCs w:val="16"/>
        </w:rPr>
      </w:r>
    </w:p>
    <w:p>
      <w:pPr>
        <w:pStyle w:val="1375"/>
        <w:spacing w:before="0" w:after="0"/>
        <w:ind w:firstLine="0"/>
        <w:rPr>
          <w:bCs w:val="0"/>
          <w:sz w:val="16"/>
          <w:szCs w:val="16"/>
        </w:rPr>
      </w:pPr>
      <w:r>
        <w:rPr>
          <w:bCs w:val="0"/>
          <w:sz w:val="16"/>
          <w:szCs w:val="16"/>
        </w:rPr>
      </w:r>
      <w:r>
        <w:rPr>
          <w:bCs w:val="0"/>
          <w:sz w:val="16"/>
          <w:szCs w:val="16"/>
        </w:rPr>
      </w:r>
      <w:r>
        <w:rPr>
          <w:bCs w:val="0"/>
          <w:sz w:val="16"/>
          <w:szCs w:val="16"/>
        </w:rPr>
      </w:r>
    </w:p>
    <w:p>
      <w:pPr>
        <w:pStyle w:val="1375"/>
        <w:spacing w:before="0" w:after="0"/>
        <w:ind w:firstLine="0"/>
        <w:jc w:val="center"/>
        <w:rPr>
          <w:sz w:val="24"/>
          <w:szCs w:val="24"/>
        </w:rPr>
      </w:pPr>
      <w:r>
        <w:rPr>
          <w:sz w:val="24"/>
          <w:szCs w:val="24"/>
        </w:rPr>
      </w:r>
      <w:r>
        <w:rPr>
          <w:sz w:val="24"/>
          <w:szCs w:val="24"/>
        </w:rPr>
      </w:r>
      <w:r>
        <w:rPr>
          <w:sz w:val="24"/>
          <w:szCs w:val="24"/>
        </w:rPr>
      </w:r>
    </w:p>
    <w:p>
      <w:pPr>
        <w:pStyle w:val="1375"/>
        <w:spacing w:before="0" w:after="0"/>
        <w:ind w:firstLine="0"/>
        <w:jc w:val="center"/>
        <w:rPr>
          <w:sz w:val="24"/>
          <w:szCs w:val="24"/>
        </w:rPr>
      </w:pPr>
      <w:r>
        <w:rPr>
          <w:sz w:val="24"/>
          <w:szCs w:val="24"/>
        </w:rPr>
        <w:t xml:space="preserve">15. Операции с монетами из драгоценных металлов</w:t>
      </w:r>
      <w:r>
        <w:rPr>
          <w:sz w:val="24"/>
          <w:szCs w:val="24"/>
        </w:rPr>
      </w:r>
      <w:r>
        <w:rPr>
          <w:sz w:val="24"/>
          <w:szCs w:val="24"/>
        </w:rPr>
      </w:r>
    </w:p>
    <w:p>
      <w:pPr>
        <w:pStyle w:val="1374"/>
        <w:tabs>
          <w:tab w:val="center" w:pos="1260" w:leader="none"/>
          <w:tab w:val="right" w:pos="9355" w:leader="none"/>
        </w:tabs>
        <w:jc w:val="center"/>
        <w:rPr>
          <w:b/>
          <w:bCs/>
          <w:sz w:val="16"/>
          <w:szCs w:val="16"/>
        </w:rPr>
      </w:pPr>
      <w:r>
        <w:rPr>
          <w:b/>
          <w:bCs/>
          <w:sz w:val="16"/>
          <w:szCs w:val="16"/>
        </w:rPr>
      </w:r>
      <w:r>
        <w:rPr>
          <w:b/>
          <w:bCs/>
          <w:sz w:val="16"/>
          <w:szCs w:val="16"/>
        </w:rPr>
      </w:r>
      <w:r>
        <w:rPr>
          <w:b/>
          <w:bCs/>
          <w:sz w:val="16"/>
          <w:szCs w:val="16"/>
        </w:rPr>
      </w:r>
    </w:p>
    <w:tbl>
      <w:tblPr>
        <w:tblW w:w="103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59"/>
        <w:gridCol w:w="5103"/>
        <w:gridCol w:w="1843"/>
        <w:gridCol w:w="2397"/>
      </w:tblGrid>
      <w:tr>
        <w:trPr>
          <w:trHeight w:val="29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noWrap w:val="false"/>
            <w:textDirection w:val="lrTb"/>
            <w:vAlign w:val="top"/>
          </w:tcPr>
          <w:p>
            <w:pPr>
              <w:pStyle w:val="1374"/>
              <w:tabs>
                <w:tab w:val="center" w:pos="1260" w:leader="none"/>
                <w:tab w:val="right" w:pos="9355" w:leader="none"/>
              </w:tabs>
              <w:ind w:right="-250"/>
              <w:rPr>
                <w:b/>
                <w:sz w:val="20"/>
                <w:szCs w:val="20"/>
              </w:rPr>
            </w:pPr>
            <w:r>
              <w:rPr>
                <w:b/>
                <w:sz w:val="20"/>
                <w:szCs w:val="20"/>
              </w:rPr>
              <w:t xml:space="preserve">№ п/п</w:t>
            </w:r>
            <w:r>
              <w:rPr>
                <w:b/>
                <w:sz w:val="20"/>
                <w:szCs w:val="20"/>
              </w:rPr>
            </w:r>
            <w:r>
              <w:rPr>
                <w:b/>
                <w:sz w:val="20"/>
                <w:szCs w:val="20"/>
              </w:rPr>
            </w:r>
          </w:p>
        </w:tc>
        <w:tc>
          <w:tcPr>
            <w:tcW w:w="5103" w:type="dxa"/>
            <w:noWrap w:val="false"/>
            <w:textDirection w:val="lrTb"/>
            <w:vAlign w:val="top"/>
          </w:tcPr>
          <w:p>
            <w:pPr>
              <w:pStyle w:val="1374"/>
              <w:tabs>
                <w:tab w:val="center" w:pos="1260" w:leader="none"/>
                <w:tab w:val="right" w:pos="9355" w:leader="none"/>
              </w:tabs>
              <w:ind w:firstLine="709"/>
              <w:jc w:val="center"/>
              <w:rPr>
                <w:b/>
                <w:sz w:val="20"/>
                <w:szCs w:val="20"/>
              </w:rPr>
            </w:pPr>
            <w:r>
              <w:rPr>
                <w:b/>
                <w:sz w:val="20"/>
                <w:szCs w:val="20"/>
              </w:rPr>
              <w:t xml:space="preserve">Наименование услуги</w:t>
            </w:r>
            <w:r>
              <w:rPr>
                <w:b/>
                <w:sz w:val="20"/>
                <w:szCs w:val="20"/>
              </w:rPr>
            </w:r>
            <w:r>
              <w:rPr>
                <w:b/>
                <w:sz w:val="20"/>
                <w:szCs w:val="20"/>
              </w:rPr>
            </w:r>
          </w:p>
        </w:tc>
        <w:tc>
          <w:tcPr>
            <w:tcW w:w="1843" w:type="dxa"/>
            <w:noWrap w:val="false"/>
            <w:textDirection w:val="lrTb"/>
            <w:vAlign w:val="top"/>
          </w:tcPr>
          <w:p>
            <w:pPr>
              <w:pStyle w:val="1374"/>
              <w:tabs>
                <w:tab w:val="center" w:pos="1260" w:leader="none"/>
                <w:tab w:val="right" w:pos="9355" w:leader="none"/>
              </w:tabs>
              <w:jc w:val="center"/>
              <w:rPr>
                <w:b/>
                <w:sz w:val="20"/>
                <w:szCs w:val="20"/>
              </w:rPr>
            </w:pPr>
            <w:r>
              <w:rPr>
                <w:b/>
                <w:sz w:val="20"/>
                <w:szCs w:val="20"/>
              </w:rPr>
              <w:t xml:space="preserve">Тариф</w:t>
            </w:r>
            <w:r>
              <w:rPr>
                <w:b/>
                <w:sz w:val="20"/>
                <w:szCs w:val="20"/>
              </w:rPr>
            </w:r>
            <w:r>
              <w:rPr>
                <w:b/>
                <w:sz w:val="20"/>
                <w:szCs w:val="20"/>
              </w:rPr>
            </w:r>
          </w:p>
        </w:tc>
        <w:tc>
          <w:tcPr>
            <w:tcW w:w="2397" w:type="dxa"/>
            <w:noWrap w:val="false"/>
            <w:textDirection w:val="lrTb"/>
            <w:vAlign w:val="top"/>
          </w:tcPr>
          <w:p>
            <w:pPr>
              <w:pStyle w:val="1374"/>
              <w:tabs>
                <w:tab w:val="center" w:pos="1260" w:leader="none"/>
                <w:tab w:val="right" w:pos="9355" w:leader="none"/>
              </w:tabs>
              <w:jc w:val="center"/>
              <w:rPr>
                <w:b/>
                <w:sz w:val="20"/>
                <w:szCs w:val="20"/>
              </w:rPr>
            </w:pPr>
            <w:r>
              <w:rPr>
                <w:b/>
                <w:sz w:val="20"/>
                <w:szCs w:val="20"/>
              </w:rPr>
              <w:t xml:space="preserve">Примечание</w:t>
            </w:r>
            <w:r>
              <w:rPr>
                <w:b/>
                <w:sz w:val="20"/>
                <w:szCs w:val="20"/>
              </w:rPr>
            </w:r>
            <w:r>
              <w:rPr>
                <w:b/>
                <w:sz w:val="20"/>
                <w:szCs w:val="20"/>
              </w:rPr>
            </w:r>
          </w:p>
        </w:tc>
      </w:tr>
      <w:tr>
        <w:trPr>
          <w:trHeight w:val="250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9" w:type="dxa"/>
            <w:tcBorders>
              <w:bottom w:val="single" w:color="000000" w:sz="4" w:space="0"/>
            </w:tcBorders>
            <w:noWrap w:val="false"/>
            <w:textDirection w:val="lrTb"/>
            <w:vAlign w:val="top"/>
          </w:tcPr>
          <w:p>
            <w:pPr>
              <w:pStyle w:val="1374"/>
              <w:tabs>
                <w:tab w:val="center" w:pos="1260" w:leader="none"/>
                <w:tab w:val="right" w:pos="9355" w:leader="none"/>
              </w:tabs>
              <w:jc w:val="both"/>
              <w:rPr>
                <w:szCs w:val="20"/>
              </w:rPr>
            </w:pPr>
            <w:r>
              <w:rPr>
                <w:bCs/>
                <w:sz w:val="20"/>
                <w:szCs w:val="20"/>
              </w:rPr>
              <w:t xml:space="preserve">15.1.</w:t>
            </w:r>
            <w:r>
              <w:rPr>
                <w:szCs w:val="20"/>
              </w:rPr>
            </w:r>
            <w:r>
              <w:rPr>
                <w:szCs w:val="20"/>
              </w:rPr>
            </w:r>
          </w:p>
        </w:tc>
        <w:tc>
          <w:tcPr>
            <w:tcW w:w="5103" w:type="dxa"/>
            <w:tcBorders>
              <w:bottom w:val="single" w:color="000000" w:sz="4" w:space="0"/>
            </w:tcBorders>
            <w:noWrap w:val="false"/>
            <w:textDirection w:val="lrTb"/>
            <w:vAlign w:val="top"/>
          </w:tcPr>
          <w:p>
            <w:pPr>
              <w:pStyle w:val="1374"/>
              <w:tabs>
                <w:tab w:val="center" w:pos="1260" w:leader="none"/>
                <w:tab w:val="right" w:pos="9355" w:leader="none"/>
              </w:tabs>
              <w:jc w:val="both"/>
              <w:rPr>
                <w:bCs/>
                <w:sz w:val="20"/>
                <w:szCs w:val="20"/>
              </w:rPr>
            </w:pPr>
            <w:r>
              <w:rPr>
                <w:bCs/>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bCs/>
                <w:sz w:val="20"/>
                <w:szCs w:val="20"/>
              </w:rPr>
            </w:r>
            <w:r>
              <w:rPr>
                <w:bCs/>
                <w:sz w:val="20"/>
                <w:szCs w:val="20"/>
              </w:rPr>
            </w:r>
          </w:p>
          <w:p>
            <w:pPr>
              <w:pStyle w:val="1374"/>
              <w:tabs>
                <w:tab w:val="right" w:pos="9355" w:leader="none"/>
              </w:tabs>
              <w:ind w:firstLine="176"/>
              <w:rPr>
                <w:bCs/>
                <w:sz w:val="20"/>
                <w:szCs w:val="20"/>
              </w:rPr>
            </w:pPr>
            <w:r>
              <w:rPr>
                <w:bCs/>
                <w:sz w:val="20"/>
                <w:szCs w:val="20"/>
              </w:rPr>
              <w:t xml:space="preserve">Характеристика и количество монет:</w:t>
            </w:r>
            <w:r>
              <w:rPr>
                <w:bCs/>
                <w:sz w:val="20"/>
                <w:szCs w:val="20"/>
              </w:rPr>
            </w:r>
            <w:r>
              <w:rPr>
                <w:bCs/>
                <w:sz w:val="20"/>
                <w:szCs w:val="20"/>
              </w:rPr>
            </w:r>
          </w:p>
          <w:p>
            <w:pPr>
              <w:pStyle w:val="1374"/>
              <w:tabs>
                <w:tab w:val="center" w:pos="34" w:leader="none"/>
                <w:tab w:val="right" w:pos="9355" w:leader="none"/>
              </w:tabs>
              <w:ind w:left="34"/>
              <w:rPr>
                <w:bCs/>
                <w:sz w:val="20"/>
                <w:szCs w:val="20"/>
              </w:rPr>
            </w:pPr>
            <w:r>
              <w:rPr>
                <w:bCs/>
                <w:sz w:val="20"/>
                <w:szCs w:val="20"/>
              </w:rPr>
              <w:t xml:space="preserve">- золото, качество чеканки «анциркулейтед», 7,78 г</w:t>
            </w:r>
            <w:r>
              <w:rPr>
                <w:bCs/>
                <w:sz w:val="20"/>
                <w:szCs w:val="20"/>
              </w:rPr>
            </w:r>
            <w:r>
              <w:rPr>
                <w:bCs/>
                <w:sz w:val="20"/>
                <w:szCs w:val="20"/>
              </w:rPr>
            </w:r>
          </w:p>
          <w:p>
            <w:pPr>
              <w:pStyle w:val="1374"/>
              <w:tabs>
                <w:tab w:val="center" w:pos="317" w:leader="none"/>
                <w:tab w:val="center" w:pos="1260" w:leader="none"/>
                <w:tab w:val="right" w:pos="9355" w:leader="none"/>
              </w:tabs>
              <w:ind w:left="317"/>
              <w:jc w:val="both"/>
              <w:rPr>
                <w:bCs/>
                <w:sz w:val="20"/>
                <w:szCs w:val="20"/>
              </w:rPr>
            </w:pPr>
            <w:r>
              <w:rPr>
                <w:bCs/>
                <w:sz w:val="20"/>
                <w:szCs w:val="20"/>
              </w:rPr>
              <w:t xml:space="preserve">от 300 до 499 шт.</w:t>
            </w:r>
            <w:r>
              <w:rPr>
                <w:bCs/>
                <w:sz w:val="20"/>
                <w:szCs w:val="20"/>
              </w:rPr>
            </w:r>
            <w:r>
              <w:rPr>
                <w:bCs/>
                <w:sz w:val="20"/>
                <w:szCs w:val="20"/>
              </w:rPr>
            </w:r>
          </w:p>
          <w:p>
            <w:pPr>
              <w:pStyle w:val="1374"/>
              <w:tabs>
                <w:tab w:val="center" w:pos="317" w:leader="none"/>
                <w:tab w:val="center" w:pos="1260" w:leader="none"/>
                <w:tab w:val="right" w:pos="9355" w:leader="none"/>
              </w:tabs>
              <w:ind w:left="317"/>
              <w:jc w:val="both"/>
              <w:rPr>
                <w:bCs/>
                <w:sz w:val="20"/>
                <w:szCs w:val="20"/>
              </w:rPr>
            </w:pPr>
            <w:r>
              <w:rPr>
                <w:bCs/>
                <w:sz w:val="20"/>
                <w:szCs w:val="20"/>
              </w:rPr>
              <w:t xml:space="preserve">от 500 до 999 шт.</w:t>
            </w:r>
            <w:r>
              <w:rPr>
                <w:bCs/>
                <w:sz w:val="20"/>
                <w:szCs w:val="20"/>
              </w:rPr>
            </w:r>
            <w:r>
              <w:rPr>
                <w:bCs/>
                <w:sz w:val="20"/>
                <w:szCs w:val="20"/>
              </w:rPr>
            </w:r>
          </w:p>
          <w:p>
            <w:pPr>
              <w:pStyle w:val="1374"/>
              <w:tabs>
                <w:tab w:val="center" w:pos="317" w:leader="none"/>
                <w:tab w:val="center" w:pos="1260" w:leader="none"/>
                <w:tab w:val="right" w:pos="9355" w:leader="none"/>
              </w:tabs>
              <w:ind w:left="317"/>
              <w:jc w:val="both"/>
              <w:rPr>
                <w:bCs/>
                <w:sz w:val="20"/>
                <w:szCs w:val="20"/>
              </w:rPr>
            </w:pPr>
            <w:r>
              <w:rPr>
                <w:bCs/>
                <w:sz w:val="20"/>
                <w:szCs w:val="20"/>
              </w:rPr>
              <w:t xml:space="preserve">от 1000 до 1499 шт.</w:t>
            </w:r>
            <w:r>
              <w:rPr>
                <w:bCs/>
                <w:sz w:val="20"/>
                <w:szCs w:val="20"/>
              </w:rPr>
            </w:r>
            <w:r>
              <w:rPr>
                <w:bCs/>
                <w:sz w:val="20"/>
                <w:szCs w:val="20"/>
              </w:rPr>
            </w:r>
          </w:p>
          <w:p>
            <w:pPr>
              <w:pStyle w:val="1374"/>
              <w:tabs>
                <w:tab w:val="center" w:pos="317" w:leader="none"/>
                <w:tab w:val="center" w:pos="1260" w:leader="none"/>
                <w:tab w:val="right" w:pos="9355" w:leader="none"/>
              </w:tabs>
              <w:ind w:left="317"/>
              <w:jc w:val="both"/>
              <w:rPr>
                <w:bCs/>
                <w:sz w:val="20"/>
                <w:szCs w:val="20"/>
              </w:rPr>
            </w:pPr>
            <w:r>
              <w:rPr>
                <w:bCs/>
                <w:sz w:val="20"/>
                <w:szCs w:val="20"/>
              </w:rPr>
              <w:t xml:space="preserve">от 1500 и более шт.</w:t>
            </w:r>
            <w:r>
              <w:rPr>
                <w:bCs/>
                <w:sz w:val="20"/>
                <w:szCs w:val="20"/>
              </w:rPr>
            </w:r>
            <w:r>
              <w:rPr>
                <w:bCs/>
                <w:sz w:val="20"/>
                <w:szCs w:val="20"/>
              </w:rPr>
            </w:r>
          </w:p>
          <w:p>
            <w:pPr>
              <w:pStyle w:val="1374"/>
              <w:tabs>
                <w:tab w:val="center" w:pos="34" w:leader="none"/>
                <w:tab w:val="right" w:pos="9355" w:leader="none"/>
              </w:tabs>
              <w:rPr>
                <w:bCs/>
                <w:sz w:val="20"/>
                <w:szCs w:val="20"/>
              </w:rPr>
            </w:pPr>
            <w:r>
              <w:rPr>
                <w:bCs/>
                <w:sz w:val="20"/>
                <w:szCs w:val="20"/>
              </w:rPr>
              <w:t xml:space="preserve">- серебро, качество чеканки «анциркулейтед», 31,1 г</w:t>
            </w:r>
            <w:r>
              <w:rPr>
                <w:bCs/>
                <w:sz w:val="20"/>
                <w:szCs w:val="20"/>
              </w:rPr>
            </w:r>
            <w:r>
              <w:rPr>
                <w:bCs/>
                <w:sz w:val="20"/>
                <w:szCs w:val="20"/>
              </w:rPr>
            </w:r>
          </w:p>
          <w:p>
            <w:pPr>
              <w:pStyle w:val="1374"/>
              <w:tabs>
                <w:tab w:val="center" w:pos="317" w:leader="none"/>
                <w:tab w:val="center" w:pos="1260" w:leader="none"/>
                <w:tab w:val="right" w:pos="9355" w:leader="none"/>
              </w:tabs>
              <w:ind w:left="34" w:firstLine="283"/>
              <w:jc w:val="both"/>
              <w:rPr>
                <w:bCs/>
                <w:sz w:val="20"/>
                <w:szCs w:val="20"/>
              </w:rPr>
            </w:pPr>
            <w:r>
              <w:rPr>
                <w:bCs/>
                <w:sz w:val="20"/>
                <w:szCs w:val="20"/>
              </w:rPr>
              <w:t xml:space="preserve">от 500 и более шт.</w:t>
            </w:r>
            <w:r>
              <w:rPr>
                <w:bCs/>
                <w:sz w:val="20"/>
                <w:szCs w:val="20"/>
              </w:rPr>
            </w:r>
            <w:r>
              <w:rPr>
                <w:bCs/>
                <w:sz w:val="20"/>
                <w:szCs w:val="20"/>
              </w:rPr>
            </w:r>
          </w:p>
        </w:tc>
        <w:tc>
          <w:tcPr>
            <w:tcW w:w="1843" w:type="dxa"/>
            <w:tcBorders>
              <w:bottom w:val="single" w:color="000000" w:sz="4" w:space="0"/>
            </w:tcBorders>
            <w:noWrap w:val="false"/>
            <w:textDirection w:val="lrTb"/>
            <w:vAlign w:val="top"/>
          </w:tcPr>
          <w:p>
            <w:pPr>
              <w:pStyle w:val="1374"/>
              <w:tabs>
                <w:tab w:val="center" w:pos="1260" w:leader="none"/>
                <w:tab w:val="right" w:pos="9355" w:leader="none"/>
              </w:tabs>
              <w:ind w:firstLine="34"/>
              <w:jc w:val="center"/>
              <w:rPr>
                <w:bCs/>
                <w:sz w:val="20"/>
                <w:szCs w:val="20"/>
              </w:rPr>
            </w:pPr>
            <w:r>
              <w:rPr>
                <w:bCs/>
                <w:sz w:val="20"/>
                <w:szCs w:val="20"/>
              </w:rPr>
            </w:r>
            <w:r>
              <w:rPr>
                <w:bCs/>
                <w:sz w:val="20"/>
                <w:szCs w:val="20"/>
              </w:rPr>
            </w:r>
            <w:r>
              <w:rPr>
                <w:bCs/>
                <w:sz w:val="20"/>
                <w:szCs w:val="20"/>
              </w:rPr>
            </w:r>
          </w:p>
          <w:p>
            <w:pPr>
              <w:pStyle w:val="1374"/>
              <w:tabs>
                <w:tab w:val="center" w:pos="1260" w:leader="none"/>
                <w:tab w:val="right" w:pos="9355" w:leader="none"/>
              </w:tabs>
              <w:ind w:firstLine="34"/>
              <w:jc w:val="center"/>
              <w:rPr>
                <w:bCs/>
                <w:sz w:val="20"/>
                <w:szCs w:val="20"/>
              </w:rPr>
            </w:pPr>
            <w:r>
              <w:rPr>
                <w:bCs/>
                <w:sz w:val="20"/>
                <w:szCs w:val="20"/>
              </w:rPr>
            </w:r>
            <w:r>
              <w:rPr>
                <w:bCs/>
                <w:sz w:val="20"/>
                <w:szCs w:val="20"/>
              </w:rPr>
            </w:r>
            <w:r>
              <w:rPr>
                <w:bCs/>
                <w:sz w:val="20"/>
                <w:szCs w:val="20"/>
              </w:rPr>
            </w:r>
          </w:p>
          <w:p>
            <w:pPr>
              <w:pStyle w:val="1374"/>
              <w:tabs>
                <w:tab w:val="center" w:pos="1260" w:leader="none"/>
                <w:tab w:val="right" w:pos="9355" w:leader="none"/>
              </w:tabs>
              <w:ind w:firstLine="34"/>
              <w:jc w:val="center"/>
              <w:rPr>
                <w:bCs/>
                <w:sz w:val="20"/>
                <w:szCs w:val="20"/>
              </w:rPr>
            </w:pPr>
            <w:r>
              <w:rPr>
                <w:bCs/>
                <w:sz w:val="20"/>
                <w:szCs w:val="20"/>
              </w:rPr>
            </w:r>
            <w:r>
              <w:rPr>
                <w:bCs/>
                <w:sz w:val="20"/>
                <w:szCs w:val="20"/>
              </w:rPr>
            </w:r>
            <w:r>
              <w:rPr>
                <w:bCs/>
                <w:sz w:val="20"/>
                <w:szCs w:val="20"/>
              </w:rPr>
            </w:r>
          </w:p>
          <w:p>
            <w:pPr>
              <w:pStyle w:val="1374"/>
              <w:tabs>
                <w:tab w:val="center" w:pos="1260" w:leader="none"/>
                <w:tab w:val="right" w:pos="9355" w:leader="none"/>
              </w:tabs>
              <w:ind w:firstLine="34"/>
              <w:jc w:val="center"/>
              <w:rPr>
                <w:bCs/>
                <w:sz w:val="20"/>
                <w:szCs w:val="20"/>
              </w:rPr>
            </w:pPr>
            <w:r>
              <w:rPr>
                <w:bCs/>
                <w:sz w:val="20"/>
                <w:szCs w:val="20"/>
              </w:rPr>
            </w:r>
            <w:r>
              <w:rPr>
                <w:bCs/>
                <w:sz w:val="20"/>
                <w:szCs w:val="20"/>
              </w:rPr>
            </w:r>
            <w:r>
              <w:rPr>
                <w:bCs/>
                <w:sz w:val="20"/>
                <w:szCs w:val="20"/>
              </w:rPr>
            </w:r>
          </w:p>
          <w:p>
            <w:pPr>
              <w:pStyle w:val="1374"/>
              <w:tabs>
                <w:tab w:val="center" w:pos="1260" w:leader="none"/>
                <w:tab w:val="right" w:pos="9355" w:leader="none"/>
              </w:tabs>
              <w:ind w:firstLine="34"/>
              <w:jc w:val="center"/>
              <w:rPr>
                <w:bCs/>
                <w:sz w:val="20"/>
                <w:szCs w:val="20"/>
              </w:rPr>
            </w:pPr>
            <w:r>
              <w:rPr>
                <w:bCs/>
                <w:sz w:val="20"/>
                <w:szCs w:val="20"/>
              </w:rPr>
            </w:r>
            <w:r>
              <w:rPr>
                <w:bCs/>
                <w:sz w:val="20"/>
                <w:szCs w:val="20"/>
              </w:rPr>
            </w:r>
            <w:r>
              <w:rPr>
                <w:bCs/>
                <w:sz w:val="20"/>
                <w:szCs w:val="20"/>
              </w:rPr>
            </w:r>
          </w:p>
          <w:p>
            <w:pPr>
              <w:pStyle w:val="1374"/>
              <w:tabs>
                <w:tab w:val="center" w:pos="1260" w:leader="none"/>
                <w:tab w:val="right" w:pos="9355" w:leader="none"/>
              </w:tabs>
              <w:ind w:firstLine="34"/>
              <w:jc w:val="center"/>
              <w:rPr>
                <w:bCs/>
                <w:sz w:val="20"/>
                <w:szCs w:val="20"/>
              </w:rPr>
            </w:pPr>
            <w:r>
              <w:rPr>
                <w:bCs/>
                <w:sz w:val="20"/>
                <w:szCs w:val="20"/>
              </w:rPr>
              <w:t xml:space="preserve">30</w:t>
            </w:r>
            <w:r>
              <w:rPr>
                <w:bCs/>
                <w:sz w:val="20"/>
                <w:szCs w:val="20"/>
              </w:rPr>
              <w:t xml:space="preserve">5</w:t>
            </w:r>
            <w:r>
              <w:rPr>
                <w:bCs/>
                <w:sz w:val="20"/>
                <w:szCs w:val="20"/>
              </w:rPr>
              <w:t xml:space="preserve"> руб./шт.</w:t>
            </w:r>
            <w:r>
              <w:rPr>
                <w:bCs/>
                <w:sz w:val="20"/>
                <w:szCs w:val="20"/>
              </w:rPr>
            </w:r>
            <w:r>
              <w:rPr>
                <w:bCs/>
                <w:sz w:val="20"/>
                <w:szCs w:val="20"/>
              </w:rPr>
            </w:r>
          </w:p>
          <w:p>
            <w:pPr>
              <w:pStyle w:val="1374"/>
              <w:tabs>
                <w:tab w:val="center" w:pos="1260" w:leader="none"/>
                <w:tab w:val="right" w:pos="9355" w:leader="none"/>
              </w:tabs>
              <w:ind w:firstLine="34"/>
              <w:jc w:val="center"/>
              <w:rPr>
                <w:bCs/>
                <w:sz w:val="20"/>
                <w:szCs w:val="20"/>
              </w:rPr>
            </w:pPr>
            <w:r>
              <w:rPr>
                <w:bCs/>
                <w:sz w:val="20"/>
                <w:szCs w:val="20"/>
              </w:rPr>
              <w:t xml:space="preserve">28</w:t>
            </w:r>
            <w:r>
              <w:rPr>
                <w:bCs/>
                <w:sz w:val="20"/>
                <w:szCs w:val="20"/>
              </w:rPr>
              <w:t xml:space="preserve">5</w:t>
            </w:r>
            <w:r>
              <w:rPr>
                <w:bCs/>
                <w:sz w:val="20"/>
                <w:szCs w:val="20"/>
              </w:rPr>
              <w:t xml:space="preserve"> руб./шт.</w:t>
            </w:r>
            <w:r>
              <w:rPr>
                <w:bCs/>
                <w:sz w:val="20"/>
                <w:szCs w:val="20"/>
              </w:rPr>
            </w:r>
            <w:r>
              <w:rPr>
                <w:bCs/>
                <w:sz w:val="20"/>
                <w:szCs w:val="20"/>
              </w:rPr>
            </w:r>
          </w:p>
          <w:p>
            <w:pPr>
              <w:pStyle w:val="1374"/>
              <w:tabs>
                <w:tab w:val="center" w:pos="1260" w:leader="none"/>
                <w:tab w:val="right" w:pos="9355" w:leader="none"/>
              </w:tabs>
              <w:ind w:firstLine="34"/>
              <w:jc w:val="center"/>
              <w:rPr>
                <w:bCs/>
                <w:sz w:val="20"/>
                <w:szCs w:val="20"/>
              </w:rPr>
            </w:pPr>
            <w:r>
              <w:rPr>
                <w:bCs/>
                <w:sz w:val="20"/>
                <w:szCs w:val="20"/>
              </w:rPr>
              <w:t xml:space="preserve">26</w:t>
            </w:r>
            <w:r>
              <w:rPr>
                <w:bCs/>
                <w:sz w:val="20"/>
                <w:szCs w:val="20"/>
              </w:rPr>
              <w:t xml:space="preserve">5</w:t>
            </w:r>
            <w:r>
              <w:rPr>
                <w:bCs/>
                <w:sz w:val="20"/>
                <w:szCs w:val="20"/>
              </w:rPr>
              <w:t xml:space="preserve"> руб./шт.</w:t>
            </w:r>
            <w:r>
              <w:rPr>
                <w:bCs/>
                <w:sz w:val="20"/>
                <w:szCs w:val="20"/>
              </w:rPr>
            </w:r>
            <w:r>
              <w:rPr>
                <w:bCs/>
                <w:sz w:val="20"/>
                <w:szCs w:val="20"/>
              </w:rPr>
            </w:r>
          </w:p>
          <w:p>
            <w:pPr>
              <w:pStyle w:val="1374"/>
              <w:tabs>
                <w:tab w:val="center" w:pos="1260" w:leader="none"/>
                <w:tab w:val="right" w:pos="9355" w:leader="none"/>
              </w:tabs>
              <w:ind w:firstLine="34"/>
              <w:jc w:val="center"/>
              <w:rPr>
                <w:bCs/>
                <w:sz w:val="20"/>
                <w:szCs w:val="20"/>
              </w:rPr>
            </w:pPr>
            <w:r>
              <w:rPr>
                <w:bCs/>
                <w:sz w:val="20"/>
                <w:szCs w:val="20"/>
              </w:rPr>
              <w:t xml:space="preserve">24</w:t>
            </w:r>
            <w:r>
              <w:rPr>
                <w:bCs/>
                <w:sz w:val="20"/>
                <w:szCs w:val="20"/>
              </w:rPr>
              <w:t xml:space="preserve">5</w:t>
            </w:r>
            <w:r>
              <w:rPr>
                <w:bCs/>
                <w:sz w:val="20"/>
                <w:szCs w:val="20"/>
              </w:rPr>
              <w:t xml:space="preserve"> руб./шт.</w:t>
            </w:r>
            <w:r>
              <w:rPr>
                <w:bCs/>
                <w:sz w:val="20"/>
                <w:szCs w:val="20"/>
              </w:rPr>
            </w:r>
            <w:r>
              <w:rPr>
                <w:bCs/>
                <w:sz w:val="20"/>
                <w:szCs w:val="20"/>
              </w:rPr>
            </w:r>
          </w:p>
          <w:p>
            <w:pPr>
              <w:pStyle w:val="1374"/>
              <w:tabs>
                <w:tab w:val="center" w:pos="1260" w:leader="none"/>
                <w:tab w:val="right" w:pos="9355" w:leader="none"/>
              </w:tabs>
              <w:ind w:firstLine="34"/>
              <w:jc w:val="center"/>
              <w:rPr>
                <w:bCs/>
                <w:sz w:val="20"/>
                <w:szCs w:val="20"/>
              </w:rPr>
            </w:pPr>
            <w:r>
              <w:rPr>
                <w:bCs/>
                <w:sz w:val="20"/>
                <w:szCs w:val="20"/>
              </w:rPr>
            </w:r>
            <w:r>
              <w:rPr>
                <w:bCs/>
                <w:sz w:val="20"/>
                <w:szCs w:val="20"/>
              </w:rPr>
            </w:r>
            <w:r>
              <w:rPr>
                <w:bCs/>
                <w:sz w:val="20"/>
                <w:szCs w:val="20"/>
              </w:rPr>
            </w:r>
          </w:p>
          <w:p>
            <w:pPr>
              <w:pStyle w:val="1374"/>
              <w:tabs>
                <w:tab w:val="center" w:pos="1260" w:leader="none"/>
                <w:tab w:val="right" w:pos="9355" w:leader="none"/>
              </w:tabs>
              <w:ind w:firstLine="34"/>
              <w:jc w:val="center"/>
              <w:rPr>
                <w:bCs/>
                <w:sz w:val="20"/>
                <w:szCs w:val="20"/>
              </w:rPr>
            </w:pPr>
            <w:r>
              <w:rPr>
                <w:bCs/>
                <w:sz w:val="20"/>
                <w:szCs w:val="20"/>
              </w:rPr>
              <w:t xml:space="preserve">15</w:t>
            </w:r>
            <w:r>
              <w:rPr>
                <w:bCs/>
                <w:sz w:val="20"/>
                <w:szCs w:val="20"/>
              </w:rPr>
              <w:t xml:space="preserve">5</w:t>
            </w:r>
            <w:r>
              <w:rPr>
                <w:bCs/>
                <w:sz w:val="20"/>
                <w:szCs w:val="20"/>
              </w:rPr>
              <w:t xml:space="preserve"> руб./шт.</w:t>
            </w:r>
            <w:r>
              <w:rPr>
                <w:bCs/>
                <w:sz w:val="20"/>
                <w:szCs w:val="20"/>
              </w:rPr>
            </w:r>
            <w:r>
              <w:rPr>
                <w:bCs/>
                <w:sz w:val="20"/>
                <w:szCs w:val="20"/>
              </w:rPr>
            </w:r>
          </w:p>
        </w:tc>
        <w:tc>
          <w:tcPr>
            <w:tcW w:w="2397" w:type="dxa"/>
            <w:tcBorders>
              <w:bottom w:val="single" w:color="000000" w:sz="4" w:space="0"/>
            </w:tcBorders>
            <w:noWrap w:val="false"/>
            <w:textDirection w:val="lrTb"/>
            <w:vAlign w:val="top"/>
          </w:tcPr>
          <w:p>
            <w:pPr>
              <w:pStyle w:val="1374"/>
              <w:tabs>
                <w:tab w:val="center" w:pos="1260" w:leader="none"/>
                <w:tab w:val="right" w:pos="9355" w:leader="none"/>
              </w:tabs>
              <w:jc w:val="both"/>
              <w:rPr>
                <w:szCs w:val="20"/>
              </w:rPr>
            </w:pPr>
            <w:r>
              <w:rPr>
                <w:i/>
                <w:sz w:val="18"/>
                <w:szCs w:val="18"/>
              </w:rPr>
              <w:t xml:space="preserve">Комиссия включает НДС</w:t>
            </w:r>
            <w:r>
              <w:rPr>
                <w:szCs w:val="20"/>
              </w:rPr>
            </w:r>
            <w:r>
              <w:rPr>
                <w:szCs w:val="20"/>
              </w:rPr>
            </w:r>
          </w:p>
        </w:tc>
      </w:tr>
    </w:tbl>
    <w:p>
      <w:pPr>
        <w:pStyle w:val="1398"/>
        <w:tabs>
          <w:tab w:val="left" w:pos="284" w:leader="none"/>
          <w:tab w:val="left" w:pos="993" w:leader="none"/>
        </w:tabs>
        <w:spacing w:after="120"/>
        <w:jc w:val="center"/>
        <w:rPr>
          <w:rFonts w:ascii="Times New Roman" w:hAnsi="Times New Roman"/>
          <w:b/>
          <w:bCs/>
          <w:iCs/>
          <w:smallCaps/>
        </w:rPr>
      </w:pPr>
      <w:r>
        <w:rPr>
          <w:rFonts w:ascii="Times New Roman" w:hAnsi="Times New Roman"/>
          <w:b/>
          <w:bCs/>
          <w:iCs/>
          <w:smallCaps/>
        </w:rPr>
      </w:r>
      <w:r>
        <w:rPr>
          <w:rFonts w:ascii="Times New Roman" w:hAnsi="Times New Roman"/>
          <w:b/>
          <w:bCs/>
          <w:iCs/>
          <w:smallCaps/>
        </w:rPr>
      </w:r>
      <w:r>
        <w:rPr>
          <w:rFonts w:ascii="Times New Roman" w:hAnsi="Times New Roman"/>
          <w:b/>
          <w:bCs/>
          <w:iCs/>
          <w:smallCaps/>
        </w:rPr>
      </w:r>
    </w:p>
    <w:p>
      <w:pPr>
        <w:pStyle w:val="1398"/>
        <w:tabs>
          <w:tab w:val="left" w:pos="284" w:leader="none"/>
          <w:tab w:val="left" w:pos="993" w:leader="none"/>
        </w:tabs>
        <w:spacing w:after="120"/>
        <w:jc w:val="center"/>
        <w:rPr>
          <w:rFonts w:ascii="Times New Roman" w:hAnsi="Times New Roman"/>
          <w:b/>
          <w:bCs/>
          <w:iCs/>
          <w:smallCaps/>
        </w:rPr>
      </w:pPr>
      <w:r>
        <w:rPr>
          <w:rFonts w:ascii="Times New Roman" w:hAnsi="Times New Roman"/>
          <w:b/>
          <w:bCs/>
          <w:iCs/>
          <w:smallCaps/>
        </w:rPr>
      </w:r>
      <w:r>
        <w:rPr>
          <w:rFonts w:ascii="Times New Roman" w:hAnsi="Times New Roman"/>
          <w:b/>
          <w:bCs/>
          <w:iCs/>
          <w:smallCaps/>
        </w:rPr>
      </w:r>
      <w:r>
        <w:rPr>
          <w:rFonts w:ascii="Times New Roman" w:hAnsi="Times New Roman"/>
          <w:b/>
          <w:bCs/>
          <w:iCs/>
          <w:smallCaps/>
        </w:rPr>
      </w:r>
    </w:p>
    <w:p>
      <w:pPr>
        <w:pStyle w:val="1398"/>
        <w:tabs>
          <w:tab w:val="left" w:pos="284" w:leader="none"/>
          <w:tab w:val="left" w:pos="993" w:leader="none"/>
        </w:tabs>
        <w:spacing w:after="120"/>
        <w:jc w:val="center"/>
        <w:rPr>
          <w:rFonts w:ascii="Times New Roman" w:hAnsi="Times New Roman"/>
          <w:b/>
          <w:bCs/>
          <w:iCs/>
          <w:smallCaps/>
        </w:rPr>
      </w:pPr>
      <w:r>
        <w:rPr>
          <w:rFonts w:ascii="Times New Roman" w:hAnsi="Times New Roman"/>
          <w:b/>
          <w:bCs/>
          <w:iCs/>
          <w:smallCaps/>
        </w:rPr>
      </w:r>
      <w:r>
        <w:rPr>
          <w:rFonts w:ascii="Times New Roman" w:hAnsi="Times New Roman"/>
          <w:b/>
          <w:bCs/>
          <w:iCs/>
          <w:smallCaps/>
        </w:rPr>
      </w:r>
      <w:r>
        <w:rPr>
          <w:rFonts w:ascii="Times New Roman" w:hAnsi="Times New Roman"/>
          <w:b/>
          <w:bCs/>
          <w:iCs/>
          <w:smallCaps/>
        </w:rPr>
      </w:r>
    </w:p>
    <w:p>
      <w:pPr>
        <w:pStyle w:val="1398"/>
        <w:tabs>
          <w:tab w:val="left" w:pos="284" w:leader="none"/>
          <w:tab w:val="left" w:pos="993" w:leader="none"/>
        </w:tabs>
        <w:spacing w:after="120"/>
        <w:jc w:val="center"/>
        <w:rPr>
          <w:rFonts w:ascii="Times New Roman" w:hAnsi="Times New Roman"/>
          <w:b/>
          <w:bCs/>
          <w:iCs/>
          <w:smallCaps/>
        </w:rPr>
      </w:pPr>
      <w:r>
        <w:rPr>
          <w:rFonts w:ascii="Times New Roman" w:hAnsi="Times New Roman"/>
          <w:b/>
          <w:bCs/>
          <w:iCs/>
          <w:smallCaps/>
        </w:rPr>
        <w:t xml:space="preserve">16. Операции с драгоценными металлами</w:t>
      </w:r>
      <w:r>
        <w:rPr>
          <w:rFonts w:ascii="Times New Roman" w:hAnsi="Times New Roman"/>
          <w:b/>
          <w:bCs/>
          <w:iCs/>
          <w:smallCaps/>
        </w:rPr>
      </w:r>
      <w:r>
        <w:rPr>
          <w:rFonts w:ascii="Times New Roman" w:hAnsi="Times New Roman"/>
          <w:b/>
          <w:bCs/>
          <w:iCs/>
          <w:smallCaps/>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5103"/>
        <w:gridCol w:w="1843"/>
        <w:gridCol w:w="2268"/>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restart"/>
            <w:noWrap w:val="false"/>
            <w:textDirection w:val="lrTb"/>
            <w:vAlign w:val="center"/>
          </w:tcPr>
          <w:p>
            <w:pPr>
              <w:pStyle w:val="1374"/>
              <w:spacing w:before="40" w:after="40"/>
              <w:jc w:val="center"/>
              <w:rPr>
                <w:sz w:val="20"/>
                <w:szCs w:val="20"/>
              </w:rPr>
            </w:pPr>
            <w:r>
              <w:rPr>
                <w:sz w:val="20"/>
                <w:szCs w:val="20"/>
              </w:rPr>
              <w:t xml:space="preserve">№ </w:t>
              <w:br w:type="textWrapping" w:clear="all"/>
              <w:t xml:space="preserve">п/п</w:t>
            </w:r>
            <w:r>
              <w:rPr>
                <w:sz w:val="20"/>
                <w:szCs w:val="20"/>
              </w:rPr>
            </w:r>
            <w:r>
              <w:rPr>
                <w:sz w:val="20"/>
                <w:szCs w:val="20"/>
              </w:rPr>
            </w:r>
          </w:p>
        </w:tc>
        <w:tc>
          <w:tcPr>
            <w:tcW w:w="5103" w:type="dxa"/>
            <w:vMerge w:val="restart"/>
            <w:noWrap w:val="false"/>
            <w:textDirection w:val="lrTb"/>
            <w:vAlign w:val="center"/>
          </w:tcPr>
          <w:p>
            <w:pPr>
              <w:pStyle w:val="1374"/>
              <w:jc w:val="center"/>
              <w:rPr>
                <w:sz w:val="20"/>
                <w:szCs w:val="20"/>
              </w:rPr>
            </w:pPr>
            <w:r>
              <w:rPr>
                <w:sz w:val="20"/>
                <w:szCs w:val="20"/>
              </w:rPr>
              <w:t xml:space="preserve">Наименование услуги</w:t>
            </w:r>
            <w:r>
              <w:rPr>
                <w:sz w:val="20"/>
                <w:szCs w:val="20"/>
              </w:rPr>
            </w:r>
            <w:r>
              <w:rPr>
                <w:sz w:val="20"/>
                <w:szCs w:val="20"/>
              </w:rPr>
            </w:r>
          </w:p>
        </w:tc>
        <w:tc>
          <w:tcPr>
            <w:tcW w:w="1843" w:type="dxa"/>
            <w:noWrap w:val="false"/>
            <w:textDirection w:val="lrTb"/>
            <w:vAlign w:val="center"/>
          </w:tcPr>
          <w:p>
            <w:pPr>
              <w:pStyle w:val="1374"/>
              <w:jc w:val="center"/>
              <w:rPr>
                <w:sz w:val="20"/>
                <w:szCs w:val="20"/>
              </w:rPr>
            </w:pPr>
            <w:r>
              <w:rPr>
                <w:sz w:val="20"/>
                <w:szCs w:val="20"/>
              </w:rPr>
              <w:t xml:space="preserve">Тариф</w:t>
            </w:r>
            <w:r>
              <w:rPr>
                <w:sz w:val="20"/>
                <w:szCs w:val="20"/>
              </w:rPr>
            </w:r>
            <w:r>
              <w:rPr>
                <w:sz w:val="20"/>
                <w:szCs w:val="20"/>
              </w:rPr>
            </w:r>
          </w:p>
        </w:tc>
        <w:tc>
          <w:tcPr>
            <w:tcW w:w="2268" w:type="dxa"/>
            <w:vMerge w:val="restart"/>
            <w:noWrap w:val="false"/>
            <w:textDirection w:val="lrTb"/>
            <w:vAlign w:val="center"/>
          </w:tcPr>
          <w:p>
            <w:pPr>
              <w:pStyle w:val="1374"/>
              <w:jc w:val="center"/>
              <w:rPr>
                <w:sz w:val="20"/>
                <w:szCs w:val="20"/>
              </w:rPr>
            </w:pPr>
            <w:r>
              <w:rPr>
                <w:sz w:val="20"/>
                <w:szCs w:val="20"/>
              </w:rPr>
              <w:t xml:space="preserve">Примечание</w:t>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vMerge w:val="continue"/>
            <w:noWrap w:val="false"/>
            <w:textDirection w:val="lrTb"/>
            <w:vAlign w:val="center"/>
          </w:tcPr>
          <w:p>
            <w:pPr>
              <w:pStyle w:val="1374"/>
              <w:jc w:val="center"/>
              <w:rPr>
                <w:sz w:val="20"/>
                <w:szCs w:val="20"/>
              </w:rPr>
            </w:pPr>
            <w:r>
              <w:rPr>
                <w:sz w:val="20"/>
                <w:szCs w:val="20"/>
              </w:rPr>
            </w:r>
            <w:r>
              <w:rPr>
                <w:sz w:val="20"/>
                <w:szCs w:val="20"/>
              </w:rPr>
            </w:r>
            <w:r>
              <w:rPr>
                <w:sz w:val="20"/>
                <w:szCs w:val="20"/>
              </w:rPr>
            </w:r>
          </w:p>
        </w:tc>
        <w:tc>
          <w:tcPr>
            <w:tcW w:w="5103" w:type="dxa"/>
            <w:vMerge w:val="continue"/>
            <w:noWrap w:val="false"/>
            <w:textDirection w:val="lrTb"/>
            <w:vAlign w:val="center"/>
          </w:tcPr>
          <w:p>
            <w:pPr>
              <w:pStyle w:val="1374"/>
              <w:jc w:val="center"/>
              <w:rPr>
                <w:sz w:val="20"/>
                <w:szCs w:val="20"/>
              </w:rPr>
            </w:pPr>
            <w:r>
              <w:rPr>
                <w:sz w:val="20"/>
                <w:szCs w:val="20"/>
              </w:rPr>
            </w:r>
            <w:r>
              <w:rPr>
                <w:sz w:val="20"/>
                <w:szCs w:val="20"/>
              </w:rPr>
            </w:r>
            <w:r>
              <w:rPr>
                <w:sz w:val="20"/>
                <w:szCs w:val="20"/>
              </w:rPr>
            </w:r>
          </w:p>
        </w:tc>
        <w:tc>
          <w:tcPr>
            <w:tcW w:w="1843" w:type="dxa"/>
            <w:noWrap w:val="false"/>
            <w:textDirection w:val="lrTb"/>
            <w:vAlign w:val="center"/>
          </w:tcPr>
          <w:p>
            <w:pPr>
              <w:pStyle w:val="1374"/>
              <w:jc w:val="center"/>
              <w:rPr>
                <w:sz w:val="20"/>
                <w:szCs w:val="20"/>
              </w:rPr>
            </w:pPr>
            <w:r>
              <w:rPr>
                <w:bCs/>
                <w:iCs/>
                <w:sz w:val="20"/>
                <w:szCs w:val="20"/>
              </w:rPr>
              <w:t xml:space="preserve">В российских рублях</w:t>
            </w:r>
            <w:r>
              <w:rPr>
                <w:sz w:val="20"/>
                <w:szCs w:val="20"/>
              </w:rPr>
            </w:r>
            <w:r>
              <w:rPr>
                <w:sz w:val="20"/>
                <w:szCs w:val="20"/>
              </w:rPr>
            </w:r>
          </w:p>
        </w:tc>
        <w:tc>
          <w:tcPr>
            <w:tcW w:w="2268" w:type="dxa"/>
            <w:vMerge w:val="continue"/>
            <w:noWrap w:val="false"/>
            <w:textDirection w:val="lrTb"/>
            <w:vAlign w:val="center"/>
          </w:tcPr>
          <w:p>
            <w:pPr>
              <w:pStyle w:val="1374"/>
              <w:jc w:val="center"/>
              <w:rPr>
                <w:sz w:val="20"/>
                <w:szCs w:val="20"/>
              </w:rPr>
            </w:pPr>
            <w:r>
              <w:rPr>
                <w:sz w:val="20"/>
                <w:szCs w:val="20"/>
              </w:rPr>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spacing w:before="120" w:after="120"/>
              <w:jc w:val="center"/>
              <w:rPr>
                <w:rFonts w:ascii="Times New Roman" w:hAnsi="Times New Roman"/>
                <w:bCs/>
                <w:iCs/>
                <w:smallCaps/>
                <w:sz w:val="20"/>
                <w:szCs w:val="20"/>
              </w:rPr>
            </w:pPr>
            <w:r>
              <w:rPr>
                <w:rFonts w:ascii="Times New Roman" w:hAnsi="Times New Roman"/>
                <w:bCs/>
                <w:iCs/>
                <w:smallCaps/>
                <w:sz w:val="20"/>
                <w:szCs w:val="20"/>
              </w:rPr>
              <w:t xml:space="preserve">16.1</w:t>
            </w:r>
            <w:r>
              <w:rPr>
                <w:rFonts w:ascii="Times New Roman" w:hAnsi="Times New Roman"/>
                <w:bCs/>
                <w:iCs/>
                <w:smallCaps/>
                <w:sz w:val="20"/>
                <w:szCs w:val="20"/>
              </w:rPr>
            </w:r>
            <w:r>
              <w:rPr>
                <w:rFonts w:ascii="Times New Roman" w:hAnsi="Times New Roman"/>
                <w:bCs/>
                <w:iCs/>
                <w:smallCaps/>
                <w:sz w:val="20"/>
                <w:szCs w:val="20"/>
              </w:rPr>
            </w:r>
          </w:p>
        </w:tc>
        <w:tc>
          <w:tcPr>
            <w:tcW w:w="9214" w:type="dxa"/>
            <w:gridSpan w:val="3"/>
            <w:noWrap w:val="false"/>
            <w:textDirection w:val="lrTb"/>
            <w:vAlign w:val="top"/>
          </w:tcPr>
          <w:p>
            <w:pPr>
              <w:pStyle w:val="1398"/>
              <w:tabs>
                <w:tab w:val="left" w:pos="284" w:leader="none"/>
                <w:tab w:val="left" w:pos="993" w:leader="none"/>
              </w:tabs>
              <w:spacing w:before="120" w:after="120"/>
              <w:rPr>
                <w:rFonts w:ascii="Times New Roman" w:hAnsi="Times New Roman"/>
                <w:bCs/>
                <w:iCs/>
                <w:smallCaps/>
                <w:sz w:val="20"/>
                <w:szCs w:val="20"/>
              </w:rPr>
            </w:pPr>
            <w:r>
              <w:rPr>
                <w:rFonts w:ascii="Times New Roman" w:hAnsi="Times New Roman"/>
                <w:bCs/>
                <w:iCs/>
                <w:smallCaps/>
                <w:sz w:val="20"/>
                <w:szCs w:val="20"/>
              </w:rPr>
              <w:t xml:space="preserve">Ведение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16.1.1.</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Открытие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16.1.2.</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Закрытие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16.1.3.</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Ежемесячное обслуживание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16.1.4.</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Предоставление выписки по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16.1.4.1.</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Предоставление дубликата выписки по </w:t>
            </w:r>
            <w:r>
              <w:rPr>
                <w:rFonts w:ascii="Times New Roman" w:hAnsi="Times New Roman"/>
                <w:bCs/>
                <w:iCs/>
                <w:smallCaps/>
                <w:sz w:val="20"/>
                <w:szCs w:val="20"/>
              </w:rPr>
              <w:t xml:space="preserve">банковский счет в драгоценных металлах </w:t>
            </w:r>
            <w:r>
              <w:rPr>
                <w:rFonts w:ascii="Times New Roman" w:hAnsi="Times New Roman"/>
                <w:bCs/>
                <w:iCs/>
                <w:smallCaps/>
                <w:sz w:val="20"/>
                <w:szCs w:val="20"/>
              </w:rPr>
              <w:t xml:space="preserve"> по запросу клиента</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30 руб. за лист</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16.1.5</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Предоставление справки по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t xml:space="preserve"> по запросу клиента</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30 руб. за лист</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spacing w:before="120" w:after="120"/>
              <w:jc w:val="center"/>
              <w:rPr>
                <w:rFonts w:ascii="Times New Roman" w:hAnsi="Times New Roman"/>
                <w:bCs/>
                <w:iCs/>
                <w:smallCaps/>
                <w:sz w:val="20"/>
                <w:szCs w:val="20"/>
              </w:rPr>
            </w:pPr>
            <w:r>
              <w:rPr>
                <w:rFonts w:ascii="Times New Roman" w:hAnsi="Times New Roman"/>
                <w:bCs/>
                <w:iCs/>
                <w:smallCaps/>
                <w:sz w:val="20"/>
                <w:szCs w:val="20"/>
              </w:rPr>
              <w:t xml:space="preserve">16.2.</w:t>
            </w:r>
            <w:r>
              <w:rPr>
                <w:rFonts w:ascii="Times New Roman" w:hAnsi="Times New Roman"/>
                <w:bCs/>
                <w:iCs/>
                <w:smallCaps/>
                <w:sz w:val="20"/>
                <w:szCs w:val="20"/>
              </w:rPr>
            </w:r>
            <w:r>
              <w:rPr>
                <w:rFonts w:ascii="Times New Roman" w:hAnsi="Times New Roman"/>
                <w:bCs/>
                <w:iCs/>
                <w:smallCaps/>
                <w:sz w:val="20"/>
                <w:szCs w:val="20"/>
              </w:rPr>
            </w:r>
          </w:p>
        </w:tc>
        <w:tc>
          <w:tcPr>
            <w:tcW w:w="9214" w:type="dxa"/>
            <w:gridSpan w:val="3"/>
            <w:noWrap w:val="false"/>
            <w:textDirection w:val="lrTb"/>
            <w:vAlign w:val="top"/>
          </w:tcPr>
          <w:p>
            <w:pPr>
              <w:pStyle w:val="1398"/>
              <w:tabs>
                <w:tab w:val="left" w:pos="284" w:leader="none"/>
                <w:tab w:val="left" w:pos="993" w:leader="none"/>
              </w:tabs>
              <w:spacing w:before="120" w:after="120"/>
              <w:jc w:val="both"/>
              <w:rPr>
                <w:rFonts w:ascii="Times New Roman" w:hAnsi="Times New Roman"/>
                <w:bCs/>
                <w:iCs/>
                <w:smallCaps/>
                <w:sz w:val="20"/>
                <w:szCs w:val="20"/>
              </w:rPr>
            </w:pPr>
            <w:r>
              <w:rPr>
                <w:rFonts w:ascii="Times New Roman" w:hAnsi="Times New Roman"/>
                <w:bCs/>
                <w:iCs/>
                <w:smallCaps/>
                <w:sz w:val="20"/>
                <w:szCs w:val="20"/>
              </w:rPr>
              <w:t xml:space="preserve">Операции по </w:t>
            </w:r>
            <w:r>
              <w:rPr>
                <w:rFonts w:ascii="Times New Roman" w:hAnsi="Times New Roman"/>
                <w:bCs/>
                <w:iCs/>
                <w:smallCaps/>
                <w:sz w:val="20"/>
                <w:szCs w:val="20"/>
              </w:rPr>
              <w:t xml:space="preserve">банковский счет в драгоценных металлах</w:t>
            </w:r>
            <w:r>
              <w:rPr>
                <w:rStyle w:val="1408"/>
                <w:bCs/>
                <w:iCs/>
                <w:smallCaps/>
                <w:sz w:val="20"/>
                <w:szCs w:val="20"/>
              </w:rPr>
              <w:t xml:space="preserve"> </w:t>
            </w:r>
            <w:r>
              <w:rPr>
                <w:rStyle w:val="1408"/>
                <w:bCs/>
                <w:iCs/>
                <w:smallCaps/>
                <w:sz w:val="20"/>
                <w:szCs w:val="20"/>
              </w:rPr>
              <w:footnoteReference w:id="9"/>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spacing w:before="40" w:after="40"/>
              <w:jc w:val="center"/>
              <w:rPr>
                <w:rFonts w:ascii="Times New Roman" w:hAnsi="Times New Roman"/>
                <w:bCs/>
                <w:iCs/>
                <w:smallCaps/>
                <w:sz w:val="20"/>
                <w:szCs w:val="20"/>
              </w:rPr>
            </w:pPr>
            <w:r>
              <w:rPr>
                <w:rFonts w:ascii="Times New Roman" w:hAnsi="Times New Roman"/>
                <w:bCs/>
                <w:iCs/>
                <w:smallCaps/>
                <w:sz w:val="20"/>
                <w:szCs w:val="20"/>
              </w:rPr>
              <w:t xml:space="preserve">16.2.1.</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spacing w:before="40" w:after="40"/>
              <w:rPr>
                <w:rFonts w:ascii="Times New Roman" w:hAnsi="Times New Roman"/>
                <w:bCs/>
                <w:iCs/>
                <w:smallCaps/>
                <w:sz w:val="20"/>
                <w:szCs w:val="20"/>
              </w:rPr>
            </w:pPr>
            <w:r>
              <w:rPr>
                <w:rFonts w:ascii="Times New Roman" w:hAnsi="Times New Roman"/>
                <w:bCs/>
                <w:iCs/>
                <w:smallCaps/>
                <w:sz w:val="20"/>
                <w:szCs w:val="20"/>
              </w:rPr>
              <w:t xml:space="preserve">Прием слитков драгоценных металлов для зачисления на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t xml:space="preserve">:</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spacing w:before="40" w:after="40"/>
              <w:jc w:val="center"/>
              <w:rPr>
                <w:rFonts w:ascii="Times New Roman" w:hAnsi="Times New Roman"/>
                <w:bCs/>
                <w:iCs/>
                <w:smallCaps/>
                <w:sz w:val="20"/>
                <w:szCs w:val="20"/>
              </w:rPr>
            </w:pPr>
            <w:r>
              <w:rPr>
                <w:rFonts w:ascii="Times New Roman" w:hAnsi="Times New Roman"/>
                <w:bCs/>
                <w:iCs/>
                <w:smallCaps/>
                <w:sz w:val="20"/>
                <w:szCs w:val="20"/>
              </w:rPr>
              <w:t xml:space="preserve">16.2.1.1.</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spacing w:before="40" w:after="40"/>
              <w:rPr>
                <w:rFonts w:ascii="Times New Roman" w:hAnsi="Times New Roman"/>
                <w:bCs/>
                <w:iCs/>
                <w:smallCaps/>
                <w:sz w:val="20"/>
                <w:szCs w:val="20"/>
              </w:rPr>
            </w:pPr>
            <w:r>
              <w:rPr>
                <w:rFonts w:ascii="Times New Roman" w:hAnsi="Times New Roman"/>
                <w:bCs/>
                <w:iCs/>
                <w:smallCaps/>
                <w:sz w:val="20"/>
                <w:szCs w:val="20"/>
              </w:rPr>
              <w:t xml:space="preserve">Золото</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spacing w:before="40" w:after="40"/>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spacing w:before="40" w:after="40"/>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16.2.1.1.1.</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соответствующих стандарту «Good Delivery»</w:t>
            </w:r>
            <w:r>
              <w:rPr>
                <w:rStyle w:val="1408"/>
                <w:bCs/>
                <w:iCs/>
                <w:smallCaps/>
                <w:sz w:val="20"/>
                <w:szCs w:val="20"/>
              </w:rPr>
              <w:footnoteReference w:id="10"/>
            </w:r>
            <w:r>
              <w:rPr>
                <w:rFonts w:ascii="Times New Roman" w:hAnsi="Times New Roman"/>
                <w:bCs/>
                <w:iCs/>
                <w:smallCaps/>
                <w:sz w:val="20"/>
                <w:szCs w:val="20"/>
              </w:rPr>
              <w:t xml:space="preserve"> </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16.2.1.1.2.</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не соответствующих стандарту «Good Delivery»</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16.2.1.1.3.</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spacing w:before="40" w:after="40"/>
              <w:jc w:val="center"/>
              <w:rPr>
                <w:rFonts w:ascii="Times New Roman" w:hAnsi="Times New Roman"/>
                <w:bCs/>
                <w:iCs/>
                <w:smallCaps/>
                <w:sz w:val="20"/>
                <w:szCs w:val="20"/>
              </w:rPr>
            </w:pPr>
            <w:r>
              <w:rPr>
                <w:rFonts w:ascii="Times New Roman" w:hAnsi="Times New Roman"/>
                <w:bCs/>
                <w:iCs/>
                <w:smallCaps/>
                <w:sz w:val="20"/>
                <w:szCs w:val="20"/>
              </w:rPr>
              <w:t xml:space="preserve">16.2.1.2.</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spacing w:before="40" w:after="40"/>
              <w:jc w:val="both"/>
              <w:rPr>
                <w:rFonts w:ascii="Times New Roman" w:hAnsi="Times New Roman"/>
                <w:bCs/>
                <w:iCs/>
                <w:smallCaps/>
                <w:sz w:val="20"/>
                <w:szCs w:val="20"/>
              </w:rPr>
            </w:pPr>
            <w:r>
              <w:rPr>
                <w:rFonts w:ascii="Times New Roman" w:hAnsi="Times New Roman"/>
                <w:bCs/>
                <w:iCs/>
                <w:smallCaps/>
                <w:sz w:val="20"/>
                <w:szCs w:val="20"/>
              </w:rPr>
              <w:t xml:space="preserve">Серебро</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16.2.1.2.1.</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соответствующих стандарту «Good Delivery»</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Комиссия не взимается</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16.2.1.2.2.</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не соответствующих стандарту «Good Delivery»</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16.2.1.2.3.</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spacing w:before="40" w:after="40"/>
              <w:jc w:val="center"/>
              <w:rPr>
                <w:rFonts w:ascii="Times New Roman" w:hAnsi="Times New Roman"/>
                <w:bCs/>
                <w:iCs/>
                <w:smallCaps/>
                <w:sz w:val="20"/>
                <w:szCs w:val="20"/>
              </w:rPr>
            </w:pPr>
            <w:r>
              <w:rPr>
                <w:rFonts w:ascii="Times New Roman" w:hAnsi="Times New Roman"/>
                <w:bCs/>
                <w:iCs/>
                <w:smallCaps/>
                <w:sz w:val="20"/>
                <w:szCs w:val="20"/>
              </w:rPr>
              <w:t xml:space="preserve">16.2.1.3.</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spacing w:before="40" w:after="40"/>
              <w:jc w:val="both"/>
              <w:rPr>
                <w:rFonts w:ascii="Times New Roman" w:hAnsi="Times New Roman"/>
                <w:bCs/>
                <w:iCs/>
                <w:smallCaps/>
                <w:sz w:val="20"/>
                <w:szCs w:val="20"/>
              </w:rPr>
            </w:pPr>
            <w:r>
              <w:rPr>
                <w:rFonts w:ascii="Times New Roman" w:hAnsi="Times New Roman"/>
                <w:bCs/>
                <w:iCs/>
                <w:smallCaps/>
                <w:sz w:val="20"/>
                <w:szCs w:val="20"/>
              </w:rPr>
              <w:t xml:space="preserve">Металлы платиновой группы</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16.2.1.3.1.</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16.2.1.3.2.</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или акта приема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spacing w:before="40" w:after="40"/>
              <w:jc w:val="center"/>
              <w:rPr>
                <w:rFonts w:ascii="Times New Roman" w:hAnsi="Times New Roman"/>
                <w:bCs/>
                <w:iCs/>
                <w:smallCaps/>
                <w:sz w:val="20"/>
                <w:szCs w:val="20"/>
              </w:rPr>
            </w:pPr>
            <w:r>
              <w:rPr>
                <w:rFonts w:ascii="Times New Roman" w:hAnsi="Times New Roman"/>
                <w:bCs/>
                <w:iCs/>
                <w:smallCaps/>
                <w:sz w:val="20"/>
                <w:szCs w:val="20"/>
              </w:rPr>
              <w:t xml:space="preserve">16.2.2.</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spacing w:before="40" w:after="40"/>
              <w:jc w:val="both"/>
              <w:rPr>
                <w:rFonts w:ascii="Times New Roman" w:hAnsi="Times New Roman"/>
                <w:bCs/>
                <w:iCs/>
                <w:smallCaps/>
                <w:sz w:val="20"/>
                <w:szCs w:val="20"/>
              </w:rPr>
            </w:pPr>
            <w:r>
              <w:rPr>
                <w:rFonts w:ascii="Times New Roman" w:hAnsi="Times New Roman"/>
                <w:bCs/>
                <w:iCs/>
                <w:smallCaps/>
                <w:sz w:val="20"/>
                <w:szCs w:val="20"/>
              </w:rPr>
              <w:t xml:space="preserve">Выдача слитков драгоценных металлов со списанием с </w:t>
            </w:r>
            <w:r>
              <w:rPr>
                <w:rFonts w:ascii="Times New Roman" w:hAnsi="Times New Roman"/>
                <w:bCs/>
                <w:iCs/>
                <w:smallCaps/>
                <w:sz w:val="20"/>
                <w:szCs w:val="20"/>
              </w:rPr>
              <w:t xml:space="preserve">банковский счет в драгоценных металлах</w:t>
            </w:r>
            <w:r>
              <w:rPr>
                <w:rFonts w:ascii="Times New Roman" w:hAnsi="Times New Roman"/>
                <w:bCs/>
                <w:iCs/>
                <w:smallCaps/>
                <w:sz w:val="20"/>
                <w:szCs w:val="20"/>
              </w:rPr>
              <w:t xml:space="preserve">:</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spacing w:before="40" w:after="40"/>
              <w:jc w:val="center"/>
              <w:rPr>
                <w:rFonts w:ascii="Times New Roman" w:hAnsi="Times New Roman"/>
                <w:bCs/>
                <w:iCs/>
                <w:smallCaps/>
                <w:sz w:val="20"/>
                <w:szCs w:val="20"/>
              </w:rPr>
            </w:pPr>
            <w:r>
              <w:rPr>
                <w:rFonts w:ascii="Times New Roman" w:hAnsi="Times New Roman"/>
                <w:bCs/>
                <w:iCs/>
                <w:smallCaps/>
                <w:sz w:val="20"/>
                <w:szCs w:val="20"/>
              </w:rPr>
              <w:t xml:space="preserve">16.2.2.1.</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spacing w:before="40" w:after="40"/>
              <w:jc w:val="both"/>
              <w:rPr>
                <w:rFonts w:ascii="Times New Roman" w:hAnsi="Times New Roman"/>
                <w:bCs/>
                <w:iCs/>
                <w:smallCaps/>
                <w:sz w:val="20"/>
                <w:szCs w:val="20"/>
              </w:rPr>
            </w:pPr>
            <w:r>
              <w:rPr>
                <w:rFonts w:ascii="Times New Roman" w:hAnsi="Times New Roman"/>
                <w:bCs/>
                <w:iCs/>
                <w:smallCaps/>
                <w:sz w:val="20"/>
                <w:szCs w:val="20"/>
              </w:rPr>
              <w:t xml:space="preserve">Золото</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16.2.2.1.1.</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соответствующих стандарту «Good Delivery»</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0,05 % </w:t>
              <w:br w:type="textWrapping" w:clear="all"/>
              <w:t xml:space="preserve">от стоимости драгоценного металла</w:t>
            </w:r>
            <w:r>
              <w:rPr>
                <w:rStyle w:val="1408"/>
                <w:bCs/>
                <w:iCs/>
                <w:smallCaps/>
                <w:sz w:val="20"/>
                <w:szCs w:val="20"/>
              </w:rPr>
              <w:footnoteReference w:id="11"/>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 </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16.2.2.1.2.</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не соответствующих стандарту «Good Delivery»</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16.2.2.1.3.</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spacing w:before="40" w:after="40"/>
              <w:jc w:val="center"/>
              <w:rPr>
                <w:rFonts w:ascii="Times New Roman" w:hAnsi="Times New Roman"/>
                <w:bCs/>
                <w:iCs/>
                <w:smallCaps/>
                <w:sz w:val="20"/>
                <w:szCs w:val="20"/>
              </w:rPr>
            </w:pPr>
            <w:r>
              <w:rPr>
                <w:rFonts w:ascii="Times New Roman" w:hAnsi="Times New Roman"/>
                <w:bCs/>
                <w:iCs/>
                <w:smallCaps/>
                <w:sz w:val="20"/>
                <w:szCs w:val="20"/>
              </w:rPr>
              <w:t xml:space="preserve">16.2.2.2.</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spacing w:before="40" w:after="40"/>
              <w:jc w:val="both"/>
              <w:rPr>
                <w:rFonts w:ascii="Times New Roman" w:hAnsi="Times New Roman"/>
                <w:bCs/>
                <w:iCs/>
                <w:smallCaps/>
                <w:sz w:val="20"/>
                <w:szCs w:val="20"/>
              </w:rPr>
            </w:pPr>
            <w:r>
              <w:rPr>
                <w:rFonts w:ascii="Times New Roman" w:hAnsi="Times New Roman"/>
                <w:bCs/>
                <w:iCs/>
                <w:smallCaps/>
                <w:sz w:val="20"/>
                <w:szCs w:val="20"/>
              </w:rPr>
              <w:t xml:space="preserve">Серебро</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16.2.2.2.1.</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соответствующих стандарту «Good Delivery»</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0,50 % </w:t>
              <w:br w:type="textWrapping" w:clear="all"/>
              <w:t xml:space="preserve">от стоимости драгоценного металла</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16.2.2.2.2.</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 не соответствующих стандарту «Good Delivery»</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16.2.2.2.3.</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spacing w:before="40" w:after="40"/>
              <w:jc w:val="center"/>
              <w:rPr>
                <w:rFonts w:ascii="Times New Roman" w:hAnsi="Times New Roman"/>
                <w:bCs/>
                <w:iCs/>
                <w:smallCaps/>
                <w:sz w:val="20"/>
                <w:szCs w:val="20"/>
              </w:rPr>
            </w:pPr>
            <w:r>
              <w:rPr>
                <w:rFonts w:ascii="Times New Roman" w:hAnsi="Times New Roman"/>
                <w:bCs/>
                <w:iCs/>
                <w:smallCaps/>
                <w:sz w:val="20"/>
                <w:szCs w:val="20"/>
              </w:rPr>
              <w:t xml:space="preserve">16.2.2.3.</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spacing w:before="40" w:after="40"/>
              <w:jc w:val="both"/>
              <w:rPr>
                <w:rFonts w:ascii="Times New Roman" w:hAnsi="Times New Roman"/>
                <w:bCs/>
                <w:iCs/>
                <w:smallCaps/>
                <w:sz w:val="20"/>
                <w:szCs w:val="20"/>
              </w:rPr>
            </w:pPr>
            <w:r>
              <w:rPr>
                <w:rFonts w:ascii="Times New Roman" w:hAnsi="Times New Roman"/>
                <w:bCs/>
                <w:iCs/>
                <w:smallCaps/>
                <w:sz w:val="20"/>
                <w:szCs w:val="20"/>
              </w:rPr>
              <w:t xml:space="preserve">Металлы платиновой группы</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16.2.2.3.1.</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стандартных слитках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16.2.2.3.2.</w:t>
            </w:r>
            <w:r>
              <w:rPr>
                <w:rFonts w:ascii="Times New Roman" w:hAnsi="Times New Roman"/>
                <w:bCs/>
                <w:iCs/>
                <w:smallCaps/>
                <w:sz w:val="20"/>
                <w:szCs w:val="20"/>
              </w:rPr>
            </w:r>
            <w:r>
              <w:rPr>
                <w:rFonts w:ascii="Times New Roman" w:hAnsi="Times New Roman"/>
                <w:bCs/>
                <w:iCs/>
                <w:smallCaps/>
                <w:sz w:val="20"/>
                <w:szCs w:val="20"/>
              </w:rPr>
            </w:r>
          </w:p>
        </w:tc>
        <w:tc>
          <w:tcPr>
            <w:tcW w:w="5103"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 мерных слитках</w:t>
            </w:r>
            <w:r>
              <w:rPr>
                <w:rFonts w:ascii="Times New Roman" w:hAnsi="Times New Roman"/>
                <w:bCs/>
                <w:iCs/>
                <w:smallCaps/>
                <w:sz w:val="20"/>
                <w:szCs w:val="20"/>
              </w:rPr>
            </w:r>
            <w:r>
              <w:rPr>
                <w:rFonts w:ascii="Times New Roman" w:hAnsi="Times New Roman"/>
                <w:bCs/>
                <w:iCs/>
                <w:smallCaps/>
                <w:sz w:val="20"/>
                <w:szCs w:val="20"/>
              </w:rPr>
            </w:r>
          </w:p>
        </w:tc>
        <w:tc>
          <w:tcPr>
            <w:tcW w:w="1843" w:type="dxa"/>
            <w:noWrap w:val="false"/>
            <w:textDirection w:val="lrTb"/>
            <w:vAlign w:val="top"/>
          </w:tcPr>
          <w:p>
            <w:pPr>
              <w:pStyle w:val="1398"/>
              <w:tabs>
                <w:tab w:val="left" w:pos="284" w:leader="none"/>
                <w:tab w:val="left" w:pos="993" w:leader="none"/>
              </w:tabs>
              <w:jc w:val="center"/>
              <w:rPr>
                <w:rFonts w:ascii="Times New Roman" w:hAnsi="Times New Roman"/>
                <w:bCs/>
                <w:iCs/>
                <w:smallCaps/>
                <w:sz w:val="20"/>
                <w:szCs w:val="20"/>
              </w:rPr>
            </w:pPr>
            <w:r>
              <w:rPr>
                <w:rFonts w:ascii="Times New Roman" w:hAnsi="Times New Roman"/>
                <w:bCs/>
                <w:iCs/>
                <w:smallCaps/>
                <w:sz w:val="20"/>
                <w:szCs w:val="20"/>
              </w:rPr>
              <w:t xml:space="preserve">По согласованию сторон</w:t>
            </w:r>
            <w:r>
              <w:rPr>
                <w:rFonts w:ascii="Times New Roman" w:hAnsi="Times New Roman"/>
                <w:bCs/>
                <w:iCs/>
                <w:smallCaps/>
                <w:sz w:val="20"/>
                <w:szCs w:val="20"/>
              </w:rPr>
            </w:r>
            <w:r>
              <w:rPr>
                <w:rFonts w:ascii="Times New Roman" w:hAnsi="Times New Roman"/>
                <w:bCs/>
                <w:iCs/>
                <w:smallCaps/>
                <w:sz w:val="20"/>
                <w:szCs w:val="20"/>
              </w:rPr>
            </w:r>
          </w:p>
        </w:tc>
        <w:tc>
          <w:tcPr>
            <w:tcW w:w="2268" w:type="dxa"/>
            <w:noWrap w:val="false"/>
            <w:textDirection w:val="lrTb"/>
            <w:vAlign w:val="top"/>
          </w:tcPr>
          <w:p>
            <w:pPr>
              <w:pStyle w:val="1398"/>
              <w:tabs>
                <w:tab w:val="left" w:pos="284" w:leader="none"/>
                <w:tab w:val="left" w:pos="993" w:leader="none"/>
              </w:tabs>
              <w:jc w:val="both"/>
              <w:rPr>
                <w:rFonts w:ascii="Times New Roman" w:hAnsi="Times New Roman"/>
                <w:bCs/>
                <w:iCs/>
                <w:smallCaps/>
                <w:sz w:val="20"/>
                <w:szCs w:val="20"/>
              </w:rPr>
            </w:pPr>
            <w:r>
              <w:rPr>
                <w:rFonts w:ascii="Times New Roman" w:hAnsi="Times New Roman"/>
                <w:bCs/>
                <w:iCs/>
                <w:smallCaps/>
                <w:sz w:val="20"/>
                <w:szCs w:val="20"/>
              </w:rPr>
              <w:t xml:space="preserve">Взимается в день составления акта приема-передачи драгоценных металлов</w:t>
            </w:r>
            <w:r>
              <w:rPr>
                <w:rFonts w:ascii="Times New Roman" w:hAnsi="Times New Roman"/>
                <w:bCs/>
                <w:iCs/>
                <w:smallCaps/>
                <w:sz w:val="20"/>
                <w:szCs w:val="20"/>
              </w:rPr>
            </w:r>
            <w:r>
              <w:rPr>
                <w:rFonts w:ascii="Times New Roman" w:hAnsi="Times New Roman"/>
                <w:bCs/>
                <w:iCs/>
                <w:smallCaps/>
                <w:sz w:val="20"/>
                <w:szCs w:val="20"/>
              </w:rPr>
            </w:r>
          </w:p>
        </w:tc>
      </w:tr>
    </w:tbl>
    <w:p>
      <w:pPr>
        <w:pStyle w:val="1374"/>
        <w:keepNext/>
        <w:spacing w:after="40"/>
        <w:ind w:left="-425"/>
        <w:jc w:val="center"/>
        <w:outlineLvl w:val="3"/>
        <w:rPr>
          <w:b/>
          <w:bCs/>
        </w:rPr>
      </w:pPr>
      <w:r>
        <w:rPr>
          <w:b/>
          <w:bCs/>
        </w:rPr>
      </w:r>
      <w:r>
        <w:rPr>
          <w:b/>
          <w:bCs/>
        </w:rPr>
      </w:r>
      <w:r>
        <w:rPr>
          <w:b/>
          <w:bCs/>
        </w:rPr>
      </w:r>
    </w:p>
    <w:p>
      <w:pPr>
        <w:pStyle w:val="1374"/>
        <w:keepNext/>
        <w:spacing w:after="40"/>
        <w:ind w:left="-425"/>
        <w:jc w:val="center"/>
        <w:outlineLvl w:val="3"/>
        <w:rPr>
          <w:b/>
          <w:bCs/>
        </w:rPr>
      </w:pPr>
      <w:r>
        <w:rPr>
          <w:b/>
          <w:bCs/>
        </w:rPr>
        <w:t xml:space="preserve">17. Обслуживание с использованием Торговой системы</w:t>
        <w:br w:type="textWrapping" w:clear="all"/>
        <w:t xml:space="preserve"> РСХБ-Дилинг АО «Россельхозбанк»</w:t>
      </w:r>
      <w:r>
        <w:rPr>
          <w:b/>
          <w:bCs/>
        </w:rPr>
      </w:r>
      <w:r>
        <w:rPr>
          <w:b/>
          <w:bCs/>
        </w:rPr>
      </w:r>
    </w:p>
    <w:p>
      <w:pPr>
        <w:pStyle w:val="1374"/>
        <w:keepNext/>
        <w:spacing w:after="40"/>
        <w:ind w:left="-425"/>
        <w:jc w:val="center"/>
        <w:outlineLvl w:val="3"/>
        <w:rPr>
          <w:b/>
          <w:bCs/>
          <w:color w:val="808080"/>
        </w:rPr>
      </w:pPr>
      <w:r>
        <w:rPr>
          <w:b/>
          <w:bCs/>
          <w:color w:val="808080"/>
        </w:rPr>
      </w:r>
      <w:r>
        <w:rPr>
          <w:b/>
          <w:bCs/>
          <w:color w:val="808080"/>
        </w:rPr>
      </w:r>
      <w:r>
        <w:rPr>
          <w:b/>
          <w:bCs/>
          <w:color w:val="808080"/>
        </w:rP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119"/>
        <w:gridCol w:w="1842"/>
        <w:gridCol w:w="4395"/>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center"/>
          </w:tcPr>
          <w:p>
            <w:pPr>
              <w:pStyle w:val="1374"/>
              <w:spacing w:before="40"/>
              <w:jc w:val="center"/>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3119" w:type="dxa"/>
            <w:noWrap w:val="false"/>
            <w:textDirection w:val="lrTb"/>
            <w:vAlign w:val="center"/>
          </w:tcPr>
          <w:p>
            <w:pPr>
              <w:pStyle w:val="1374"/>
              <w:spacing w:before="40"/>
              <w:jc w:val="center"/>
              <w:rPr>
                <w:b/>
                <w:bCs/>
                <w:sz w:val="20"/>
                <w:szCs w:val="20"/>
              </w:rPr>
            </w:pPr>
            <w:r>
              <w:rPr>
                <w:b/>
                <w:bCs/>
                <w:sz w:val="20"/>
                <w:szCs w:val="20"/>
              </w:rPr>
              <w:t xml:space="preserve">Наименование услуги</w:t>
            </w:r>
            <w:r>
              <w:rPr>
                <w:b/>
                <w:bCs/>
                <w:sz w:val="20"/>
                <w:szCs w:val="20"/>
              </w:rPr>
            </w:r>
            <w:r>
              <w:rPr>
                <w:b/>
                <w:bCs/>
                <w:sz w:val="20"/>
                <w:szCs w:val="20"/>
              </w:rPr>
            </w:r>
          </w:p>
        </w:tc>
        <w:tc>
          <w:tcPr>
            <w:tcW w:w="1842" w:type="dxa"/>
            <w:noWrap w:val="false"/>
            <w:textDirection w:val="lrTb"/>
            <w:vAlign w:val="center"/>
          </w:tcPr>
          <w:p>
            <w:pPr>
              <w:pStyle w:val="1374"/>
              <w:spacing w:before="40"/>
              <w:jc w:val="center"/>
              <w:rPr>
                <w:b/>
                <w:bCs/>
                <w:sz w:val="20"/>
                <w:szCs w:val="20"/>
              </w:rPr>
            </w:pPr>
            <w:r>
              <w:rPr>
                <w:b/>
                <w:bCs/>
                <w:sz w:val="20"/>
                <w:szCs w:val="20"/>
              </w:rPr>
              <w:t xml:space="preserve">Тариф</w:t>
            </w:r>
            <w:r>
              <w:rPr>
                <w:b/>
                <w:bCs/>
                <w:sz w:val="20"/>
                <w:szCs w:val="20"/>
              </w:rPr>
            </w:r>
            <w:r>
              <w:rPr>
                <w:b/>
                <w:bCs/>
                <w:sz w:val="20"/>
                <w:szCs w:val="20"/>
              </w:rPr>
            </w:r>
          </w:p>
        </w:tc>
        <w:tc>
          <w:tcPr>
            <w:tcW w:w="4395" w:type="dxa"/>
            <w:noWrap w:val="false"/>
            <w:textDirection w:val="lrTb"/>
            <w:vAlign w:val="center"/>
          </w:tcPr>
          <w:p>
            <w:pPr>
              <w:pStyle w:val="1374"/>
              <w:spacing w:before="40"/>
              <w:jc w:val="center"/>
              <w:rPr>
                <w:b/>
                <w:bCs/>
                <w:sz w:val="20"/>
                <w:szCs w:val="20"/>
              </w:rPr>
            </w:pPr>
            <w:r>
              <w:rPr>
                <w:b/>
                <w:bCs/>
                <w:sz w:val="20"/>
                <w:szCs w:val="20"/>
              </w:rPr>
              <w:t xml:space="preserve">Примечание</w:t>
            </w:r>
            <w:r>
              <w:rPr>
                <w:b/>
                <w:bCs/>
                <w:sz w:val="20"/>
                <w:szCs w:val="20"/>
              </w:rPr>
            </w:r>
            <w:r>
              <w:rPr>
                <w:b/>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jc w:val="center"/>
              <w:rPr>
                <w:bCs/>
                <w:sz w:val="20"/>
                <w:szCs w:val="20"/>
              </w:rPr>
            </w:pPr>
            <w:r>
              <w:rPr>
                <w:bCs/>
                <w:sz w:val="20"/>
                <w:szCs w:val="20"/>
              </w:rPr>
              <w:t xml:space="preserve">17.1. </w:t>
            </w:r>
            <w:r>
              <w:rPr>
                <w:bCs/>
                <w:sz w:val="20"/>
                <w:szCs w:val="20"/>
              </w:rPr>
            </w:r>
            <w:r>
              <w:rPr>
                <w:bCs/>
                <w:sz w:val="20"/>
                <w:szCs w:val="20"/>
              </w:rPr>
            </w:r>
          </w:p>
        </w:tc>
        <w:tc>
          <w:tcPr>
            <w:tcW w:w="3119" w:type="dxa"/>
            <w:noWrap w:val="false"/>
            <w:textDirection w:val="lrTb"/>
            <w:vAlign w:val="top"/>
          </w:tcPr>
          <w:p>
            <w:pPr>
              <w:pStyle w:val="1374"/>
              <w:spacing w:before="40"/>
              <w:rPr>
                <w:bCs/>
                <w:sz w:val="20"/>
                <w:szCs w:val="20"/>
              </w:rPr>
            </w:pPr>
            <w:r>
              <w:rPr>
                <w:bCs/>
                <w:sz w:val="20"/>
                <w:szCs w:val="20"/>
              </w:rPr>
              <w:t xml:space="preserve">Сопровождение Торговой системы</w:t>
            </w:r>
            <w:r>
              <w:rPr>
                <w:rStyle w:val="1408"/>
                <w:bCs/>
                <w:sz w:val="20"/>
                <w:szCs w:val="20"/>
              </w:rPr>
              <w:footnoteReference w:id="12"/>
            </w:r>
            <w:r>
              <w:rPr>
                <w:bCs/>
                <w:sz w:val="20"/>
                <w:szCs w:val="20"/>
              </w:rPr>
              <w:t xml:space="preserve"> </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noWrap w:val="false"/>
            <w:textDirection w:val="lrTb"/>
            <w:vAlign w:val="top"/>
          </w:tcPr>
          <w:p>
            <w:pPr>
              <w:pStyle w:val="1374"/>
              <w:spacing w:before="40"/>
              <w:jc w:val="both"/>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jc w:val="center"/>
              <w:rPr>
                <w:bCs/>
                <w:sz w:val="20"/>
                <w:szCs w:val="20"/>
              </w:rPr>
            </w:pPr>
            <w:r>
              <w:rPr>
                <w:bCs/>
                <w:sz w:val="20"/>
                <w:szCs w:val="20"/>
              </w:rPr>
              <w:t xml:space="preserve">17.2.</w:t>
            </w:r>
            <w:r>
              <w:rPr>
                <w:bCs/>
                <w:sz w:val="20"/>
                <w:szCs w:val="20"/>
              </w:rPr>
            </w:r>
            <w:r>
              <w:rPr>
                <w:bCs/>
                <w:sz w:val="20"/>
                <w:szCs w:val="20"/>
              </w:rPr>
            </w:r>
          </w:p>
        </w:tc>
        <w:tc>
          <w:tcPr>
            <w:tcW w:w="9356" w:type="dxa"/>
            <w:gridSpan w:val="3"/>
            <w:noWrap w:val="false"/>
            <w:textDirection w:val="lrTb"/>
            <w:vAlign w:val="top"/>
          </w:tcPr>
          <w:p>
            <w:pPr>
              <w:pStyle w:val="1374"/>
              <w:spacing w:before="40"/>
              <w:jc w:val="both"/>
              <w:rPr>
                <w:bCs/>
                <w:sz w:val="20"/>
                <w:szCs w:val="20"/>
              </w:rPr>
            </w:pPr>
            <w:r>
              <w:rPr>
                <w:bCs/>
                <w:sz w:val="20"/>
                <w:szCs w:val="20"/>
              </w:rPr>
              <w:t xml:space="preserve">Подключение к Торговой системе</w:t>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jc w:val="center"/>
              <w:rPr>
                <w:bCs/>
                <w:sz w:val="20"/>
                <w:szCs w:val="20"/>
              </w:rPr>
            </w:pPr>
            <w:r>
              <w:rPr>
                <w:bCs/>
                <w:sz w:val="20"/>
                <w:szCs w:val="20"/>
              </w:rPr>
              <w:t xml:space="preserve">17.2.1.</w:t>
            </w:r>
            <w:r>
              <w:rPr>
                <w:bCs/>
                <w:sz w:val="20"/>
                <w:szCs w:val="20"/>
              </w:rPr>
            </w:r>
            <w:r>
              <w:rPr>
                <w:bCs/>
                <w:sz w:val="20"/>
                <w:szCs w:val="20"/>
              </w:rPr>
            </w:r>
          </w:p>
        </w:tc>
        <w:tc>
          <w:tcPr>
            <w:tcW w:w="3119" w:type="dxa"/>
            <w:noWrap w:val="false"/>
            <w:textDirection w:val="lrTb"/>
            <w:vAlign w:val="top"/>
          </w:tcPr>
          <w:p>
            <w:pPr>
              <w:pStyle w:val="1374"/>
              <w:spacing w:before="40"/>
              <w:rPr>
                <w:bCs/>
                <w:sz w:val="20"/>
                <w:szCs w:val="20"/>
              </w:rPr>
            </w:pPr>
            <w:r>
              <w:rPr>
                <w:bCs/>
                <w:sz w:val="20"/>
                <w:szCs w:val="20"/>
              </w:rPr>
              <w:t xml:space="preserve">Регистрация в Торговой системе </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noWrap w:val="false"/>
            <w:textDirection w:val="lrTb"/>
            <w:vAlign w:val="top"/>
          </w:tcPr>
          <w:p>
            <w:pPr>
              <w:pStyle w:val="1374"/>
              <w:spacing w:before="40"/>
              <w:jc w:val="both"/>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jc w:val="center"/>
              <w:rPr>
                <w:bCs/>
                <w:sz w:val="20"/>
                <w:szCs w:val="20"/>
              </w:rPr>
            </w:pPr>
            <w:r>
              <w:rPr>
                <w:bCs/>
                <w:sz w:val="20"/>
                <w:szCs w:val="20"/>
              </w:rPr>
              <w:t xml:space="preserve">17.2.2.</w:t>
            </w:r>
            <w:r>
              <w:rPr>
                <w:bCs/>
                <w:sz w:val="20"/>
                <w:szCs w:val="20"/>
              </w:rPr>
            </w:r>
            <w:r>
              <w:rPr>
                <w:bCs/>
                <w:sz w:val="20"/>
                <w:szCs w:val="20"/>
              </w:rPr>
            </w:r>
          </w:p>
        </w:tc>
        <w:tc>
          <w:tcPr>
            <w:tcW w:w="3119" w:type="dxa"/>
            <w:noWrap w:val="false"/>
            <w:textDirection w:val="lrTb"/>
            <w:vAlign w:val="top"/>
          </w:tcPr>
          <w:p>
            <w:pPr>
              <w:pStyle w:val="1374"/>
              <w:spacing w:before="40"/>
              <w:rPr>
                <w:bCs/>
                <w:sz w:val="20"/>
                <w:szCs w:val="20"/>
              </w:rPr>
            </w:pPr>
            <w:r>
              <w:rPr>
                <w:bCs/>
                <w:sz w:val="20"/>
                <w:szCs w:val="20"/>
              </w:rPr>
              <w:t xml:space="preserve">Подключение дополнительных счетов к Торговой системе</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noWrap w:val="false"/>
            <w:textDirection w:val="lrTb"/>
            <w:vAlign w:val="top"/>
          </w:tcPr>
          <w:p>
            <w:pPr>
              <w:pStyle w:val="1374"/>
              <w:spacing w:before="40"/>
              <w:jc w:val="both"/>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jc w:val="center"/>
              <w:rPr>
                <w:bCs/>
                <w:sz w:val="20"/>
                <w:szCs w:val="20"/>
              </w:rPr>
            </w:pPr>
            <w:r>
              <w:rPr>
                <w:bCs/>
                <w:sz w:val="20"/>
                <w:szCs w:val="20"/>
              </w:rPr>
              <w:t xml:space="preserve">17.2.3.</w:t>
            </w:r>
            <w:r>
              <w:rPr>
                <w:bCs/>
                <w:sz w:val="20"/>
                <w:szCs w:val="20"/>
              </w:rPr>
            </w:r>
            <w:r>
              <w:rPr>
                <w:bCs/>
                <w:sz w:val="20"/>
                <w:szCs w:val="20"/>
              </w:rPr>
            </w:r>
          </w:p>
        </w:tc>
        <w:tc>
          <w:tcPr>
            <w:tcW w:w="3119" w:type="dxa"/>
            <w:noWrap w:val="false"/>
            <w:textDirection w:val="lrTb"/>
            <w:vAlign w:val="top"/>
          </w:tcPr>
          <w:p>
            <w:pPr>
              <w:pStyle w:val="1374"/>
              <w:spacing w:before="40"/>
              <w:rPr>
                <w:bCs/>
                <w:sz w:val="20"/>
                <w:szCs w:val="20"/>
              </w:rPr>
            </w:pPr>
            <w:r>
              <w:rPr>
                <w:bCs/>
                <w:sz w:val="20"/>
                <w:szCs w:val="20"/>
              </w:rPr>
              <w:t xml:space="preserve">Смена логина</w:t>
            </w:r>
            <w:r>
              <w:rPr>
                <w:rStyle w:val="1408"/>
                <w:bCs/>
                <w:sz w:val="20"/>
                <w:szCs w:val="20"/>
              </w:rPr>
              <w:footnoteReference w:id="13"/>
            </w:r>
            <w:r>
              <w:rPr>
                <w:bCs/>
                <w:sz w:val="20"/>
                <w:szCs w:val="20"/>
              </w:rPr>
              <w:t xml:space="preserve"> и/или пароля для доступа к Торговой системе</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noWrap w:val="false"/>
            <w:textDirection w:val="lrTb"/>
            <w:vAlign w:val="top"/>
          </w:tcPr>
          <w:p>
            <w:pPr>
              <w:pStyle w:val="1374"/>
              <w:spacing w:before="40"/>
              <w:jc w:val="both"/>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jc w:val="center"/>
              <w:rPr>
                <w:bCs/>
                <w:sz w:val="20"/>
                <w:szCs w:val="20"/>
              </w:rPr>
            </w:pPr>
            <w:r>
              <w:rPr>
                <w:bCs/>
                <w:sz w:val="20"/>
                <w:szCs w:val="20"/>
              </w:rPr>
              <w:t xml:space="preserve">17.2.4.</w:t>
            </w:r>
            <w:r>
              <w:rPr>
                <w:bCs/>
                <w:sz w:val="20"/>
                <w:szCs w:val="20"/>
              </w:rPr>
            </w:r>
            <w:r>
              <w:rPr>
                <w:bCs/>
                <w:sz w:val="20"/>
                <w:szCs w:val="20"/>
              </w:rPr>
            </w:r>
          </w:p>
        </w:tc>
        <w:tc>
          <w:tcPr>
            <w:tcW w:w="3119" w:type="dxa"/>
            <w:noWrap w:val="false"/>
            <w:textDirection w:val="lrTb"/>
            <w:vAlign w:val="top"/>
          </w:tcPr>
          <w:p>
            <w:pPr>
              <w:pStyle w:val="1374"/>
              <w:spacing w:before="40"/>
              <w:rPr>
                <w:bCs/>
                <w:sz w:val="20"/>
                <w:szCs w:val="20"/>
              </w:rPr>
            </w:pPr>
            <w:r>
              <w:rPr>
                <w:bCs/>
                <w:sz w:val="20"/>
                <w:szCs w:val="20"/>
              </w:rPr>
              <w:t xml:space="preserve">Предоставление доступа в Торговую систему для новых уполномоченных лиц</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noWrap w:val="false"/>
            <w:textDirection w:val="lrTb"/>
            <w:vAlign w:val="top"/>
          </w:tcPr>
          <w:p>
            <w:pPr>
              <w:pStyle w:val="1374"/>
              <w:spacing w:before="40"/>
              <w:jc w:val="both"/>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jc w:val="center"/>
              <w:rPr>
                <w:bCs/>
                <w:sz w:val="20"/>
                <w:szCs w:val="20"/>
              </w:rPr>
            </w:pPr>
            <w:r>
              <w:rPr>
                <w:bCs/>
                <w:sz w:val="20"/>
                <w:szCs w:val="20"/>
              </w:rPr>
              <w:t xml:space="preserve">17.2.5.</w:t>
            </w:r>
            <w:r>
              <w:rPr>
                <w:bCs/>
                <w:sz w:val="20"/>
                <w:szCs w:val="20"/>
              </w:rPr>
            </w:r>
            <w:r>
              <w:rPr>
                <w:bCs/>
                <w:sz w:val="20"/>
                <w:szCs w:val="20"/>
              </w:rPr>
            </w:r>
          </w:p>
        </w:tc>
        <w:tc>
          <w:tcPr>
            <w:tcW w:w="3119" w:type="dxa"/>
            <w:noWrap w:val="false"/>
            <w:textDirection w:val="lrTb"/>
            <w:vAlign w:val="top"/>
          </w:tcPr>
          <w:p>
            <w:pPr>
              <w:pStyle w:val="1374"/>
              <w:spacing w:before="40"/>
              <w:rPr>
                <w:bCs/>
                <w:sz w:val="20"/>
                <w:szCs w:val="20"/>
              </w:rPr>
            </w:pPr>
            <w:r>
              <w:rPr>
                <w:bCs/>
                <w:sz w:val="20"/>
                <w:szCs w:val="20"/>
              </w:rPr>
              <w:t xml:space="preserve">Блокировка доступа/ возобновление доступа к Торговой системе</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noWrap w:val="false"/>
            <w:textDirection w:val="lrTb"/>
            <w:vAlign w:val="top"/>
          </w:tcPr>
          <w:p>
            <w:pPr>
              <w:pStyle w:val="1374"/>
              <w:spacing w:before="40"/>
              <w:jc w:val="both"/>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bottom w:val="single" w:color="000000" w:sz="4" w:space="0"/>
            </w:tcBorders>
            <w:noWrap w:val="false"/>
            <w:textDirection w:val="lrTb"/>
            <w:vAlign w:val="top"/>
          </w:tcPr>
          <w:p>
            <w:pPr>
              <w:pStyle w:val="1374"/>
              <w:spacing w:before="40"/>
              <w:jc w:val="center"/>
              <w:rPr>
                <w:bCs/>
                <w:sz w:val="20"/>
                <w:szCs w:val="20"/>
              </w:rPr>
            </w:pPr>
            <w:r>
              <w:rPr>
                <w:bCs/>
                <w:sz w:val="20"/>
                <w:szCs w:val="20"/>
              </w:rPr>
              <w:t xml:space="preserve">17.3.</w:t>
            </w:r>
            <w:r>
              <w:rPr>
                <w:bCs/>
                <w:sz w:val="20"/>
                <w:szCs w:val="20"/>
              </w:rPr>
            </w:r>
            <w:r>
              <w:rPr>
                <w:bCs/>
                <w:sz w:val="20"/>
                <w:szCs w:val="20"/>
              </w:rPr>
            </w:r>
          </w:p>
        </w:tc>
        <w:tc>
          <w:tcPr>
            <w:tcW w:w="9356" w:type="dxa"/>
            <w:gridSpan w:val="3"/>
            <w:noWrap w:val="false"/>
            <w:textDirection w:val="lrTb"/>
            <w:vAlign w:val="top"/>
          </w:tcPr>
          <w:p>
            <w:pPr>
              <w:pStyle w:val="1374"/>
              <w:spacing w:before="40"/>
              <w:jc w:val="both"/>
              <w:rPr>
                <w:bCs/>
                <w:sz w:val="20"/>
                <w:szCs w:val="20"/>
              </w:rPr>
            </w:pPr>
            <w:r>
              <w:rPr>
                <w:bCs/>
                <w:sz w:val="20"/>
                <w:szCs w:val="20"/>
              </w:rPr>
              <w:t xml:space="preserve">Сопровождение криптографической защиты информации</w:t>
            </w:r>
            <w:r>
              <w:rPr>
                <w:bCs/>
                <w:sz w:val="20"/>
                <w:szCs w:val="20"/>
              </w:rPr>
            </w:r>
            <w:r>
              <w:rPr>
                <w:bCs/>
                <w:sz w:val="20"/>
                <w:szCs w:val="20"/>
              </w:rPr>
            </w:r>
          </w:p>
        </w:tc>
      </w:tr>
      <w:tr>
        <w:trPr/>
        <w:tblPrEx/>
        <w:tc>
          <w:tcPr>
            <w:tcW w:w="851" w:type="dxa"/>
            <w:tcBorders>
              <w:top w:val="single" w:color="000000" w:sz="4" w:space="0"/>
              <w:left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17.3.1.</w:t>
            </w:r>
            <w:r>
              <w:rPr>
                <w:bCs/>
                <w:sz w:val="20"/>
                <w:szCs w:val="20"/>
              </w:rPr>
            </w:r>
            <w:r>
              <w:rPr>
                <w:bCs/>
                <w:sz w:val="20"/>
                <w:szCs w:val="20"/>
              </w:rPr>
            </w:r>
          </w:p>
        </w:tc>
        <w:tc>
          <w:tcPr>
            <w:tcW w:w="3119" w:type="dxa"/>
            <w:tcBorders>
              <w:top w:val="single" w:color="000000" w:sz="4" w:space="0"/>
              <w:left w:val="single" w:color="000000" w:sz="4" w:space="0"/>
              <w:right w:val="single" w:color="000000" w:sz="4" w:space="0"/>
            </w:tcBorders>
            <w:noWrap w:val="false"/>
            <w:textDirection w:val="lrTb"/>
            <w:vAlign w:val="top"/>
          </w:tcPr>
          <w:p>
            <w:pPr>
              <w:pStyle w:val="1374"/>
              <w:spacing w:before="40"/>
              <w:rPr>
                <w:sz w:val="20"/>
                <w:szCs w:val="20"/>
              </w:rPr>
            </w:pPr>
            <w:r>
              <w:rPr>
                <w:sz w:val="20"/>
                <w:szCs w:val="20"/>
              </w:rPr>
              <w:t xml:space="preserve">Формирование одно</w:t>
            </w:r>
            <w:r>
              <w:rPr>
                <w:sz w:val="20"/>
                <w:szCs w:val="20"/>
              </w:rPr>
              <w:t xml:space="preserve">й Н</w:t>
            </w:r>
            <w:r>
              <w:rPr>
                <w:sz w:val="20"/>
                <w:szCs w:val="20"/>
                <w:lang w:val="en-US"/>
              </w:rPr>
              <w:t xml:space="preserve">TML-</w:t>
            </w:r>
            <w:r>
              <w:rPr>
                <w:sz w:val="20"/>
                <w:szCs w:val="20"/>
              </w:rPr>
              <w:t xml:space="preserve">формы</w:t>
            </w:r>
            <w:r>
              <w:rPr>
                <w:sz w:val="20"/>
                <w:szCs w:val="20"/>
              </w:rPr>
            </w:r>
            <w:r>
              <w:rPr>
                <w:sz w:val="20"/>
                <w:szCs w:val="20"/>
              </w:rPr>
            </w:r>
          </w:p>
        </w:tc>
        <w:tc>
          <w:tcPr>
            <w:tcW w:w="1842" w:type="dxa"/>
            <w:tcBorders>
              <w:top w:val="single" w:color="000000" w:sz="4" w:space="0"/>
              <w:left w:val="single" w:color="000000" w:sz="4" w:space="0"/>
              <w:right w:val="single" w:color="000000" w:sz="4" w:space="0"/>
            </w:tcBorders>
            <w:noWrap w:val="false"/>
            <w:textDirection w:val="lrTb"/>
            <w:vAlign w:val="top"/>
          </w:tcPr>
          <w:p>
            <w:pPr>
              <w:pStyle w:val="1374"/>
              <w:spacing w:before="40"/>
              <w:jc w:val="center"/>
              <w:rPr>
                <w:sz w:val="20"/>
                <w:szCs w:val="20"/>
              </w:rPr>
            </w:pPr>
            <w:r>
              <w:rPr>
                <w:sz w:val="20"/>
                <w:szCs w:val="20"/>
              </w:rPr>
              <w:t xml:space="preserve">Не взимается </w:t>
            </w:r>
            <w:r>
              <w:rPr>
                <w:sz w:val="20"/>
                <w:szCs w:val="20"/>
              </w:rPr>
            </w:r>
            <w:r>
              <w:rPr>
                <w:sz w:val="20"/>
                <w:szCs w:val="20"/>
              </w:rPr>
            </w:r>
          </w:p>
        </w:tc>
        <w:tc>
          <w:tcPr>
            <w:tcW w:w="4395" w:type="dxa"/>
            <w:tcBorders>
              <w:top w:val="single" w:color="000000" w:sz="4" w:space="0"/>
              <w:left w:val="single" w:color="000000" w:sz="4" w:space="0"/>
              <w:right w:val="single" w:color="000000" w:sz="4" w:space="0"/>
            </w:tcBorders>
            <w:noWrap w:val="false"/>
            <w:textDirection w:val="lrTb"/>
            <w:vAlign w:val="top"/>
          </w:tcPr>
          <w:p>
            <w:pPr>
              <w:pStyle w:val="1374"/>
              <w:spacing w:before="40"/>
              <w:jc w:val="both"/>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tcBorders>
            <w:noWrap w:val="false"/>
            <w:textDirection w:val="lrTb"/>
            <w:vAlign w:val="top"/>
          </w:tcPr>
          <w:p>
            <w:pPr>
              <w:pStyle w:val="1374"/>
              <w:spacing w:before="40"/>
              <w:jc w:val="center"/>
              <w:rPr>
                <w:bCs/>
                <w:spacing w:val="-20"/>
                <w:sz w:val="20"/>
                <w:szCs w:val="20"/>
              </w:rPr>
            </w:pPr>
            <w:r>
              <w:rPr>
                <w:bCs/>
                <w:spacing w:val="-20"/>
                <w:sz w:val="20"/>
                <w:szCs w:val="20"/>
              </w:rPr>
              <w:t xml:space="preserve">17.3.1.1.</w:t>
            </w:r>
            <w:r>
              <w:rPr>
                <w:bCs/>
                <w:spacing w:val="-20"/>
                <w:sz w:val="20"/>
                <w:szCs w:val="20"/>
              </w:rPr>
            </w:r>
            <w:r>
              <w:rPr>
                <w:bCs/>
                <w:spacing w:val="-20"/>
                <w:sz w:val="20"/>
                <w:szCs w:val="20"/>
              </w:rPr>
            </w:r>
          </w:p>
        </w:tc>
        <w:tc>
          <w:tcPr>
            <w:tcW w:w="3119" w:type="dxa"/>
            <w:tcBorders>
              <w:top w:val="single" w:color="000000" w:sz="4" w:space="0"/>
            </w:tcBorders>
            <w:noWrap w:val="false"/>
            <w:textDirection w:val="lrTb"/>
            <w:vAlign w:val="top"/>
          </w:tcPr>
          <w:p>
            <w:pPr>
              <w:pStyle w:val="1374"/>
              <w:spacing w:before="40"/>
              <w:jc w:val="both"/>
              <w:rPr>
                <w:bCs/>
                <w:sz w:val="20"/>
                <w:szCs w:val="20"/>
              </w:rPr>
            </w:pPr>
            <w:r>
              <w:rPr>
                <w:bCs/>
                <w:sz w:val="20"/>
                <w:szCs w:val="20"/>
              </w:rPr>
              <w:t xml:space="preserve">Формирование одного  сертификата ключа проверки электронной подписи по запросу клиента</w:t>
            </w:r>
            <w:r>
              <w:rPr>
                <w:bCs/>
                <w:sz w:val="20"/>
                <w:szCs w:val="20"/>
              </w:rPr>
            </w:r>
            <w:r>
              <w:rPr>
                <w:bCs/>
                <w:sz w:val="20"/>
                <w:szCs w:val="20"/>
              </w:rPr>
            </w:r>
          </w:p>
        </w:tc>
        <w:tc>
          <w:tcPr>
            <w:tcW w:w="1842" w:type="dxa"/>
            <w:tcBorders>
              <w:top w:val="single" w:color="000000" w:sz="4" w:space="0"/>
            </w:tcBorders>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tcBorders>
              <w:top w:val="single" w:color="000000" w:sz="4" w:space="0"/>
            </w:tcBorders>
            <w:noWrap w:val="false"/>
            <w:textDirection w:val="lrTb"/>
            <w:vAlign w:val="top"/>
          </w:tcPr>
          <w:p>
            <w:pPr>
              <w:pStyle w:val="1374"/>
              <w:spacing w:before="40"/>
              <w:jc w:val="both"/>
              <w:rPr>
                <w:bCs/>
                <w:i/>
                <w:sz w:val="20"/>
                <w:szCs w:val="20"/>
              </w:rPr>
            </w:pPr>
            <w:r>
              <w:rPr>
                <w:bCs/>
                <w:i/>
                <w:sz w:val="20"/>
                <w:szCs w:val="20"/>
              </w:rPr>
              <w:t xml:space="preserve">Услуга предоставляется клиенту после выполнения условий по п. 17.3.1</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tcBorders>
              <w:top w:val="single" w:color="000000" w:sz="4" w:space="0"/>
            </w:tcBorders>
            <w:noWrap w:val="false"/>
            <w:textDirection w:val="lrTb"/>
            <w:vAlign w:val="top"/>
          </w:tcPr>
          <w:p>
            <w:pPr>
              <w:pStyle w:val="1374"/>
              <w:spacing w:before="40"/>
              <w:jc w:val="center"/>
              <w:rPr>
                <w:sz w:val="20"/>
                <w:szCs w:val="20"/>
              </w:rPr>
            </w:pPr>
            <w:r>
              <w:rPr>
                <w:sz w:val="20"/>
                <w:szCs w:val="20"/>
              </w:rPr>
            </w:r>
            <w:r>
              <w:rPr>
                <w:sz w:val="20"/>
                <w:szCs w:val="20"/>
              </w:rPr>
            </w:r>
            <w:r>
              <w:rPr>
                <w:sz w:val="20"/>
                <w:szCs w:val="20"/>
              </w:rPr>
            </w:r>
          </w:p>
        </w:tc>
        <w:tc>
          <w:tcPr>
            <w:tcW w:w="3119" w:type="dxa"/>
            <w:tcBorders>
              <w:top w:val="single" w:color="000000" w:sz="4" w:space="0"/>
            </w:tcBorders>
            <w:noWrap w:val="false"/>
            <w:textDirection w:val="lrTb"/>
            <w:vAlign w:val="top"/>
          </w:tcPr>
          <w:p>
            <w:pPr>
              <w:pStyle w:val="1374"/>
              <w:spacing w:before="40"/>
              <w:rPr>
                <w:sz w:val="20"/>
                <w:szCs w:val="20"/>
              </w:rPr>
            </w:pPr>
            <w:r>
              <w:rPr>
                <w:sz w:val="20"/>
                <w:szCs w:val="20"/>
              </w:rPr>
            </w:r>
            <w:r>
              <w:rPr>
                <w:sz w:val="20"/>
                <w:szCs w:val="20"/>
              </w:rPr>
            </w:r>
            <w:r>
              <w:rPr>
                <w:sz w:val="20"/>
                <w:szCs w:val="20"/>
              </w:rPr>
            </w:r>
          </w:p>
        </w:tc>
        <w:tc>
          <w:tcPr>
            <w:tcW w:w="1842" w:type="dxa"/>
            <w:tcBorders>
              <w:top w:val="single" w:color="000000" w:sz="4" w:space="0"/>
            </w:tcBorders>
            <w:noWrap w:val="false"/>
            <w:textDirection w:val="lrTb"/>
            <w:vAlign w:val="top"/>
          </w:tcPr>
          <w:p>
            <w:pPr>
              <w:pStyle w:val="1374"/>
              <w:spacing w:before="40"/>
              <w:jc w:val="center"/>
              <w:rPr>
                <w:sz w:val="20"/>
                <w:szCs w:val="20"/>
              </w:rPr>
            </w:pPr>
            <w:r>
              <w:rPr>
                <w:sz w:val="20"/>
                <w:szCs w:val="20"/>
              </w:rPr>
            </w:r>
            <w:r>
              <w:rPr>
                <w:sz w:val="20"/>
                <w:szCs w:val="20"/>
              </w:rPr>
            </w:r>
            <w:r>
              <w:rPr>
                <w:sz w:val="20"/>
                <w:szCs w:val="20"/>
              </w:rPr>
            </w:r>
          </w:p>
        </w:tc>
        <w:tc>
          <w:tcPr>
            <w:tcW w:w="4395" w:type="dxa"/>
            <w:tcBorders>
              <w:top w:val="single" w:color="000000" w:sz="4" w:space="0"/>
            </w:tcBorders>
            <w:noWrap w:val="false"/>
            <w:textDirection w:val="lrTb"/>
            <w:vAlign w:val="top"/>
          </w:tcPr>
          <w:p>
            <w:pPr>
              <w:pStyle w:val="1374"/>
              <w:jc w:val="both"/>
              <w:rPr>
                <w:i/>
                <w:sz w:val="20"/>
                <w:szCs w:val="20"/>
              </w:rPr>
            </w:pPr>
            <w:r>
              <w:rPr>
                <w:i/>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i/>
                <w:sz w:val="20"/>
                <w:szCs w:val="20"/>
              </w:rPr>
            </w:r>
            <w:r>
              <w:rPr>
                <w:i/>
                <w:sz w:val="20"/>
                <w:szCs w:val="20"/>
              </w:rPr>
            </w:r>
          </w:p>
          <w:p>
            <w:pPr>
              <w:pStyle w:val="1374"/>
              <w:jc w:val="both"/>
              <w:rPr>
                <w:i/>
                <w:sz w:val="20"/>
                <w:szCs w:val="20"/>
              </w:rPr>
            </w:pPr>
            <w:r>
              <w:rPr>
                <w:i/>
                <w:sz w:val="20"/>
                <w:szCs w:val="20"/>
              </w:rPr>
              <w:t xml:space="preserve">Услуга предоставляется клиенту после выполнения условий п. 17.3.1, в случае если клиент в течение 45 дней с момента выпуска временного </w:t>
            </w:r>
            <w:r>
              <w:rPr>
                <w:bCs/>
                <w:i/>
                <w:sz w:val="20"/>
                <w:szCs w:val="20"/>
              </w:rPr>
              <w:t xml:space="preserve">сертификата ключа проверки электронной подписи</w:t>
            </w:r>
            <w:r>
              <w:rPr>
                <w:i/>
                <w:sz w:val="20"/>
                <w:szCs w:val="20"/>
              </w:rPr>
              <w:t xml:space="preserve"> не направил в Банк запрос на выдачу постоянного </w:t>
            </w:r>
            <w:r>
              <w:rPr>
                <w:bCs/>
                <w:i/>
                <w:sz w:val="20"/>
                <w:szCs w:val="20"/>
              </w:rPr>
              <w:t xml:space="preserve">сертификата ключа проверки электронной подписи</w:t>
            </w:r>
            <w:r>
              <w:rPr>
                <w:i/>
                <w:sz w:val="20"/>
                <w:szCs w:val="20"/>
              </w:rPr>
              <w:t xml:space="preserve">.  </w:t>
            </w:r>
            <w:r>
              <w:rPr>
                <w:i/>
                <w:sz w:val="20"/>
                <w:szCs w:val="20"/>
              </w:rPr>
            </w:r>
            <w:r>
              <w:rPr>
                <w:i/>
                <w:sz w:val="20"/>
                <w:szCs w:val="20"/>
              </w:rPr>
            </w:r>
          </w:p>
          <w:p>
            <w:pPr>
              <w:pStyle w:val="1374"/>
              <w:jc w:val="both"/>
              <w:rPr>
                <w:i/>
                <w:sz w:val="20"/>
                <w:szCs w:val="20"/>
              </w:rPr>
            </w:pPr>
            <w:r>
              <w:rPr>
                <w:i/>
                <w:sz w:val="20"/>
                <w:szCs w:val="20"/>
              </w:rPr>
              <w:t xml:space="preserve">Тариф включает в себя НДС (дополнительно не взимается).</w:t>
            </w:r>
            <w:r>
              <w:rPr>
                <w:i/>
                <w:sz w:val="20"/>
                <w:szCs w:val="20"/>
              </w:rPr>
            </w:r>
            <w:r>
              <w:rPr>
                <w:i/>
                <w:sz w:val="20"/>
                <w:szCs w:val="20"/>
              </w:rPr>
            </w:r>
          </w:p>
          <w:p>
            <w:pPr>
              <w:pStyle w:val="1374"/>
              <w:jc w:val="both"/>
              <w:rPr>
                <w:i/>
                <w:sz w:val="20"/>
                <w:szCs w:val="20"/>
              </w:rPr>
            </w:pPr>
            <w:r>
              <w:rPr>
                <w:i/>
                <w:sz w:val="20"/>
                <w:szCs w:val="20"/>
              </w:rPr>
              <w:t xml:space="preserve">Тариф применяется в случае возврата клиентом ключевого носителя, ранее выданного Банком.</w:t>
            </w:r>
            <w:r>
              <w:rPr>
                <w:i/>
                <w:sz w:val="20"/>
                <w:szCs w:val="20"/>
              </w:rPr>
            </w:r>
            <w:r>
              <w:rPr>
                <w:i/>
                <w:sz w:val="20"/>
                <w:szCs w:val="20"/>
              </w:rPr>
            </w:r>
          </w:p>
          <w:p>
            <w:pPr>
              <w:pStyle w:val="1374"/>
              <w:jc w:val="both"/>
              <w:rPr>
                <w:i/>
                <w:sz w:val="20"/>
                <w:szCs w:val="20"/>
              </w:rPr>
            </w:pPr>
            <w:r>
              <w:rPr>
                <w:i/>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17.5.1</w:t>
            </w:r>
            <w:r>
              <w:rPr>
                <w:i/>
                <w:sz w:val="20"/>
                <w:szCs w:val="20"/>
              </w:rPr>
            </w:r>
            <w:r>
              <w:rPr>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spacing w:before="40"/>
              <w:jc w:val="center"/>
              <w:rPr>
                <w:bCs/>
                <w:sz w:val="20"/>
                <w:szCs w:val="20"/>
              </w:rPr>
            </w:pPr>
            <w:r>
              <w:rPr>
                <w:bCs/>
                <w:sz w:val="20"/>
                <w:szCs w:val="20"/>
              </w:rPr>
              <w:t xml:space="preserve">17.3.</w:t>
            </w:r>
            <w:r>
              <w:rPr>
                <w:bCs/>
                <w:sz w:val="20"/>
                <w:szCs w:val="20"/>
              </w:rPr>
              <w:t xml:space="preserve">2</w:t>
            </w:r>
            <w:r>
              <w:rPr>
                <w:bCs/>
                <w:sz w:val="20"/>
                <w:szCs w:val="20"/>
              </w:rPr>
              <w:t xml:space="preserve">.</w:t>
            </w:r>
            <w:r>
              <w:rPr>
                <w:bCs/>
                <w:sz w:val="20"/>
                <w:szCs w:val="20"/>
              </w:rPr>
            </w:r>
            <w:r>
              <w:rPr>
                <w:bCs/>
                <w:sz w:val="20"/>
                <w:szCs w:val="20"/>
              </w:rPr>
            </w:r>
          </w:p>
        </w:tc>
        <w:tc>
          <w:tcPr>
            <w:tcW w:w="3119" w:type="dxa"/>
            <w:noWrap w:val="false"/>
            <w:textDirection w:val="lrTb"/>
            <w:vAlign w:val="top"/>
          </w:tcPr>
          <w:p>
            <w:pPr>
              <w:pStyle w:val="1374"/>
              <w:spacing w:before="40"/>
              <w:jc w:val="both"/>
              <w:rPr>
                <w:bCs/>
                <w:sz w:val="20"/>
                <w:szCs w:val="20"/>
              </w:rPr>
            </w:pPr>
            <w:r>
              <w:rPr>
                <w:bCs/>
                <w:sz w:val="20"/>
                <w:szCs w:val="20"/>
              </w:rPr>
              <w:t xml:space="preserve">Аннулирование (отзыв) сертификата ключа проверки электронной подписи по запросу клиента </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noWrap w:val="false"/>
            <w:textDirection w:val="lrTb"/>
            <w:vAlign w:val="top"/>
          </w:tcPr>
          <w:p>
            <w:pPr>
              <w:pStyle w:val="1374"/>
              <w:spacing w:before="40"/>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spacing w:before="40"/>
              <w:jc w:val="center"/>
              <w:rPr>
                <w:bCs/>
                <w:sz w:val="20"/>
                <w:szCs w:val="20"/>
              </w:rPr>
            </w:pPr>
            <w:r>
              <w:rPr>
                <w:bCs/>
                <w:sz w:val="20"/>
                <w:szCs w:val="20"/>
              </w:rPr>
              <w:t xml:space="preserve">17.3.</w:t>
            </w:r>
            <w:r>
              <w:rPr>
                <w:bCs/>
                <w:sz w:val="20"/>
                <w:szCs w:val="20"/>
              </w:rPr>
              <w:t xml:space="preserve">3</w:t>
            </w:r>
            <w:r>
              <w:rPr>
                <w:bCs/>
                <w:sz w:val="20"/>
                <w:szCs w:val="20"/>
              </w:rPr>
              <w:t xml:space="preserve">.</w:t>
            </w:r>
            <w:r>
              <w:rPr>
                <w:bCs/>
                <w:sz w:val="20"/>
                <w:szCs w:val="20"/>
              </w:rPr>
            </w:r>
            <w:r>
              <w:rPr>
                <w:bCs/>
                <w:sz w:val="20"/>
                <w:szCs w:val="20"/>
              </w:rPr>
            </w:r>
          </w:p>
        </w:tc>
        <w:tc>
          <w:tcPr>
            <w:tcW w:w="3119" w:type="dxa"/>
            <w:noWrap w:val="false"/>
            <w:textDirection w:val="lrTb"/>
            <w:vAlign w:val="top"/>
          </w:tcPr>
          <w:p>
            <w:pPr>
              <w:pStyle w:val="1374"/>
              <w:spacing w:before="40"/>
              <w:jc w:val="both"/>
              <w:rPr>
                <w:bCs/>
                <w:sz w:val="20"/>
                <w:szCs w:val="20"/>
              </w:rPr>
            </w:pPr>
            <w:r>
              <w:rPr>
                <w:bCs/>
                <w:sz w:val="20"/>
                <w:szCs w:val="20"/>
              </w:rPr>
              <w:t xml:space="preserve">Приостановление действия одного сертификата ключа проверки электронной подписи по запросу клиента </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noWrap w:val="false"/>
            <w:textDirection w:val="lrTb"/>
            <w:vAlign w:val="top"/>
          </w:tcPr>
          <w:p>
            <w:pPr>
              <w:pStyle w:val="1374"/>
              <w:spacing w:before="40"/>
              <w:rPr>
                <w:bCs/>
                <w:sz w:val="20"/>
                <w:szCs w:val="20"/>
              </w:rPr>
            </w:pPr>
            <w:r>
              <w:rPr>
                <w:bCs/>
                <w:sz w:val="20"/>
                <w:szCs w:val="20"/>
              </w:rPr>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spacing w:before="40"/>
              <w:jc w:val="center"/>
              <w:rPr>
                <w:bCs/>
                <w:sz w:val="20"/>
                <w:szCs w:val="20"/>
              </w:rPr>
            </w:pPr>
            <w:r>
              <w:rPr>
                <w:bCs/>
                <w:sz w:val="20"/>
                <w:szCs w:val="20"/>
              </w:rPr>
              <w:t xml:space="preserve">17.3.</w:t>
            </w:r>
            <w:r>
              <w:rPr>
                <w:bCs/>
                <w:sz w:val="20"/>
                <w:szCs w:val="20"/>
              </w:rPr>
              <w:t xml:space="preserve">4</w:t>
            </w:r>
            <w:r>
              <w:rPr>
                <w:bCs/>
                <w:sz w:val="20"/>
                <w:szCs w:val="20"/>
              </w:rPr>
              <w:t xml:space="preserve">.</w:t>
            </w:r>
            <w:r>
              <w:rPr>
                <w:bCs/>
                <w:sz w:val="20"/>
                <w:szCs w:val="20"/>
              </w:rPr>
            </w:r>
            <w:r>
              <w:rPr>
                <w:bCs/>
                <w:sz w:val="20"/>
                <w:szCs w:val="20"/>
              </w:rPr>
            </w:r>
          </w:p>
        </w:tc>
        <w:tc>
          <w:tcPr>
            <w:tcW w:w="3119" w:type="dxa"/>
            <w:noWrap w:val="false"/>
            <w:textDirection w:val="lrTb"/>
            <w:vAlign w:val="top"/>
          </w:tcPr>
          <w:p>
            <w:pPr>
              <w:pStyle w:val="1374"/>
              <w:spacing w:before="40"/>
              <w:jc w:val="both"/>
              <w:rPr>
                <w:bCs/>
                <w:sz w:val="20"/>
                <w:szCs w:val="20"/>
              </w:rPr>
            </w:pPr>
            <w:r>
              <w:rPr>
                <w:bCs/>
                <w:sz w:val="20"/>
                <w:szCs w:val="20"/>
              </w:rPr>
              <w:t xml:space="preserve">Возобновление действия одного сертификата ключа проверки электронной подписи по запросу клиента</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15</w:t>
            </w:r>
            <w:r>
              <w:rPr>
                <w:bCs/>
                <w:sz w:val="20"/>
                <w:szCs w:val="20"/>
              </w:rPr>
              <w:t xml:space="preserve">5</w:t>
            </w:r>
            <w:r>
              <w:rPr>
                <w:bCs/>
                <w:sz w:val="20"/>
                <w:szCs w:val="20"/>
              </w:rPr>
              <w:t xml:space="preserve"> руб.</w:t>
            </w:r>
            <w:r>
              <w:rPr>
                <w:bCs/>
                <w:sz w:val="20"/>
                <w:szCs w:val="20"/>
              </w:rPr>
            </w:r>
            <w:r>
              <w:rPr>
                <w:bCs/>
                <w:sz w:val="20"/>
                <w:szCs w:val="20"/>
              </w:rPr>
            </w:r>
          </w:p>
        </w:tc>
        <w:tc>
          <w:tcPr>
            <w:tcW w:w="4395" w:type="dxa"/>
            <w:noWrap w:val="false"/>
            <w:textDirection w:val="lrTb"/>
            <w:vAlign w:val="top"/>
          </w:tcPr>
          <w:p>
            <w:pPr>
              <w:pStyle w:val="1374"/>
              <w:spacing w:before="40"/>
              <w:jc w:val="both"/>
              <w:rPr>
                <w:bCs/>
                <w:i/>
                <w:sz w:val="20"/>
                <w:szCs w:val="20"/>
              </w:rPr>
            </w:pPr>
            <w:r>
              <w:rPr>
                <w:bCs/>
                <w:i/>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bCs/>
                <w:i/>
                <w:sz w:val="20"/>
                <w:szCs w:val="20"/>
              </w:rPr>
            </w:r>
            <w:r>
              <w:rPr>
                <w:bCs/>
                <w:i/>
                <w:sz w:val="20"/>
                <w:szCs w:val="20"/>
              </w:rPr>
            </w:r>
          </w:p>
          <w:p>
            <w:pPr>
              <w:pStyle w:val="1374"/>
              <w:spacing w:before="40"/>
              <w:jc w:val="both"/>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spacing w:before="40"/>
              <w:jc w:val="center"/>
              <w:rPr>
                <w:bCs/>
                <w:sz w:val="20"/>
                <w:szCs w:val="20"/>
              </w:rPr>
            </w:pPr>
            <w:r>
              <w:rPr>
                <w:bCs/>
                <w:sz w:val="20"/>
                <w:szCs w:val="20"/>
              </w:rPr>
              <w:t xml:space="preserve">17.3</w:t>
            </w:r>
            <w:r>
              <w:rPr>
                <w:bCs/>
                <w:sz w:val="20"/>
                <w:szCs w:val="20"/>
                <w:lang w:val="en-US"/>
              </w:rPr>
              <w:t xml:space="preserve">.</w:t>
            </w:r>
            <w:r>
              <w:rPr>
                <w:bCs/>
                <w:sz w:val="20"/>
                <w:szCs w:val="20"/>
              </w:rPr>
              <w:t xml:space="preserve">5</w:t>
            </w:r>
            <w:r>
              <w:rPr>
                <w:bCs/>
                <w:sz w:val="20"/>
                <w:szCs w:val="20"/>
              </w:rPr>
              <w:t xml:space="preserve">.</w:t>
            </w:r>
            <w:r>
              <w:rPr>
                <w:bCs/>
                <w:sz w:val="20"/>
                <w:szCs w:val="20"/>
              </w:rPr>
            </w:r>
            <w:r>
              <w:rPr>
                <w:bCs/>
                <w:sz w:val="20"/>
                <w:szCs w:val="20"/>
              </w:rPr>
            </w:r>
          </w:p>
        </w:tc>
        <w:tc>
          <w:tcPr>
            <w:tcW w:w="3119" w:type="dxa"/>
            <w:noWrap w:val="false"/>
            <w:textDirection w:val="lrTb"/>
            <w:vAlign w:val="top"/>
          </w:tcPr>
          <w:p>
            <w:pPr>
              <w:pStyle w:val="1374"/>
              <w:spacing w:before="40"/>
              <w:jc w:val="both"/>
              <w:rPr>
                <w:bCs/>
                <w:sz w:val="20"/>
                <w:szCs w:val="20"/>
              </w:rPr>
            </w:pPr>
            <w:r>
              <w:rPr>
                <w:bCs/>
                <w:sz w:val="20"/>
                <w:szCs w:val="20"/>
              </w:rPr>
              <w:t xml:space="preserve">Проверка подлинности электронной подписи</w:t>
            </w:r>
            <w:r>
              <w:rPr>
                <w:bCs/>
                <w:sz w:val="20"/>
                <w:szCs w:val="20"/>
              </w:rPr>
              <w:t xml:space="preserve"> </w:t>
            </w:r>
            <w:r>
              <w:rPr>
                <w:bCs/>
                <w:sz w:val="20"/>
                <w:szCs w:val="20"/>
              </w:rPr>
              <w:t xml:space="preserve">в одном электронном документе по запросу клиента</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1 5</w:t>
            </w:r>
            <w:r>
              <w:rPr>
                <w:bCs/>
                <w:sz w:val="20"/>
                <w:szCs w:val="20"/>
              </w:rPr>
              <w:t xml:space="preserve">30</w:t>
            </w:r>
            <w:r>
              <w:rPr>
                <w:bCs/>
                <w:sz w:val="20"/>
                <w:szCs w:val="20"/>
              </w:rPr>
              <w:t xml:space="preserve"> руб.</w:t>
            </w:r>
            <w:r>
              <w:rPr>
                <w:bCs/>
                <w:sz w:val="20"/>
                <w:szCs w:val="20"/>
              </w:rPr>
            </w:r>
            <w:r>
              <w:rPr>
                <w:bCs/>
                <w:sz w:val="20"/>
                <w:szCs w:val="20"/>
              </w:rPr>
            </w:r>
          </w:p>
        </w:tc>
        <w:tc>
          <w:tcPr>
            <w:tcW w:w="4395" w:type="dxa"/>
            <w:noWrap w:val="false"/>
            <w:textDirection w:val="lrTb"/>
            <w:vAlign w:val="top"/>
          </w:tcPr>
          <w:p>
            <w:pPr>
              <w:pStyle w:val="1374"/>
              <w:spacing w:before="40"/>
              <w:jc w:val="both"/>
              <w:rPr>
                <w:bCs/>
                <w:i/>
                <w:sz w:val="20"/>
                <w:szCs w:val="20"/>
              </w:rPr>
            </w:pPr>
            <w:r>
              <w:rPr>
                <w:bCs/>
                <w:i/>
                <w:sz w:val="20"/>
                <w:szCs w:val="20"/>
              </w:rPr>
              <w:t xml:space="preserve">Комиссия взимается в течение 3-х рабочих дней от даты заключения Удостоверяющего центра АО «Россельхозбанк».</w:t>
            </w:r>
            <w:r>
              <w:rPr>
                <w:bCs/>
                <w:i/>
                <w:sz w:val="20"/>
                <w:szCs w:val="20"/>
              </w:rPr>
            </w:r>
            <w:r>
              <w:rPr>
                <w:bCs/>
                <w:i/>
                <w:sz w:val="20"/>
                <w:szCs w:val="20"/>
              </w:rPr>
            </w:r>
          </w:p>
          <w:p>
            <w:pPr>
              <w:pStyle w:val="1374"/>
              <w:spacing w:before="40"/>
              <w:jc w:val="both"/>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tc>
      </w:tr>
      <w:tr>
        <w:trPr/>
        <w:tblPrEx/>
        <w:tc>
          <w:tcPr>
            <w:tcW w:w="85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17.4.</w:t>
            </w:r>
            <w:r>
              <w:rPr>
                <w:bCs/>
                <w:sz w:val="20"/>
                <w:szCs w:val="20"/>
              </w:rPr>
            </w:r>
            <w:r>
              <w:rPr>
                <w:bCs/>
                <w:sz w:val="20"/>
                <w:szCs w:val="20"/>
              </w:rPr>
            </w:r>
          </w:p>
        </w:tc>
        <w:tc>
          <w:tcPr>
            <w:tcW w:w="9356"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Плановая смена сертификата ключа проверки электронной подписи  по запросу клиента</w:t>
            </w:r>
            <w:r>
              <w:rPr>
                <w:bCs/>
                <w:sz w:val="20"/>
                <w:szCs w:val="20"/>
              </w:rPr>
            </w:r>
            <w:r>
              <w:rPr>
                <w:bCs/>
                <w:sz w:val="20"/>
                <w:szCs w:val="20"/>
              </w:rPr>
            </w:r>
          </w:p>
        </w:tc>
      </w:tr>
      <w:tr>
        <w:trPr/>
        <w:tblPrEx/>
        <w:tc>
          <w:tcPr>
            <w:tcW w:w="85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17.4.1.</w:t>
            </w:r>
            <w:r>
              <w:rPr>
                <w:bCs/>
                <w:sz w:val="20"/>
                <w:szCs w:val="20"/>
              </w:rPr>
            </w:r>
            <w:r>
              <w:rPr>
                <w:bCs/>
                <w:sz w:val="20"/>
                <w:szCs w:val="20"/>
              </w:rPr>
            </w:r>
          </w:p>
        </w:tc>
        <w:tc>
          <w:tcPr>
            <w:tcW w:w="3119"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both"/>
              <w:rPr>
                <w:bCs/>
                <w:sz w:val="20"/>
                <w:szCs w:val="20"/>
              </w:rPr>
            </w:pPr>
            <w:r>
              <w:rPr>
                <w:bCs/>
                <w:sz w:val="20"/>
                <w:szCs w:val="20"/>
              </w:rPr>
              <w:t xml:space="preserve">Формирование сертификата ключа проверки электронной подписи  </w:t>
            </w:r>
            <w:r>
              <w:rPr>
                <w:bCs/>
                <w:sz w:val="20"/>
                <w:szCs w:val="20"/>
              </w:rPr>
            </w:r>
            <w:r>
              <w:rPr>
                <w:bCs/>
                <w:sz w:val="20"/>
                <w:szCs w:val="20"/>
              </w:rPr>
            </w:r>
          </w:p>
        </w:tc>
        <w:tc>
          <w:tcPr>
            <w:tcW w:w="1842"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tabs>
                <w:tab w:val="left" w:pos="1221" w:leader="none"/>
              </w:tabs>
              <w:spacing w:before="40"/>
              <w:jc w:val="center"/>
              <w:rPr>
                <w:bCs/>
                <w:sz w:val="20"/>
                <w:szCs w:val="20"/>
                <w:lang w:val="en-US"/>
              </w:rPr>
            </w:pPr>
            <w:r>
              <w:rPr>
                <w:bCs/>
                <w:sz w:val="20"/>
                <w:szCs w:val="20"/>
              </w:rPr>
              <w:t xml:space="preserve">Не взимается</w:t>
            </w:r>
            <w:r>
              <w:rPr>
                <w:bCs/>
                <w:sz w:val="20"/>
                <w:szCs w:val="20"/>
                <w:lang w:val="en-US"/>
              </w:rPr>
            </w:r>
            <w:r>
              <w:rPr>
                <w:bCs/>
                <w:sz w:val="20"/>
                <w:szCs w:val="20"/>
                <w:lang w:val="en-US"/>
              </w:rPr>
            </w:r>
          </w:p>
        </w:tc>
        <w:tc>
          <w:tcPr>
            <w:tcW w:w="4395"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r>
            <w:r>
              <w:rPr>
                <w:bCs/>
                <w:sz w:val="20"/>
                <w:szCs w:val="20"/>
              </w:rPr>
            </w:r>
            <w:r>
              <w:rPr>
                <w:bCs/>
                <w:sz w:val="20"/>
                <w:szCs w:val="20"/>
              </w:rPr>
            </w:r>
          </w:p>
        </w:tc>
      </w:tr>
      <w:tr>
        <w:trPr/>
        <w:tblPrEx/>
        <w:tc>
          <w:tcPr>
            <w:tcW w:w="851" w:type="dxa"/>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jc w:val="center"/>
              <w:rPr>
                <w:bCs/>
                <w:sz w:val="20"/>
                <w:szCs w:val="20"/>
              </w:rPr>
            </w:pPr>
            <w:r>
              <w:rPr>
                <w:bCs/>
                <w:sz w:val="20"/>
                <w:szCs w:val="20"/>
              </w:rPr>
              <w:t xml:space="preserve">17.5.</w:t>
            </w:r>
            <w:r>
              <w:rPr>
                <w:bCs/>
                <w:sz w:val="20"/>
                <w:szCs w:val="20"/>
              </w:rPr>
            </w:r>
            <w:r>
              <w:rPr>
                <w:bCs/>
                <w:sz w:val="20"/>
                <w:szCs w:val="20"/>
              </w:rPr>
            </w:r>
          </w:p>
        </w:tc>
        <w:tc>
          <w:tcPr>
            <w:tcW w:w="9356" w:type="dxa"/>
            <w:gridSpan w:val="3"/>
            <w:tcBorders>
              <w:top w:val="single" w:color="000000" w:sz="4" w:space="0"/>
              <w:left w:val="single" w:color="000000" w:sz="4" w:space="0"/>
              <w:bottom w:val="single" w:color="000000" w:sz="4" w:space="0"/>
              <w:right w:val="single" w:color="000000" w:sz="4" w:space="0"/>
            </w:tcBorders>
            <w:noWrap w:val="false"/>
            <w:textDirection w:val="lrTb"/>
            <w:vAlign w:val="top"/>
          </w:tcPr>
          <w:p>
            <w:pPr>
              <w:pStyle w:val="1374"/>
              <w:spacing w:before="40"/>
              <w:rPr>
                <w:bCs/>
                <w:sz w:val="20"/>
                <w:szCs w:val="20"/>
              </w:rPr>
            </w:pPr>
            <w:r>
              <w:rPr>
                <w:bCs/>
                <w:sz w:val="20"/>
                <w:szCs w:val="20"/>
              </w:rPr>
              <w:t xml:space="preserve">Внеплановая смена сертификата ключа проверки электронной подписи по запросу клиента</w:t>
            </w:r>
            <w:r>
              <w:rPr>
                <w:bCs/>
                <w:sz w:val="20"/>
                <w:szCs w:val="20"/>
              </w:rPr>
            </w:r>
            <w:r>
              <w:rPr>
                <w:bCs/>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spacing w:before="40"/>
              <w:jc w:val="center"/>
              <w:rPr>
                <w:bCs/>
                <w:sz w:val="20"/>
                <w:szCs w:val="20"/>
              </w:rPr>
            </w:pPr>
            <w:r>
              <w:rPr>
                <w:bCs/>
                <w:sz w:val="20"/>
                <w:szCs w:val="20"/>
              </w:rPr>
              <w:t xml:space="preserve">17.5.1.</w:t>
            </w:r>
            <w:r>
              <w:rPr>
                <w:bCs/>
                <w:sz w:val="20"/>
                <w:szCs w:val="20"/>
              </w:rPr>
            </w:r>
            <w:r>
              <w:rPr>
                <w:bCs/>
                <w:sz w:val="20"/>
                <w:szCs w:val="20"/>
              </w:rPr>
            </w:r>
          </w:p>
        </w:tc>
        <w:tc>
          <w:tcPr>
            <w:tcW w:w="3119" w:type="dxa"/>
            <w:noWrap w:val="false"/>
            <w:textDirection w:val="lrTb"/>
            <w:vAlign w:val="top"/>
          </w:tcPr>
          <w:p>
            <w:pPr>
              <w:pStyle w:val="1374"/>
              <w:spacing w:before="40"/>
              <w:jc w:val="both"/>
              <w:rPr>
                <w:bCs/>
                <w:sz w:val="20"/>
                <w:szCs w:val="20"/>
              </w:rPr>
            </w:pPr>
            <w:r>
              <w:rPr>
                <w:bCs/>
                <w:sz w:val="20"/>
                <w:szCs w:val="20"/>
              </w:rPr>
              <w:t xml:space="preserve">Формирование</w:t>
            </w:r>
            <w:r>
              <w:rPr>
                <w:bCs/>
                <w:sz w:val="20"/>
                <w:szCs w:val="20"/>
                <w:lang w:val="en-US"/>
              </w:rPr>
              <w:t xml:space="preserve">HTML</w:t>
            </w:r>
            <w:r>
              <w:rPr>
                <w:bCs/>
                <w:sz w:val="20"/>
                <w:szCs w:val="20"/>
              </w:rPr>
              <w:t xml:space="preserve">-</w:t>
            </w:r>
            <w:r>
              <w:rPr>
                <w:bCs/>
                <w:sz w:val="20"/>
                <w:szCs w:val="20"/>
              </w:rPr>
              <w:t xml:space="preserve">формы в связи с утратой ключевого носителя или его технических повреждений</w:t>
            </w:r>
            <w:r>
              <w:rPr>
                <w:bCs/>
                <w:sz w:val="20"/>
                <w:szCs w:val="20"/>
              </w:rPr>
            </w:r>
            <w:r>
              <w:rPr>
                <w:bCs/>
                <w:sz w:val="20"/>
                <w:szCs w:val="20"/>
              </w:rPr>
            </w:r>
          </w:p>
        </w:tc>
        <w:tc>
          <w:tcPr>
            <w:tcW w:w="1842" w:type="dxa"/>
            <w:noWrap w:val="false"/>
            <w:textDirection w:val="lrTb"/>
            <w:vAlign w:val="top"/>
          </w:tcPr>
          <w:p>
            <w:pPr>
              <w:pStyle w:val="1374"/>
              <w:tabs>
                <w:tab w:val="left" w:pos="981" w:leader="none"/>
                <w:tab w:val="left" w:pos="1131" w:leader="none"/>
              </w:tabs>
              <w:spacing w:before="40"/>
              <w:jc w:val="center"/>
              <w:rPr>
                <w:bCs/>
                <w:sz w:val="20"/>
                <w:szCs w:val="20"/>
              </w:rPr>
            </w:pPr>
            <w:r>
              <w:rPr>
                <w:sz w:val="20"/>
                <w:szCs w:val="20"/>
              </w:rPr>
              <w:t xml:space="preserve">1 7</w:t>
            </w:r>
            <w:r>
              <w:rPr>
                <w:sz w:val="20"/>
                <w:szCs w:val="20"/>
              </w:rPr>
              <w:t xml:space="preserve">30</w:t>
            </w:r>
            <w:r>
              <w:rPr>
                <w:sz w:val="20"/>
                <w:szCs w:val="20"/>
              </w:rPr>
              <w:t xml:space="preserve"> руб.</w:t>
            </w:r>
            <w:r>
              <w:rPr>
                <w:bCs/>
                <w:sz w:val="20"/>
                <w:szCs w:val="20"/>
              </w:rPr>
            </w:r>
            <w:r>
              <w:rPr>
                <w:bCs/>
                <w:sz w:val="20"/>
                <w:szCs w:val="20"/>
              </w:rPr>
            </w:r>
          </w:p>
        </w:tc>
        <w:tc>
          <w:tcPr>
            <w:tcW w:w="4395" w:type="dxa"/>
            <w:noWrap w:val="false"/>
            <w:textDirection w:val="lrTb"/>
            <w:vAlign w:val="top"/>
          </w:tcPr>
          <w:p>
            <w:pPr>
              <w:pStyle w:val="1374"/>
              <w:spacing w:before="40"/>
              <w:jc w:val="both"/>
              <w:rPr>
                <w:bCs/>
                <w:i/>
                <w:sz w:val="20"/>
                <w:szCs w:val="20"/>
              </w:rPr>
            </w:pPr>
            <w:r>
              <w:rPr>
                <w:bCs/>
                <w:i/>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bCs/>
                <w:i/>
                <w:sz w:val="20"/>
                <w:szCs w:val="20"/>
              </w:rPr>
            </w:r>
            <w:r>
              <w:rPr>
                <w:bCs/>
                <w:i/>
                <w:sz w:val="20"/>
                <w:szCs w:val="20"/>
              </w:rPr>
            </w:r>
          </w:p>
          <w:p>
            <w:pPr>
              <w:pStyle w:val="1374"/>
              <w:spacing w:before="40"/>
              <w:jc w:val="both"/>
              <w:rPr>
                <w:bCs/>
                <w:i/>
                <w:sz w:val="20"/>
                <w:szCs w:val="20"/>
              </w:rPr>
            </w:pPr>
            <w:r>
              <w:rPr>
                <w:bCs/>
                <w:i/>
                <w:sz w:val="20"/>
                <w:szCs w:val="20"/>
              </w:rPr>
              <w:t xml:space="preserve">Тариф включает в себя НДС (дополнительно не взимается)</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spacing w:before="40"/>
              <w:jc w:val="center"/>
              <w:rPr>
                <w:bCs/>
                <w:spacing w:val="-20"/>
                <w:sz w:val="20"/>
                <w:szCs w:val="20"/>
              </w:rPr>
            </w:pPr>
            <w:r>
              <w:rPr>
                <w:bCs/>
                <w:spacing w:val="-20"/>
                <w:sz w:val="20"/>
                <w:szCs w:val="20"/>
              </w:rPr>
              <w:t xml:space="preserve">17.</w:t>
            </w:r>
            <w:r>
              <w:rPr>
                <w:bCs/>
                <w:spacing w:val="-20"/>
                <w:sz w:val="20"/>
                <w:szCs w:val="20"/>
              </w:rPr>
              <w:t xml:space="preserve">.</w:t>
            </w:r>
            <w:r>
              <w:rPr>
                <w:bCs/>
                <w:spacing w:val="-20"/>
                <w:sz w:val="20"/>
                <w:szCs w:val="20"/>
              </w:rPr>
              <w:t xml:space="preserve">5.1.1.</w:t>
            </w:r>
            <w:r>
              <w:rPr>
                <w:bCs/>
                <w:spacing w:val="-20"/>
                <w:sz w:val="20"/>
                <w:szCs w:val="20"/>
              </w:rPr>
            </w:r>
            <w:r>
              <w:rPr>
                <w:bCs/>
                <w:spacing w:val="-20"/>
                <w:sz w:val="20"/>
                <w:szCs w:val="20"/>
              </w:rPr>
            </w:r>
          </w:p>
        </w:tc>
        <w:tc>
          <w:tcPr>
            <w:tcW w:w="3119" w:type="dxa"/>
            <w:noWrap w:val="false"/>
            <w:textDirection w:val="lrTb"/>
            <w:vAlign w:val="top"/>
          </w:tcPr>
          <w:p>
            <w:pPr>
              <w:pStyle w:val="1374"/>
              <w:spacing w:before="40"/>
              <w:jc w:val="both"/>
              <w:rPr>
                <w:bCs/>
                <w:sz w:val="20"/>
                <w:szCs w:val="20"/>
              </w:rPr>
            </w:pPr>
            <w:r>
              <w:rPr>
                <w:bCs/>
                <w:sz w:val="20"/>
                <w:szCs w:val="20"/>
              </w:rPr>
              <w:t xml:space="preserve">Формирование сертификата ключа проверки электронной подписи по запросу клиента</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noWrap w:val="false"/>
            <w:textDirection w:val="lrTb"/>
            <w:vAlign w:val="top"/>
          </w:tcPr>
          <w:p>
            <w:pPr>
              <w:pStyle w:val="1374"/>
              <w:spacing w:before="40"/>
              <w:jc w:val="both"/>
              <w:rPr>
                <w:bCs/>
                <w:i/>
                <w:sz w:val="20"/>
                <w:szCs w:val="20"/>
              </w:rPr>
            </w:pPr>
            <w:r>
              <w:rPr>
                <w:bCs/>
                <w:i/>
                <w:sz w:val="20"/>
                <w:szCs w:val="20"/>
              </w:rPr>
              <w:t xml:space="preserve">Услуга предоставляется после выполнения условий по п. 17.5.1</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spacing w:before="40"/>
              <w:jc w:val="center"/>
              <w:rPr>
                <w:bCs/>
                <w:sz w:val="20"/>
                <w:szCs w:val="20"/>
              </w:rPr>
            </w:pPr>
            <w:r>
              <w:rPr>
                <w:bCs/>
                <w:sz w:val="20"/>
                <w:szCs w:val="20"/>
              </w:rPr>
              <w:t xml:space="preserve">17.5.2.</w:t>
            </w:r>
            <w:r>
              <w:rPr>
                <w:bCs/>
                <w:sz w:val="20"/>
                <w:szCs w:val="20"/>
              </w:rPr>
            </w:r>
            <w:r>
              <w:rPr>
                <w:bCs/>
                <w:sz w:val="20"/>
                <w:szCs w:val="20"/>
              </w:rPr>
            </w:r>
          </w:p>
        </w:tc>
        <w:tc>
          <w:tcPr>
            <w:tcW w:w="3119" w:type="dxa"/>
            <w:noWrap w:val="false"/>
            <w:textDirection w:val="lrTb"/>
            <w:vAlign w:val="top"/>
          </w:tcPr>
          <w:p>
            <w:pPr>
              <w:pStyle w:val="1374"/>
              <w:spacing w:before="40"/>
              <w:jc w:val="both"/>
              <w:rPr>
                <w:bCs/>
                <w:sz w:val="20"/>
                <w:szCs w:val="20"/>
              </w:rPr>
            </w:pPr>
            <w:r>
              <w:rPr>
                <w:bCs/>
                <w:sz w:val="20"/>
                <w:szCs w:val="20"/>
              </w:rPr>
              <w:t xml:space="preserve">Формирование</w:t>
            </w:r>
            <w:r>
              <w:rPr>
                <w:bCs/>
                <w:sz w:val="20"/>
                <w:szCs w:val="20"/>
                <w:lang w:val="en-US"/>
              </w:rPr>
              <w:t xml:space="preserve">HTML</w:t>
            </w:r>
            <w:r>
              <w:rPr>
                <w:bCs/>
                <w:sz w:val="20"/>
                <w:szCs w:val="20"/>
              </w:rPr>
              <w:t xml:space="preserve">-</w:t>
            </w:r>
            <w:r>
              <w:rPr>
                <w:bCs/>
                <w:sz w:val="20"/>
                <w:szCs w:val="20"/>
              </w:rPr>
              <w:t xml:space="preserve">формы в связи с </w:t>
            </w:r>
            <w:r>
              <w:rPr>
                <w:bCs/>
                <w:sz w:val="20"/>
                <w:szCs w:val="20"/>
              </w:rPr>
              <w:t xml:space="preserve"> компрометацией ключа проверки электронной подписи на новом ключевом носителе</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noWrap w:val="false"/>
            <w:textDirection w:val="lrTb"/>
            <w:vAlign w:val="top"/>
          </w:tcPr>
          <w:p>
            <w:pPr>
              <w:pStyle w:val="1374"/>
              <w:spacing w:before="40"/>
              <w:jc w:val="both"/>
              <w:rPr>
                <w:bCs/>
                <w:i/>
                <w:sz w:val="20"/>
                <w:szCs w:val="20"/>
              </w:rPr>
            </w:pPr>
            <w:r>
              <w:rPr>
                <w:bCs/>
                <w:i/>
                <w:sz w:val="20"/>
                <w:szCs w:val="20"/>
              </w:rPr>
              <w:t xml:space="preserve">Тариф применяется в случае возврата клиентом ключевого носителя, ранее выданного Банком.</w:t>
            </w:r>
            <w:r>
              <w:rPr>
                <w:bCs/>
                <w:i/>
                <w:sz w:val="20"/>
                <w:szCs w:val="20"/>
              </w:rPr>
            </w:r>
            <w:r>
              <w:rPr>
                <w:bCs/>
                <w:i/>
                <w:sz w:val="20"/>
                <w:szCs w:val="20"/>
              </w:rPr>
            </w:r>
          </w:p>
          <w:p>
            <w:pPr>
              <w:pStyle w:val="1374"/>
              <w:spacing w:before="40"/>
              <w:jc w:val="both"/>
              <w:rPr>
                <w:bCs/>
                <w:i/>
                <w:sz w:val="20"/>
                <w:szCs w:val="20"/>
              </w:rPr>
            </w:pPr>
            <w:r>
              <w:rPr>
                <w:bCs/>
                <w:i/>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17.5.1 в день получения клиентом от Банка нового ключевого носителя</w:t>
            </w:r>
            <w:r>
              <w:rPr>
                <w:bCs/>
                <w:i/>
                <w:sz w:val="20"/>
                <w:szCs w:val="20"/>
              </w:rPr>
            </w:r>
            <w:r>
              <w:rPr>
                <w:bCs/>
                <w:i/>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noWrap w:val="false"/>
            <w:textDirection w:val="lrTb"/>
            <w:vAlign w:val="top"/>
          </w:tcPr>
          <w:p>
            <w:pPr>
              <w:pStyle w:val="1374"/>
              <w:spacing w:before="40"/>
              <w:jc w:val="center"/>
              <w:rPr>
                <w:bCs/>
                <w:spacing w:val="-20"/>
                <w:sz w:val="20"/>
                <w:szCs w:val="20"/>
              </w:rPr>
            </w:pPr>
            <w:r>
              <w:rPr>
                <w:bCs/>
                <w:spacing w:val="-20"/>
                <w:sz w:val="20"/>
                <w:szCs w:val="20"/>
              </w:rPr>
              <w:t xml:space="preserve">17.</w:t>
            </w:r>
            <w:r>
              <w:rPr>
                <w:bCs/>
                <w:spacing w:val="-20"/>
                <w:sz w:val="20"/>
                <w:szCs w:val="20"/>
              </w:rPr>
              <w:t xml:space="preserve">.</w:t>
            </w:r>
            <w:r>
              <w:rPr>
                <w:bCs/>
                <w:spacing w:val="-20"/>
                <w:sz w:val="20"/>
                <w:szCs w:val="20"/>
              </w:rPr>
              <w:t xml:space="preserve">5.2.1.</w:t>
            </w:r>
            <w:r>
              <w:rPr>
                <w:bCs/>
                <w:spacing w:val="-20"/>
                <w:sz w:val="20"/>
                <w:szCs w:val="20"/>
              </w:rPr>
            </w:r>
            <w:r>
              <w:rPr>
                <w:bCs/>
                <w:spacing w:val="-20"/>
                <w:sz w:val="20"/>
                <w:szCs w:val="20"/>
              </w:rPr>
            </w:r>
          </w:p>
        </w:tc>
        <w:tc>
          <w:tcPr>
            <w:tcW w:w="3119" w:type="dxa"/>
            <w:noWrap w:val="false"/>
            <w:textDirection w:val="lrTb"/>
            <w:vAlign w:val="top"/>
          </w:tcPr>
          <w:p>
            <w:pPr>
              <w:pStyle w:val="1374"/>
              <w:spacing w:before="40"/>
              <w:jc w:val="both"/>
              <w:rPr>
                <w:bCs/>
                <w:sz w:val="20"/>
                <w:szCs w:val="20"/>
              </w:rPr>
            </w:pPr>
            <w:r>
              <w:rPr>
                <w:bCs/>
                <w:sz w:val="20"/>
                <w:szCs w:val="20"/>
              </w:rPr>
              <w:t xml:space="preserve">Формирование  сертификата ключа проверки электронной подписи по запросу клиента</w:t>
            </w:r>
            <w:r>
              <w:rPr>
                <w:bCs/>
                <w:sz w:val="20"/>
                <w:szCs w:val="20"/>
              </w:rPr>
            </w:r>
            <w:r>
              <w:rPr>
                <w:bCs/>
                <w:sz w:val="20"/>
                <w:szCs w:val="20"/>
              </w:rPr>
            </w:r>
          </w:p>
        </w:tc>
        <w:tc>
          <w:tcPr>
            <w:tcW w:w="1842" w:type="dxa"/>
            <w:noWrap w:val="false"/>
            <w:textDirection w:val="lrTb"/>
            <w:vAlign w:val="top"/>
          </w:tcPr>
          <w:p>
            <w:pPr>
              <w:pStyle w:val="1374"/>
              <w:spacing w:before="40"/>
              <w:jc w:val="center"/>
              <w:rPr>
                <w:bCs/>
                <w:sz w:val="20"/>
                <w:szCs w:val="20"/>
              </w:rPr>
            </w:pPr>
            <w:r>
              <w:rPr>
                <w:bCs/>
                <w:sz w:val="20"/>
                <w:szCs w:val="20"/>
              </w:rPr>
              <w:t xml:space="preserve">Не взимается</w:t>
            </w:r>
            <w:r>
              <w:rPr>
                <w:bCs/>
                <w:sz w:val="20"/>
                <w:szCs w:val="20"/>
              </w:rPr>
            </w:r>
            <w:r>
              <w:rPr>
                <w:bCs/>
                <w:sz w:val="20"/>
                <w:szCs w:val="20"/>
              </w:rPr>
            </w:r>
          </w:p>
        </w:tc>
        <w:tc>
          <w:tcPr>
            <w:tcW w:w="4395" w:type="dxa"/>
            <w:noWrap w:val="false"/>
            <w:textDirection w:val="lrTb"/>
            <w:vAlign w:val="top"/>
          </w:tcPr>
          <w:p>
            <w:pPr>
              <w:pStyle w:val="1374"/>
              <w:spacing w:before="40"/>
              <w:jc w:val="both"/>
              <w:rPr>
                <w:bCs/>
                <w:i/>
                <w:sz w:val="20"/>
                <w:szCs w:val="20"/>
              </w:rPr>
            </w:pPr>
            <w:r>
              <w:rPr>
                <w:bCs/>
                <w:i/>
                <w:sz w:val="20"/>
                <w:szCs w:val="20"/>
              </w:rPr>
              <w:t xml:space="preserve">Услуга предоставляется после выполнения условий по п. 17.5.2</w:t>
            </w:r>
            <w:r>
              <w:rPr>
                <w:bCs/>
                <w:i/>
                <w:sz w:val="20"/>
                <w:szCs w:val="20"/>
              </w:rPr>
            </w:r>
            <w:r>
              <w:rPr>
                <w:bCs/>
                <w:i/>
                <w:sz w:val="20"/>
                <w:szCs w:val="20"/>
              </w:rPr>
            </w:r>
          </w:p>
        </w:tc>
      </w:tr>
    </w:tbl>
    <w:p>
      <w:pPr>
        <w:pStyle w:val="1374"/>
        <w:jc w:val="both"/>
        <w:rPr>
          <w:bCs/>
          <w:iCs/>
          <w:sz w:val="18"/>
          <w:szCs w:val="18"/>
        </w:rPr>
      </w:pPr>
      <w:r>
        <w:rPr>
          <w:bCs/>
          <w:iCs/>
          <w:sz w:val="18"/>
          <w:szCs w:val="18"/>
        </w:rPr>
      </w:r>
      <w:r>
        <w:rPr>
          <w:bCs/>
          <w:iCs/>
          <w:sz w:val="18"/>
          <w:szCs w:val="18"/>
        </w:rPr>
      </w:r>
      <w:r>
        <w:rPr>
          <w:bCs/>
          <w:iCs/>
          <w:sz w:val="18"/>
          <w:szCs w:val="18"/>
        </w:rPr>
      </w:r>
    </w:p>
    <w:p>
      <w:pPr>
        <w:pStyle w:val="1374"/>
        <w:rPr>
          <w:bCs/>
          <w:iCs/>
          <w:sz w:val="18"/>
          <w:szCs w:val="18"/>
          <w:u w:val="single"/>
        </w:rPr>
      </w:pPr>
      <w:r>
        <w:rPr>
          <w:bCs/>
          <w:iCs/>
          <w:sz w:val="18"/>
          <w:szCs w:val="18"/>
          <w:u w:val="single"/>
        </w:rPr>
        <w:t xml:space="preserve">Примечание:</w:t>
      </w:r>
      <w:r>
        <w:rPr>
          <w:bCs/>
          <w:iCs/>
          <w:sz w:val="18"/>
          <w:szCs w:val="18"/>
          <w:u w:val="single"/>
        </w:rPr>
      </w:r>
      <w:r>
        <w:rPr>
          <w:bCs/>
          <w:iCs/>
          <w:sz w:val="18"/>
          <w:szCs w:val="18"/>
          <w:u w:val="single"/>
        </w:rPr>
      </w:r>
    </w:p>
    <w:p>
      <w:pPr>
        <w:pStyle w:val="1374"/>
        <w:tabs>
          <w:tab w:val="left" w:pos="284" w:leader="none"/>
          <w:tab w:val="left" w:pos="1134" w:leader="none"/>
        </w:tabs>
        <w:spacing w:before="40"/>
        <w:jc w:val="both"/>
        <w:rPr>
          <w:bCs/>
          <w:iCs/>
          <w:sz w:val="18"/>
          <w:szCs w:val="18"/>
        </w:rPr>
      </w:pPr>
      <w:r>
        <w:rPr>
          <w:bCs/>
          <w:iCs/>
          <w:sz w:val="18"/>
          <w:szCs w:val="18"/>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18"/>
          <w:szCs w:val="18"/>
        </w:rPr>
      </w:r>
      <w:r>
        <w:rPr>
          <w:bCs/>
          <w:iCs/>
          <w:sz w:val="18"/>
          <w:szCs w:val="18"/>
        </w:rPr>
      </w:r>
    </w:p>
    <w:p>
      <w:pPr>
        <w:pStyle w:val="1374"/>
        <w:tabs>
          <w:tab w:val="left" w:pos="284" w:leader="none"/>
          <w:tab w:val="left" w:pos="1134" w:leader="none"/>
        </w:tabs>
        <w:spacing w:before="40"/>
        <w:jc w:val="both"/>
        <w:rPr>
          <w:bCs/>
          <w:iCs/>
          <w:sz w:val="18"/>
          <w:szCs w:val="18"/>
        </w:rPr>
      </w:pPr>
      <w:r>
        <w:rPr>
          <w:bCs/>
          <w:iCs/>
          <w:sz w:val="18"/>
          <w:szCs w:val="18"/>
        </w:rPr>
        <w:t xml:space="preserve">2.</w:t>
        <w:tab/>
        <w:t xml:space="preserve">В случае если на момент оказания услуги клиент не имеет счетов, открыт</w:t>
      </w:r>
      <w:r>
        <w:rPr>
          <w:bCs/>
          <w:iCs/>
          <w:sz w:val="18"/>
          <w:szCs w:val="18"/>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Cs/>
          <w:iCs/>
          <w:sz w:val="18"/>
          <w:szCs w:val="18"/>
        </w:rPr>
      </w:r>
      <w:r>
        <w:rPr>
          <w:bCs/>
          <w:iCs/>
          <w:sz w:val="18"/>
          <w:szCs w:val="18"/>
        </w:rPr>
      </w:r>
    </w:p>
    <w:p>
      <w:pPr>
        <w:pStyle w:val="1374"/>
        <w:jc w:val="both"/>
        <w:rPr>
          <w:sz w:val="18"/>
          <w:szCs w:val="18"/>
        </w:rPr>
      </w:pPr>
      <w:r>
        <w:rPr>
          <w:sz w:val="18"/>
          <w:szCs w:val="18"/>
        </w:rPr>
      </w:r>
      <w:r>
        <w:rPr>
          <w:sz w:val="18"/>
          <w:szCs w:val="18"/>
        </w:rPr>
      </w:r>
      <w:r>
        <w:rPr>
          <w:sz w:val="18"/>
          <w:szCs w:val="18"/>
        </w:rPr>
      </w:r>
    </w:p>
    <w:p>
      <w:pPr>
        <w:pStyle w:val="1374"/>
      </w:pPr>
    </w:p>
    <w:p>
      <w:pPr>
        <w:pStyle w:val="1374"/>
      </w:pPr>
    </w:p>
    <w:p>
      <w:pPr>
        <w:pStyle w:val="1374"/>
      </w:pPr>
    </w:p>
    <w:p>
      <w:pPr>
        <w:pStyle w:val="1374"/>
        <w:rPr>
          <w:b/>
        </w:rPr>
      </w:pPr>
      <w:r>
        <w:rPr>
          <w:b/>
        </w:rPr>
      </w:r>
      <w:r>
        <w:rPr>
          <w:b/>
        </w:rPr>
      </w:r>
      <w:r>
        <w:rPr>
          <w:b/>
        </w:rPr>
      </w:r>
    </w:p>
    <w:p>
      <w:pPr>
        <w:pStyle w:val="1374"/>
        <w:rPr>
          <w:vanish/>
        </w:rPr>
      </w:pPr>
      <w:r>
        <w:rPr>
          <w:b/>
        </w:rPr>
        <w:t xml:space="preserve">         </w:t>
      </w:r>
      <w:r>
        <w:rPr>
          <w:vanish/>
        </w:rPr>
      </w:r>
      <w:r>
        <w:rPr>
          <w:vanish/>
        </w:rPr>
      </w:r>
    </w:p>
    <w:sectPr>
      <w:footerReference w:type="default" r:id="rId9"/>
      <w:footerReference w:type="even" r:id="rId10"/>
      <w:footnotePr/>
      <w:endnotePr/>
      <w:type w:val="nextPage"/>
      <w:pgSz w:w="11906" w:h="16838" w:orient="portrait"/>
      <w:pgMar w:top="425" w:right="567" w:bottom="454"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id="2">
    <w:p>
      <w:pPr>
        <w:pStyle w:val="1419"/>
        <w:jc w:val="both"/>
      </w:pPr>
      <w:r>
        <w:rPr>
          <w:rStyle w:val="1421"/>
        </w:rPr>
        <w:t xml:space="preserve">*</w:t>
      </w:r>
      <w:r>
        <w:endnoteRef/>
        <w:t xml:space="preserve"> Под </w:t>
      </w:r>
      <w:r>
        <w:rPr>
          <w:u w:val="single"/>
        </w:rPr>
        <w:t xml:space="preserve">торгово-сервисным предприятием</w:t>
      </w:r>
      <w:r>
        <w:t xml:space="preserve"> (ТСП) для целей настоящего раздела пони</w:t>
      </w:r>
      <w:r>
        <w:t xml:space="preserve">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w:t>
      </w:r>
    </w:p>
    <w:p>
      <w:pPr>
        <w:pStyle w:val="1419"/>
        <w:jc w:val="both"/>
      </w:pPr>
    </w:p>
    <w:p>
      <w:pPr>
        <w:pStyle w:val="1374"/>
        <w:ind w:firstLine="709"/>
        <w:jc w:val="center"/>
        <w:rPr>
          <w:b/>
        </w:rPr>
      </w:pPr>
      <w:r>
        <w:rPr>
          <w:b/>
        </w:rPr>
        <w:t xml:space="preserve">18.  Операции с использованием цифрового рубля» следующего содержания</w:t>
      </w:r>
      <w:r>
        <w:rPr>
          <w:b/>
        </w:rPr>
      </w:r>
      <w:r>
        <w:rPr>
          <w:b/>
        </w:rPr>
      </w:r>
    </w:p>
    <w:p>
      <w:pPr>
        <w:pStyle w:val="1419"/>
        <w:jc w:val="both"/>
      </w:pPr>
    </w:p>
    <w:tbl>
      <w:tblPr>
        <w:tblW w:w="1034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402"/>
        <w:gridCol w:w="1559"/>
        <w:gridCol w:w="4395"/>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center"/>
          </w:tcPr>
          <w:p>
            <w:pPr>
              <w:pStyle w:val="1374"/>
              <w:jc w:val="center"/>
              <w:rPr>
                <w:sz w:val="20"/>
                <w:szCs w:val="20"/>
                <w:u w:val="single"/>
              </w:rPr>
            </w:pPr>
            <w:r>
              <w:rPr>
                <w:sz w:val="20"/>
                <w:szCs w:val="20"/>
                <w:u w:val="single"/>
              </w:rPr>
              <w:t xml:space="preserve">№</w:t>
            </w:r>
            <w:r>
              <w:rPr>
                <w:sz w:val="20"/>
                <w:szCs w:val="20"/>
                <w:u w:val="single"/>
              </w:rPr>
            </w:r>
            <w:r>
              <w:rPr>
                <w:sz w:val="20"/>
                <w:szCs w:val="20"/>
                <w:u w:val="single"/>
              </w:rPr>
            </w:r>
          </w:p>
          <w:p>
            <w:pPr>
              <w:pStyle w:val="1374"/>
              <w:jc w:val="center"/>
              <w:rPr>
                <w:sz w:val="20"/>
                <w:szCs w:val="20"/>
                <w:u w:val="single"/>
              </w:rPr>
            </w:pPr>
            <w:r>
              <w:rPr>
                <w:sz w:val="20"/>
                <w:szCs w:val="20"/>
                <w:u w:val="single"/>
              </w:rPr>
              <w:t xml:space="preserve">п/п</w:t>
            </w:r>
            <w:r>
              <w:rPr>
                <w:sz w:val="20"/>
                <w:szCs w:val="20"/>
                <w:u w:val="single"/>
              </w:rPr>
            </w:r>
            <w:r>
              <w:rPr>
                <w:sz w:val="20"/>
                <w:szCs w:val="20"/>
                <w:u w:val="single"/>
              </w:rPr>
            </w:r>
          </w:p>
        </w:tc>
        <w:tc>
          <w:tcPr>
            <w:tcW w:w="3402" w:type="dxa"/>
            <w:noWrap w:val="false"/>
            <w:textDirection w:val="lrTb"/>
            <w:vAlign w:val="center"/>
          </w:tcPr>
          <w:p>
            <w:pPr>
              <w:pStyle w:val="1374"/>
              <w:jc w:val="center"/>
              <w:rPr>
                <w:sz w:val="20"/>
                <w:szCs w:val="20"/>
                <w:u w:val="single"/>
              </w:rPr>
            </w:pPr>
            <w:r>
              <w:rPr>
                <w:sz w:val="20"/>
                <w:szCs w:val="20"/>
                <w:u w:val="single"/>
              </w:rPr>
              <w:t xml:space="preserve">Наименование услуги</w:t>
            </w:r>
            <w:r>
              <w:rPr>
                <w:sz w:val="20"/>
                <w:szCs w:val="20"/>
                <w:u w:val="single"/>
              </w:rPr>
            </w:r>
            <w:r>
              <w:rPr>
                <w:sz w:val="20"/>
                <w:szCs w:val="20"/>
                <w:u w:val="single"/>
              </w:rPr>
            </w:r>
          </w:p>
        </w:tc>
        <w:tc>
          <w:tcPr>
            <w:tcW w:w="1559" w:type="dxa"/>
            <w:noWrap w:val="false"/>
            <w:textDirection w:val="lrTb"/>
            <w:vAlign w:val="center"/>
          </w:tcPr>
          <w:p>
            <w:pPr>
              <w:pStyle w:val="1374"/>
              <w:jc w:val="center"/>
              <w:rPr>
                <w:sz w:val="20"/>
                <w:szCs w:val="20"/>
                <w:u w:val="single"/>
              </w:rPr>
            </w:pPr>
            <w:r>
              <w:rPr>
                <w:sz w:val="20"/>
                <w:szCs w:val="20"/>
                <w:u w:val="single"/>
              </w:rPr>
              <w:t xml:space="preserve">Тариф </w:t>
            </w:r>
            <w:r>
              <w:rPr>
                <w:sz w:val="20"/>
                <w:szCs w:val="20"/>
                <w:u w:val="single"/>
              </w:rPr>
            </w:r>
            <w:r>
              <w:rPr>
                <w:sz w:val="20"/>
                <w:szCs w:val="20"/>
                <w:u w:val="single"/>
              </w:rPr>
            </w:r>
          </w:p>
        </w:tc>
        <w:tc>
          <w:tcPr>
            <w:tcW w:w="4395" w:type="dxa"/>
            <w:noWrap w:val="false"/>
            <w:textDirection w:val="lrTb"/>
            <w:vAlign w:val="center"/>
          </w:tcPr>
          <w:p>
            <w:pPr>
              <w:pStyle w:val="1374"/>
              <w:jc w:val="center"/>
              <w:rPr>
                <w:sz w:val="20"/>
                <w:szCs w:val="20"/>
                <w:u w:val="single"/>
              </w:rPr>
            </w:pPr>
            <w:r>
              <w:rPr>
                <w:sz w:val="20"/>
                <w:szCs w:val="20"/>
                <w:u w:val="single"/>
              </w:rPr>
              <w:t xml:space="preserve">Примечание</w:t>
            </w:r>
            <w:r>
              <w:rPr>
                <w:sz w:val="20"/>
                <w:szCs w:val="20"/>
                <w:u w:val="single"/>
              </w:rPr>
            </w:r>
            <w:r>
              <w:rPr>
                <w:sz w:val="20"/>
                <w:szCs w:val="20"/>
                <w:u w:val="single"/>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74"/>
              <w:spacing w:before="40" w:after="40"/>
              <w:jc w:val="center"/>
              <w:rPr>
                <w:sz w:val="20"/>
                <w:szCs w:val="20"/>
              </w:rPr>
            </w:pPr>
            <w:r>
              <w:rPr>
                <w:sz w:val="20"/>
                <w:szCs w:val="20"/>
              </w:rPr>
              <w:t xml:space="preserve">18.1.</w:t>
            </w:r>
            <w:r>
              <w:rPr>
                <w:sz w:val="20"/>
                <w:szCs w:val="20"/>
              </w:rPr>
            </w:r>
            <w:r>
              <w:rPr>
                <w:sz w:val="20"/>
                <w:szCs w:val="20"/>
              </w:rPr>
            </w:r>
          </w:p>
        </w:tc>
        <w:tc>
          <w:tcPr>
            <w:tcW w:w="9356" w:type="dxa"/>
            <w:gridSpan w:val="3"/>
            <w:noWrap w:val="false"/>
            <w:textDirection w:val="lrTb"/>
            <w:vAlign w:val="top"/>
          </w:tcPr>
          <w:p>
            <w:pPr>
              <w:pStyle w:val="1374"/>
              <w:spacing w:before="40" w:after="40"/>
              <w:jc w:val="both"/>
              <w:rPr>
                <w:sz w:val="20"/>
                <w:szCs w:val="20"/>
              </w:rPr>
            </w:pPr>
            <w:r>
              <w:rPr>
                <w:sz w:val="20"/>
                <w:szCs w:val="20"/>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sz w:val="20"/>
                <w:szCs w:val="20"/>
              </w:rPr>
            </w:r>
            <w:r>
              <w:rPr>
                <w:sz w:val="20"/>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74"/>
              <w:spacing w:before="40" w:after="40"/>
              <w:jc w:val="center"/>
              <w:rPr>
                <w:sz w:val="20"/>
                <w:szCs w:val="20"/>
              </w:rPr>
            </w:pPr>
            <w:r>
              <w:rPr>
                <w:sz w:val="20"/>
                <w:szCs w:val="20"/>
              </w:rPr>
              <w:t xml:space="preserve">18.1.1.</w:t>
            </w:r>
            <w:r>
              <w:rPr>
                <w:sz w:val="20"/>
                <w:szCs w:val="20"/>
              </w:rPr>
            </w:r>
            <w:r>
              <w:rPr>
                <w:sz w:val="20"/>
                <w:szCs w:val="20"/>
              </w:rPr>
            </w:r>
          </w:p>
        </w:tc>
        <w:tc>
          <w:tcPr>
            <w:tcW w:w="3402" w:type="dxa"/>
            <w:noWrap w:val="false"/>
            <w:textDirection w:val="lrTb"/>
            <w:vAlign w:val="top"/>
          </w:tcPr>
          <w:p>
            <w:pPr>
              <w:pStyle w:val="1374"/>
              <w:spacing w:before="40"/>
              <w:rPr>
                <w:sz w:val="20"/>
                <w:szCs w:val="20"/>
              </w:rPr>
            </w:pPr>
            <w:r>
              <w:rPr>
                <w:sz w:val="20"/>
                <w:szCs w:val="20"/>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sz w:val="20"/>
                <w:szCs w:val="20"/>
              </w:rPr>
            </w:r>
            <w:r>
              <w:rPr>
                <w:sz w:val="20"/>
                <w:szCs w:val="20"/>
              </w:rPr>
            </w:r>
          </w:p>
        </w:tc>
        <w:tc>
          <w:tcPr>
            <w:tcW w:w="1559" w:type="dxa"/>
            <w:noWrap w:val="false"/>
            <w:textDirection w:val="lrTb"/>
            <w:vAlign w:val="top"/>
          </w:tcPr>
          <w:p>
            <w:pPr>
              <w:pStyle w:val="1374"/>
              <w:spacing w:before="40"/>
              <w:jc w:val="center"/>
              <w:rPr>
                <w:sz w:val="20"/>
                <w:szCs w:val="20"/>
              </w:rPr>
            </w:pPr>
            <w:r>
              <w:rPr>
                <w:sz w:val="20"/>
                <w:szCs w:val="20"/>
              </w:rPr>
              <w:t xml:space="preserve">Не взимается*</w:t>
            </w:r>
            <w:r>
              <w:rPr>
                <w:sz w:val="20"/>
                <w:szCs w:val="20"/>
              </w:rPr>
            </w:r>
            <w:r>
              <w:rPr>
                <w:sz w:val="20"/>
                <w:szCs w:val="20"/>
              </w:rPr>
            </w:r>
          </w:p>
        </w:tc>
        <w:tc>
          <w:tcPr>
            <w:tcW w:w="4395" w:type="dxa"/>
            <w:noWrap w:val="false"/>
            <w:textDirection w:val="lrTb"/>
            <w:vAlign w:val="top"/>
          </w:tcPr>
          <w:p>
            <w:pPr>
              <w:pStyle w:val="1374"/>
              <w:spacing w:before="40" w:after="80"/>
              <w:jc w:val="both"/>
              <w:rPr>
                <w:sz w:val="20"/>
                <w:szCs w:val="20"/>
                <w:u w:val="single"/>
                <w:lang w:eastAsia="en-US"/>
              </w:rPr>
            </w:pPr>
            <w:r>
              <w:rPr>
                <w:sz w:val="20"/>
                <w:szCs w:val="20"/>
                <w:u w:val="single"/>
                <w:lang w:eastAsia="en-US"/>
              </w:rPr>
            </w:r>
            <w:r>
              <w:rPr>
                <w:sz w:val="20"/>
                <w:szCs w:val="20"/>
                <w:u w:val="single"/>
                <w:lang w:eastAsia="en-US"/>
              </w:rPr>
            </w:r>
            <w:r>
              <w:rPr>
                <w:sz w:val="20"/>
                <w:szCs w:val="20"/>
                <w:u w:val="single"/>
                <w:lang w:eastAsia="en-US"/>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93" w:type="dxa"/>
            <w:noWrap w:val="false"/>
            <w:textDirection w:val="lrTb"/>
            <w:vAlign w:val="top"/>
          </w:tcPr>
          <w:p>
            <w:pPr>
              <w:pStyle w:val="1374"/>
              <w:spacing w:before="40" w:after="40"/>
              <w:jc w:val="center"/>
              <w:rPr>
                <w:sz w:val="20"/>
                <w:szCs w:val="20"/>
              </w:rPr>
            </w:pPr>
            <w:r>
              <w:rPr>
                <w:sz w:val="20"/>
                <w:szCs w:val="20"/>
              </w:rPr>
              <w:t xml:space="preserve">18.1.2.</w:t>
            </w:r>
            <w:r>
              <w:rPr>
                <w:sz w:val="20"/>
                <w:szCs w:val="20"/>
              </w:rPr>
            </w:r>
            <w:r>
              <w:rPr>
                <w:sz w:val="20"/>
                <w:szCs w:val="20"/>
              </w:rPr>
            </w:r>
          </w:p>
        </w:tc>
        <w:tc>
          <w:tcPr>
            <w:tcW w:w="3402" w:type="dxa"/>
            <w:noWrap w:val="false"/>
            <w:textDirection w:val="lrTb"/>
            <w:vAlign w:val="top"/>
          </w:tcPr>
          <w:p>
            <w:pPr>
              <w:pStyle w:val="1374"/>
              <w:spacing w:before="40"/>
              <w:rPr>
                <w:sz w:val="20"/>
                <w:szCs w:val="20"/>
              </w:rPr>
            </w:pPr>
            <w:r>
              <w:rPr>
                <w:sz w:val="20"/>
                <w:szCs w:val="20"/>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sz w:val="20"/>
                <w:szCs w:val="20"/>
              </w:rPr>
            </w:r>
            <w:r>
              <w:rPr>
                <w:sz w:val="20"/>
                <w:szCs w:val="20"/>
              </w:rPr>
            </w:r>
          </w:p>
        </w:tc>
        <w:tc>
          <w:tcPr>
            <w:tcW w:w="1559" w:type="dxa"/>
            <w:noWrap w:val="false"/>
            <w:textDirection w:val="lrTb"/>
            <w:vAlign w:val="top"/>
          </w:tcPr>
          <w:p>
            <w:pPr>
              <w:pStyle w:val="1374"/>
              <w:spacing w:before="40"/>
              <w:jc w:val="center"/>
              <w:rPr>
                <w:sz w:val="20"/>
                <w:szCs w:val="20"/>
              </w:rPr>
            </w:pPr>
            <w:r>
              <w:rPr>
                <w:sz w:val="20"/>
                <w:szCs w:val="20"/>
              </w:rPr>
              <w:t xml:space="preserve">Не взимается*</w:t>
            </w:r>
            <w:r>
              <w:rPr>
                <w:sz w:val="20"/>
                <w:szCs w:val="20"/>
              </w:rPr>
            </w:r>
            <w:r>
              <w:rPr>
                <w:sz w:val="20"/>
                <w:szCs w:val="20"/>
              </w:rPr>
            </w:r>
          </w:p>
        </w:tc>
        <w:tc>
          <w:tcPr>
            <w:tcW w:w="4395" w:type="dxa"/>
            <w:noWrap w:val="false"/>
            <w:textDirection w:val="lrTb"/>
            <w:vAlign w:val="top"/>
          </w:tcPr>
          <w:p>
            <w:pPr>
              <w:pStyle w:val="1374"/>
              <w:spacing w:before="40" w:after="80"/>
              <w:jc w:val="both"/>
              <w:rPr>
                <w:sz w:val="20"/>
                <w:szCs w:val="20"/>
                <w:u w:val="single"/>
                <w:lang w:eastAsia="en-US"/>
              </w:rPr>
            </w:pPr>
            <w:r>
              <w:rPr>
                <w:sz w:val="20"/>
                <w:szCs w:val="20"/>
                <w:u w:val="single"/>
                <w:lang w:eastAsia="en-US"/>
              </w:rPr>
            </w:r>
            <w:r>
              <w:rPr>
                <w:sz w:val="20"/>
                <w:szCs w:val="20"/>
                <w:u w:val="single"/>
                <w:lang w:eastAsia="en-US"/>
              </w:rPr>
            </w:r>
            <w:r>
              <w:rPr>
                <w:sz w:val="20"/>
                <w:szCs w:val="20"/>
                <w:u w:val="single"/>
                <w:lang w:eastAsia="en-US"/>
              </w:rPr>
            </w:r>
          </w:p>
        </w:tc>
      </w:tr>
    </w:tbl>
    <w:p>
      <w:pPr>
        <w:pStyle w:val="1374"/>
        <w:spacing w:before="120"/>
        <w:ind w:left="-425" w:right="-284" w:firstLine="709"/>
        <w:jc w:val="both"/>
      </w:pPr>
      <w:r>
        <w:t xml:space="preserve">* Срок действия – до 31.12.202</w:t>
      </w:r>
      <w:r>
        <w:t xml:space="preserve">5</w:t>
      </w:r>
      <w:r>
        <w:t xml:space="preserve"> (включительно).</w:t>
      </w:r>
      <w:r>
        <w:t xml:space="preserve">».</w:t>
      </w:r>
    </w:p>
    <w:p>
      <w:pPr>
        <w:pStyle w:val="1419"/>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font>
  <w:font w:name="Symbol">
    <w:panose1 w:val="05010000000000000000"/>
  </w:font>
  <w:font w:name="Courier New">
    <w:panose1 w:val="02070409020205020404"/>
  </w:font>
  <w:font w:name="Wingdings">
    <w:panose1 w:val="05000000000000000000"/>
  </w:font>
  <w:font w:name="Cambria">
    <w:panose1 w:val="02040503050406030204"/>
  </w:font>
  <w:font w:name="Helv"/>
  <w:font w:name="Verdana">
    <w:panose1 w:val="020B0604030504040204"/>
  </w:font>
  <w:font w:name="Tahoma">
    <w:panose1 w:val="020B0604030504040204"/>
  </w:font>
  <w:font w:name="Calibri">
    <w:panose1 w:val="020F0502020204030204"/>
  </w:font>
  <w:font w:name="TimesET"/>
  <w:font w:name="Times New Roman">
    <w:panose1 w:val="02020603050405020304"/>
  </w:font>
  <w:font w:name="Arial Unicode MS">
    <w:panose1 w:val="020B0506020203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393"/>
      <w:framePr w:wrap="around" w:vAnchor="text" w:hAnchor="margin" w:xAlign="right" w:y="1"/>
      <w:rPr>
        <w:rStyle w:val="1394"/>
      </w:rPr>
    </w:pPr>
    <w:r>
      <w:rPr>
        <w:rStyle w:val="1394"/>
      </w:rPr>
      <w:fldChar w:fldCharType="begin"/>
    </w:r>
    <w:r>
      <w:rPr>
        <w:rStyle w:val="1394"/>
      </w:rPr>
      <w:instrText xml:space="preserve">PAGE  </w:instrText>
    </w:r>
    <w:r>
      <w:rPr>
        <w:rStyle w:val="1394"/>
      </w:rPr>
      <w:fldChar w:fldCharType="separate"/>
    </w:r>
    <w:r>
      <w:rPr>
        <w:rStyle w:val="1394"/>
      </w:rPr>
      <w:t xml:space="preserve">2</w:t>
    </w:r>
    <w:r>
      <w:rPr>
        <w:rStyle w:val="1394"/>
      </w:rPr>
      <w:fldChar w:fldCharType="end"/>
    </w:r>
    <w:r>
      <w:rPr>
        <w:rStyle w:val="1394"/>
      </w:rPr>
    </w:r>
    <w:r>
      <w:rPr>
        <w:rStyle w:val="1394"/>
      </w:rPr>
    </w:r>
  </w:p>
  <w:p>
    <w:pPr>
      <w:pStyle w:val="1393"/>
      <w:ind w:left="108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393"/>
      <w:framePr w:wrap="around" w:vAnchor="text" w:hAnchor="margin" w:xAlign="right" w:y="1"/>
      <w:rPr>
        <w:rStyle w:val="1394"/>
      </w:rPr>
    </w:pPr>
    <w:r>
      <w:rPr>
        <w:rStyle w:val="1394"/>
      </w:rPr>
      <w:fldChar w:fldCharType="begin"/>
    </w:r>
    <w:r>
      <w:rPr>
        <w:rStyle w:val="1394"/>
      </w:rPr>
      <w:instrText xml:space="preserve">PAGE  </w:instrText>
    </w:r>
    <w:r>
      <w:rPr>
        <w:rStyle w:val="1394"/>
      </w:rPr>
      <w:fldChar w:fldCharType="end"/>
    </w:r>
    <w:r>
      <w:rPr>
        <w:rStyle w:val="1394"/>
      </w:rPr>
    </w:r>
    <w:r>
      <w:rPr>
        <w:rStyle w:val="1394"/>
      </w:rPr>
    </w:r>
  </w:p>
  <w:p>
    <w:pPr>
      <w:pStyle w:val="139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2">
    <w:p>
      <w:pPr>
        <w:pStyle w:val="1397"/>
      </w:pPr>
      <w:r>
        <w:rPr>
          <w:rStyle w:val="1408"/>
        </w:rPr>
        <w:footnoteRef/>
      </w:r>
      <w:r>
        <w:t xml:space="preserve"> [номер сноски указывается в соответствии с нумерацией сносок в </w:t>
      </w:r>
      <w:r>
        <w:t xml:space="preserve">Тарифах</w:t>
      </w:r>
      <w:r>
        <w:t xml:space="preserve">]</w:t>
      </w:r>
    </w:p>
    <w:p>
      <w:pPr>
        <w:pStyle w:val="1397"/>
        <w:jc w:val="both"/>
      </w:pPr>
      <w:r>
        <w:t xml:space="preserve">При наличии графика изменения лимита кредитования – комиссия начисляется </w:t>
      </w:r>
      <w:r>
        <w:t xml:space="preserve">по формуле простых процентов </w:t>
      </w:r>
      <w:r>
        <w:t xml:space="preserve">на сумму неиспользованного остатка лимита кредитования, действующего согласно </w:t>
      </w:r>
      <w:r>
        <w:t xml:space="preserve">график</w:t>
      </w:r>
      <w:r>
        <w:t xml:space="preserve">а</w:t>
      </w:r>
      <w:r>
        <w:t xml:space="preserve"> изменения лимита кредитования</w:t>
      </w:r>
      <w:r>
        <w:t xml:space="preserve">.</w:t>
      </w:r>
    </w:p>
  </w:footnote>
  <w:footnote w:id="3">
    <w:p>
      <w:pPr>
        <w:pStyle w:val="1397"/>
      </w:pPr>
      <w:r>
        <w:rPr>
          <w:rStyle w:val="1408"/>
        </w:rPr>
        <w:footnoteRef/>
      </w:r>
      <w:r>
        <w:t xml:space="preserve"> [номер сноски указывается в соответствии с нумерацией сносок в Тарифах]</w:t>
      </w:r>
    </w:p>
    <w:p>
      <w:pPr>
        <w:pStyle w:val="1397"/>
      </w:pPr>
      <w:r>
        <w:rPr>
          <w:bCs/>
        </w:rPr>
        <w:t xml:space="preserve">В том числе при установлении коммерческой ставки по кредиту (части кредита) в рамках льготных программ</w:t>
      </w:r>
      <w:r>
        <w:rPr>
          <w:bCs/>
        </w:rPr>
        <w:t xml:space="preserve">.</w:t>
      </w:r>
    </w:p>
    <w:p>
      <w:pPr>
        <w:pStyle w:val="1397"/>
      </w:pPr>
    </w:p>
  </w:footnote>
  <w:footnote w:id="4">
    <w:p>
      <w:pPr>
        <w:pStyle w:val="1397"/>
        <w:jc w:val="both"/>
      </w:pPr>
      <w:r>
        <w:rPr>
          <w:rStyle w:val="1408"/>
        </w:rPr>
        <w:footnoteRef/>
      </w:r>
      <w:r>
        <w:t xml:space="preserve"> </w:t>
      </w:r>
      <w:r>
        <w:t xml:space="preserve">  [номер сноски указывается в соответствии с нумерацией сносок в </w:t>
      </w:r>
      <w:r>
        <w:t xml:space="preserve">Тарифах</w:t>
      </w:r>
      <w:r>
        <w:t xml:space="preserve">]</w:t>
      </w:r>
    </w:p>
    <w:p>
      <w:pPr>
        <w:pStyle w:val="1397"/>
        <w:jc w:val="both"/>
      </w:pP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pPr>
        <w:pStyle w:val="1397"/>
      </w:pPr>
      <w:r>
        <w:rPr>
          <w:rStyle w:val="1408"/>
        </w:rPr>
        <w:footnoteRef/>
      </w:r>
      <w:r>
        <w:t xml:space="preserve"> </w:t>
      </w:r>
      <w:r>
        <w:t xml:space="preserve">  [номер сноски указывается в соответствии с нумерацией сносок в </w:t>
      </w:r>
      <w:r>
        <w:t xml:space="preserve">Тарифах</w:t>
      </w:r>
      <w:r>
        <w:t xml:space="preserve">]</w:t>
      </w:r>
    </w:p>
    <w:p>
      <w:pPr>
        <w:pStyle w:val="1397"/>
      </w:pPr>
      <w:r>
        <w:t xml:space="preserve">В соответствии с пунктом 10.2 приказа АО «Россельхозбанк» от 01.08.2013 № 386-ОД.</w:t>
      </w:r>
    </w:p>
  </w:footnote>
  <w:footnote w:id="6">
    <w:p>
      <w:pPr>
        <w:pStyle w:val="1422"/>
        <w:tabs>
          <w:tab w:val="left" w:pos="426" w:leader="none"/>
        </w:tabs>
        <w:spacing w:line="240" w:lineRule="auto"/>
        <w:ind w:left="0"/>
        <w:jc w:val="both"/>
        <w:rPr>
          <w:sz w:val="24"/>
          <w:szCs w:val="24"/>
        </w:rPr>
      </w:pPr>
      <w:r>
        <w:rPr>
          <w:rStyle w:val="1408"/>
        </w:rPr>
        <w:footnoteRef/>
      </w:r>
      <w:r>
        <w:t xml:space="preserve"> </w:t>
      </w:r>
      <w:r>
        <w:rPr>
          <w:rFonts w:ascii="Times New Roman" w:hAnsi="Times New Roman"/>
          <w:sz w:val="20"/>
          <w:szCs w:val="24"/>
        </w:rPr>
        <w:t xml:space="preserve">Под </w:t>
      </w:r>
      <w:r>
        <w:rPr>
          <w:rFonts w:ascii="Times New Roman" w:hAnsi="Times New Roman"/>
          <w:sz w:val="20"/>
          <w:szCs w:val="24"/>
          <w:u w:val="single"/>
        </w:rPr>
        <w:t xml:space="preserve">торгово-сервисным предприятием</w:t>
      </w:r>
      <w:r>
        <w:rPr>
          <w:rFonts w:ascii="Times New Roman" w:hAnsi="Times New Roman"/>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w:t>
      </w:r>
      <w:r>
        <w:rPr>
          <w:rFonts w:ascii="Times New Roman" w:hAnsi="Times New Roman"/>
          <w:sz w:val="20"/>
          <w:szCs w:val="24"/>
        </w:rPr>
        <w:t xml:space="preserve">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ascii="Times New Roman" w:hAnsi="Times New Roman" w:eastAsia="Times New Roman"/>
          <w:sz w:val="24"/>
          <w:szCs w:val="24"/>
          <w:lang w:eastAsia="ru-RU"/>
        </w:rPr>
        <w:t xml:space="preserve">.</w:t>
      </w:r>
      <w:r>
        <w:rPr>
          <w:sz w:val="24"/>
          <w:szCs w:val="24"/>
        </w:rPr>
      </w:r>
      <w:r>
        <w:rPr>
          <w:sz w:val="24"/>
          <w:szCs w:val="24"/>
        </w:rPr>
      </w:r>
    </w:p>
  </w:footnote>
  <w:footnote w:id="7">
    <w:p>
      <w:pPr>
        <w:pStyle w:val="1397"/>
        <w:jc w:val="both"/>
      </w:pPr>
      <w:r>
        <w:t xml:space="preserve">*</w:t>
      </w:r>
      <w:r>
        <w:footnoteRef/>
        <w:t xml:space="preserve"> Тарифы, установленные пункт</w:t>
      </w:r>
      <w:r>
        <w:t xml:space="preserve">ом </w:t>
      </w:r>
      <w:r>
        <w:t xml:space="preserve">13.1.2, применяются при предоставлении усл</w:t>
      </w:r>
      <w:r>
        <w:t xml:space="preserve">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w:t>
      </w:r>
      <w:r>
        <w:t xml:space="preserve">ы</w:t>
      </w:r>
      <w:r>
        <w:t xml:space="preserve"> эквайринга были расторгнуты Клиентом/Банком более 3 месяцев назад.</w:t>
      </w:r>
    </w:p>
  </w:footnote>
  <w:footnote w:id="8">
    <w:p>
      <w:pPr>
        <w:pStyle w:val="1374"/>
        <w:tabs>
          <w:tab w:val="left" w:pos="4464" w:leader="none"/>
          <w:tab w:val="left" w:pos="5760" w:leader="none"/>
        </w:tabs>
        <w:spacing w:before="40" w:after="40"/>
        <w:ind w:left="-2" w:right="-18"/>
        <w:jc w:val="both"/>
        <w:rPr>
          <w:sz w:val="18"/>
          <w:szCs w:val="18"/>
        </w:rPr>
      </w:pPr>
      <w:r>
        <w:rPr>
          <w:rStyle w:val="1408"/>
        </w:rPr>
        <w:footnoteRef/>
      </w:r>
      <w:r>
        <w:t xml:space="preserve"> </w:t>
      </w:r>
      <w:r>
        <w:rPr>
          <w:sz w:val="18"/>
          <w:szCs w:val="18"/>
        </w:rPr>
        <w:t xml:space="preserve">Средневзвешенн</w:t>
      </w:r>
      <w:r>
        <w:rPr>
          <w:sz w:val="18"/>
          <w:szCs w:val="18"/>
        </w:rPr>
        <w:t xml:space="preserve">ая</w:t>
      </w:r>
      <w:r>
        <w:rPr>
          <w:sz w:val="18"/>
          <w:szCs w:val="18"/>
        </w:rPr>
        <w:t xml:space="preserve"> стоимост</w:t>
      </w:r>
      <w:r>
        <w:rPr>
          <w:sz w:val="18"/>
          <w:szCs w:val="18"/>
        </w:rPr>
        <w:t xml:space="preserve">ь</w:t>
      </w:r>
      <w:r>
        <w:rPr>
          <w:sz w:val="18"/>
          <w:szCs w:val="18"/>
        </w:rPr>
        <w:t xml:space="preserve"> рассчитывае</w:t>
      </w:r>
      <w:r>
        <w:rPr>
          <w:sz w:val="18"/>
          <w:szCs w:val="18"/>
        </w:rPr>
        <w:t xml:space="preserve">тся</w:t>
      </w:r>
      <w:r>
        <w:rPr>
          <w:sz w:val="18"/>
          <w:szCs w:val="18"/>
        </w:rPr>
        <w:t xml:space="preserve"> как сумма остатков ценных бумаг</w:t>
      </w:r>
      <w:r>
        <w:rPr>
          <w:sz w:val="18"/>
          <w:szCs w:val="18"/>
        </w:rPr>
        <w:t xml:space="preserve"> </w:t>
      </w:r>
      <w:r>
        <w:rPr>
          <w:sz w:val="18"/>
          <w:szCs w:val="18"/>
        </w:rPr>
        <w:t xml:space="preserve">по календарным дням месяца</w:t>
      </w:r>
      <w:r>
        <w:rPr>
          <w:sz w:val="18"/>
          <w:szCs w:val="18"/>
        </w:rPr>
        <w:t xml:space="preserve"> деленная на количество дней в соответствующем месяце</w:t>
      </w:r>
      <w:r>
        <w:rPr>
          <w:sz w:val="18"/>
          <w:szCs w:val="18"/>
        </w:rPr>
        <w:t xml:space="preserve">.</w:t>
      </w:r>
      <w:r>
        <w:rPr>
          <w:sz w:val="18"/>
          <w:szCs w:val="18"/>
        </w:rPr>
        <w:t xml:space="preserve"> Стоимость остатка</w:t>
      </w:r>
      <w:r>
        <w:rPr>
          <w:bCs/>
          <w:sz w:val="18"/>
          <w:szCs w:val="18"/>
        </w:rPr>
        <w:t xml:space="preserve"> </w:t>
      </w:r>
      <w:r>
        <w:rPr>
          <w:bCs/>
          <w:sz w:val="18"/>
        </w:rPr>
        <w:t xml:space="preserve">по каждому выпуску ценных бумаг за календарный день определяется как произведение остатка в штуках на конец дня на рыночную </w:t>
      </w:r>
      <w:r>
        <w:rPr>
          <w:bCs/>
          <w:sz w:val="18"/>
        </w:rPr>
        <w:t xml:space="preserve">стоимость (для акций и депозитарных расписок) или номинальную стоимость (для облигаций и ценных бумаг, не имеющих рыночной стоимости)</w:t>
      </w:r>
      <w:r>
        <w:rPr>
          <w:bCs/>
          <w:sz w:val="18"/>
        </w:rPr>
        <w:t xml:space="preserve"> ценных бумаг этого выпуска. </w:t>
      </w:r>
      <w:r>
        <w:rPr>
          <w:bCs/>
          <w:sz w:val="18"/>
          <w:szCs w:val="18"/>
        </w:rPr>
        <w:t xml:space="preserve">Для выходных и праздничных дней значени</w:t>
      </w:r>
      <w:r>
        <w:rPr>
          <w:bCs/>
          <w:sz w:val="18"/>
          <w:szCs w:val="18"/>
        </w:rPr>
        <w:t xml:space="preserve">е</w:t>
      </w:r>
      <w:r>
        <w:rPr>
          <w:bCs/>
          <w:sz w:val="18"/>
          <w:szCs w:val="18"/>
        </w:rPr>
        <w:t xml:space="preserve"> остатка</w:t>
      </w:r>
      <w:r>
        <w:rPr>
          <w:bCs/>
          <w:sz w:val="18"/>
          <w:szCs w:val="18"/>
        </w:rPr>
        <w:t xml:space="preserve"> ценных бумаг</w:t>
      </w:r>
      <w:r>
        <w:rPr>
          <w:bCs/>
          <w:sz w:val="18"/>
          <w:szCs w:val="18"/>
        </w:rPr>
        <w:t xml:space="preserve"> принима</w:t>
      </w:r>
      <w:r>
        <w:rPr>
          <w:bCs/>
          <w:sz w:val="18"/>
          <w:szCs w:val="18"/>
        </w:rPr>
        <w:t xml:space="preserve">е</w:t>
      </w:r>
      <w:r>
        <w:rPr>
          <w:bCs/>
          <w:sz w:val="18"/>
          <w:szCs w:val="18"/>
        </w:rPr>
        <w:t xml:space="preserve">тся равным</w:t>
      </w:r>
      <w:r>
        <w:rPr>
          <w:bCs/>
          <w:sz w:val="18"/>
          <w:szCs w:val="18"/>
        </w:rPr>
        <w:t xml:space="preserve"> </w:t>
      </w:r>
      <w:r>
        <w:rPr>
          <w:bCs/>
          <w:sz w:val="18"/>
          <w:szCs w:val="18"/>
        </w:rPr>
        <w:t xml:space="preserve">значени</w:t>
      </w:r>
      <w:r>
        <w:rPr>
          <w:bCs/>
          <w:sz w:val="18"/>
          <w:szCs w:val="18"/>
        </w:rPr>
        <w:t xml:space="preserve">ю</w:t>
      </w:r>
      <w:r>
        <w:rPr>
          <w:bCs/>
          <w:sz w:val="18"/>
          <w:szCs w:val="18"/>
        </w:rPr>
        <w:t xml:space="preserve"> за предшествующий рабочий день.</w:t>
      </w:r>
      <w:r>
        <w:rPr>
          <w:sz w:val="18"/>
          <w:szCs w:val="18"/>
        </w:rPr>
      </w:r>
      <w:r>
        <w:rPr>
          <w:sz w:val="18"/>
          <w:szCs w:val="18"/>
        </w:rPr>
      </w:r>
    </w:p>
  </w:footnote>
  <w:footnote w:id="9">
    <w:p>
      <w:pPr>
        <w:pStyle w:val="1397"/>
        <w:rPr>
          <w:sz w:val="18"/>
          <w:szCs w:val="18"/>
        </w:rPr>
      </w:pPr>
      <w:r>
        <w:rPr>
          <w:rStyle w:val="1408"/>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10">
    <w:p>
      <w:pPr>
        <w:pStyle w:val="1397"/>
        <w:jc w:val="both"/>
        <w:rPr>
          <w:sz w:val="18"/>
          <w:szCs w:val="18"/>
        </w:rPr>
      </w:pPr>
      <w:r>
        <w:rPr>
          <w:rStyle w:val="1408"/>
          <w:sz w:val="18"/>
          <w:szCs w:val="18"/>
        </w:rPr>
        <w:footnoteRef/>
      </w:r>
      <w:r>
        <w:rPr>
          <w:sz w:val="18"/>
          <w:szCs w:val="18"/>
        </w:rPr>
        <w:t xml:space="preserve"> </w:t>
      </w:r>
      <w:r>
        <w:rPr>
          <w:color w:val="000000"/>
          <w:sz w:val="18"/>
          <w:szCs w:val="18"/>
        </w:rPr>
        <w:t xml:space="preserve">Здесь и далее стандартные слитки, из</w:t>
      </w:r>
      <w:r>
        <w:rPr>
          <w:color w:val="000000"/>
          <w:sz w:val="18"/>
          <w:szCs w:val="18"/>
        </w:rPr>
        <w:t xml:space="preserve">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r>
        <w:rPr>
          <w:sz w:val="18"/>
          <w:szCs w:val="18"/>
        </w:rPr>
        <w:fldChar w:fldCharType="begin"/>
      </w:r>
      <w:r>
        <w:rPr>
          <w:sz w:val="18"/>
          <w:szCs w:val="18"/>
        </w:rPr>
        <w:instrText xml:space="preserve"> HYPERLINK "http://www.lbma.org.uk/" </w:instrText>
      </w:r>
      <w:r>
        <w:rPr>
          <w:sz w:val="18"/>
          <w:szCs w:val="18"/>
        </w:rPr>
        <w:fldChar w:fldCharType="separate"/>
      </w:r>
      <w:r>
        <w:rPr>
          <w:rStyle w:val="1404"/>
          <w:sz w:val="18"/>
          <w:szCs w:val="18"/>
        </w:rPr>
        <w:t xml:space="preserve">www.lbma.org.uk</w:t>
      </w:r>
      <w:r>
        <w:rPr>
          <w:rStyle w:val="1404"/>
          <w:sz w:val="18"/>
          <w:szCs w:val="18"/>
        </w:rPr>
        <w:fldChar w:fldCharType="end"/>
      </w:r>
      <w:r>
        <w:rPr>
          <w:rStyle w:val="1404"/>
          <w:sz w:val="18"/>
          <w:szCs w:val="18"/>
        </w:rPr>
        <w:t xml:space="preserve">.</w:t>
      </w:r>
      <w:r>
        <w:rPr>
          <w:sz w:val="18"/>
          <w:szCs w:val="18"/>
        </w:rPr>
      </w:r>
      <w:r>
        <w:rPr>
          <w:sz w:val="18"/>
          <w:szCs w:val="18"/>
        </w:rPr>
      </w:r>
    </w:p>
  </w:footnote>
  <w:footnote w:id="11">
    <w:p>
      <w:pPr>
        <w:pStyle w:val="1397"/>
        <w:jc w:val="both"/>
        <w:rPr>
          <w:sz w:val="18"/>
          <w:szCs w:val="18"/>
        </w:rPr>
      </w:pPr>
      <w:r>
        <w:rPr>
          <w:rStyle w:val="1408"/>
          <w:sz w:val="18"/>
          <w:szCs w:val="18"/>
        </w:rPr>
        <w:footnoteRef/>
      </w:r>
      <w:r>
        <w:rPr>
          <w:sz w:val="18"/>
          <w:szCs w:val="18"/>
        </w:rPr>
        <w:t xml:space="preserve"> </w:t>
      </w:r>
      <w:r>
        <w:rPr>
          <w:color w:val="000000"/>
          <w:sz w:val="18"/>
          <w:szCs w:val="18"/>
        </w:rPr>
        <w:t xml:space="preserve">Стоимость драгоценного металла здесь и д</w:t>
      </w:r>
      <w:r>
        <w:rPr>
          <w:color w:val="000000"/>
          <w:sz w:val="18"/>
          <w:szCs w:val="18"/>
        </w:rPr>
        <w:t xml:space="preserve">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r>
        <w:rPr>
          <w:sz w:val="18"/>
          <w:szCs w:val="18"/>
        </w:rPr>
      </w:r>
      <w:r>
        <w:rPr>
          <w:sz w:val="18"/>
          <w:szCs w:val="18"/>
        </w:rPr>
      </w:r>
    </w:p>
  </w:footnote>
  <w:footnote w:id="12">
    <w:p>
      <w:pPr>
        <w:pStyle w:val="1397"/>
        <w:jc w:val="both"/>
        <w:rPr>
          <w:sz w:val="18"/>
          <w:szCs w:val="18"/>
        </w:rPr>
      </w:pPr>
      <w:r>
        <w:rPr>
          <w:rStyle w:val="1408"/>
          <w:sz w:val="18"/>
          <w:szCs w:val="18"/>
        </w:rPr>
        <w:footnoteRef/>
      </w:r>
      <w:r>
        <w:rPr>
          <w:sz w:val="18"/>
          <w:szCs w:val="18"/>
        </w:rPr>
        <w:t xml:space="preserve"> </w:t>
      </w:r>
      <w:r>
        <w:rPr>
          <w:bCs/>
          <w:sz w:val="18"/>
          <w:szCs w:val="18"/>
        </w:rPr>
        <w:t xml:space="preserve">Торговая система </w:t>
      </w:r>
      <w:r>
        <w:rPr>
          <w:sz w:val="18"/>
          <w:szCs w:val="18"/>
        </w:rPr>
        <w:t xml:space="preserve">РСХБ-Дилинг АО «Россельхозбанк».</w:t>
      </w:r>
      <w:r>
        <w:rPr>
          <w:sz w:val="18"/>
          <w:szCs w:val="18"/>
        </w:rPr>
      </w:r>
      <w:r>
        <w:rPr>
          <w:sz w:val="18"/>
          <w:szCs w:val="18"/>
        </w:rPr>
      </w:r>
    </w:p>
  </w:footnote>
  <w:footnote w:id="13">
    <w:p>
      <w:pPr>
        <w:pStyle w:val="1397"/>
        <w:jc w:val="both"/>
        <w:rPr>
          <w:sz w:val="18"/>
          <w:szCs w:val="18"/>
        </w:rPr>
      </w:pPr>
      <w:r>
        <w:rPr>
          <w:rStyle w:val="1408"/>
          <w:sz w:val="18"/>
          <w:szCs w:val="18"/>
        </w:rPr>
        <w:footnoteRef/>
      </w:r>
      <w:r>
        <w:rPr>
          <w:sz w:val="18"/>
          <w:szCs w:val="18"/>
        </w:rPr>
        <w:t xml:space="preserve"> </w:t>
      </w:r>
      <w:r>
        <w:rPr>
          <w:bCs/>
          <w:sz w:val="18"/>
          <w:szCs w:val="18"/>
        </w:rPr>
        <w:t xml:space="preserve">Логин – уникальное имя Клиента в Торговой системе, обеспечивающее в сочетании с паролем однозначную аутентификацию Клиента в Торговой системе.</w:t>
      </w:r>
      <w:r>
        <w:rPr>
          <w:sz w:val="18"/>
          <w:szCs w:val="18"/>
        </w:rPr>
      </w:r>
      <w:r>
        <w:rPr>
          <w:sz w:val="18"/>
          <w:szCs w:val="18"/>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bullet"/>
      <w:isLgl w:val="false"/>
      <w:suff w:val="tab"/>
      <w:lvlText w:val=""/>
      <w:lvlJc w:val="left"/>
      <w:pPr>
        <w:tabs>
          <w:tab w:val="num" w:pos="720" w:leader="none"/>
        </w:tabs>
        <w:ind w:left="720" w:hanging="360"/>
      </w:pPr>
      <w:rPr>
        <w:rFonts w:ascii="Symbol" w:hAnsi="Symbol"/>
        <w:sz w:val="24"/>
        <w:szCs w:val="24"/>
      </w:rPr>
    </w:lvl>
    <w:lvl w:ilvl="1">
      <w:start w:val="1"/>
      <w:numFmt w:val="bullet"/>
      <w:isLgl w:val="false"/>
      <w:suff w:val="tab"/>
      <w:lvlText w:val="o"/>
      <w:lvlJc w:val="left"/>
      <w:pPr>
        <w:tabs>
          <w:tab w:val="num" w:pos="1440" w:leader="none"/>
        </w:tabs>
        <w:ind w:left="1440" w:hanging="360"/>
      </w:pPr>
      <w:rPr>
        <w:rFonts w:ascii="Courier New" w:hAnsi="Courier New"/>
        <w:sz w:val="20"/>
      </w:rPr>
    </w:lvl>
    <w:lvl w:ilvl="2">
      <w:start w:val="1"/>
      <w:numFmt w:val="bullet"/>
      <w:isLgl w:val="false"/>
      <w:suff w:val="tab"/>
      <w:lvlText w:val=""/>
      <w:lvlJc w:val="left"/>
      <w:pPr>
        <w:tabs>
          <w:tab w:val="num" w:pos="2160" w:leader="none"/>
        </w:tabs>
        <w:ind w:left="2160" w:hanging="360"/>
      </w:pPr>
      <w:rPr>
        <w:rFonts w:ascii="Wingdings" w:hAnsi="Wingdings"/>
        <w:sz w:val="20"/>
      </w:rPr>
    </w:lvl>
    <w:lvl w:ilvl="3">
      <w:start w:val="1"/>
      <w:numFmt w:val="bullet"/>
      <w:isLgl w:val="false"/>
      <w:suff w:val="tab"/>
      <w:lvlText w:val=""/>
      <w:lvlJc w:val="left"/>
      <w:pPr>
        <w:tabs>
          <w:tab w:val="num" w:pos="2880" w:leader="none"/>
        </w:tabs>
        <w:ind w:left="2880" w:hanging="360"/>
      </w:pPr>
      <w:rPr>
        <w:rFonts w:ascii="Wingdings" w:hAnsi="Wingdings"/>
        <w:sz w:val="20"/>
      </w:rPr>
    </w:lvl>
    <w:lvl w:ilvl="4">
      <w:start w:val="1"/>
      <w:numFmt w:val="bullet"/>
      <w:isLgl w:val="false"/>
      <w:suff w:val="tab"/>
      <w:lvlText w:val=""/>
      <w:lvlJc w:val="left"/>
      <w:pPr>
        <w:tabs>
          <w:tab w:val="num" w:pos="3600" w:leader="none"/>
        </w:tabs>
        <w:ind w:left="3600" w:hanging="360"/>
      </w:pPr>
      <w:rPr>
        <w:rFonts w:ascii="Wingdings" w:hAnsi="Wingdings"/>
        <w:sz w:val="20"/>
      </w:rPr>
    </w:lvl>
    <w:lvl w:ilvl="5">
      <w:start w:val="1"/>
      <w:numFmt w:val="bullet"/>
      <w:isLgl w:val="false"/>
      <w:suff w:val="tab"/>
      <w:lvlText w:val=""/>
      <w:lvlJc w:val="left"/>
      <w:pPr>
        <w:tabs>
          <w:tab w:val="num" w:pos="4320" w:leader="none"/>
        </w:tabs>
        <w:ind w:left="4320" w:hanging="360"/>
      </w:pPr>
      <w:rPr>
        <w:rFonts w:ascii="Wingdings" w:hAnsi="Wingdings"/>
        <w:sz w:val="20"/>
      </w:rPr>
    </w:lvl>
    <w:lvl w:ilvl="6">
      <w:start w:val="1"/>
      <w:numFmt w:val="bullet"/>
      <w:isLgl w:val="false"/>
      <w:suff w:val="tab"/>
      <w:lvlText w:val=""/>
      <w:lvlJc w:val="left"/>
      <w:pPr>
        <w:tabs>
          <w:tab w:val="num" w:pos="5040" w:leader="none"/>
        </w:tabs>
        <w:ind w:left="5040" w:hanging="360"/>
      </w:pPr>
      <w:rPr>
        <w:rFonts w:ascii="Wingdings" w:hAnsi="Wingdings"/>
        <w:sz w:val="20"/>
      </w:rPr>
    </w:lvl>
    <w:lvl w:ilvl="7">
      <w:start w:val="1"/>
      <w:numFmt w:val="bullet"/>
      <w:isLgl w:val="false"/>
      <w:suff w:val="tab"/>
      <w:lvlText w:val=""/>
      <w:lvlJc w:val="left"/>
      <w:pPr>
        <w:tabs>
          <w:tab w:val="num" w:pos="5760" w:leader="none"/>
        </w:tabs>
        <w:ind w:left="5760" w:hanging="360"/>
      </w:pPr>
      <w:rPr>
        <w:rFonts w:ascii="Wingdings" w:hAnsi="Wingdings"/>
        <w:sz w:val="20"/>
      </w:rPr>
    </w:lvl>
    <w:lvl w:ilvl="8">
      <w:start w:val="1"/>
      <w:numFmt w:val="bullet"/>
      <w:isLgl w:val="false"/>
      <w:suff w:val="tab"/>
      <w:lvlText w:val=""/>
      <w:lvlJc w:val="left"/>
      <w:pPr>
        <w:tabs>
          <w:tab w:val="num" w:pos="6480" w:leader="none"/>
        </w:tabs>
        <w:ind w:left="6480" w:hanging="360"/>
      </w:pPr>
      <w:rPr>
        <w:rFonts w:ascii="Wingdings" w:hAnsi="Wingdings"/>
        <w:sz w:val="20"/>
      </w:rPr>
    </w:lvl>
  </w:abstractNum>
  <w:abstractNum w:abstractNumId="2">
    <w:multiLevelType w:val="hybridMultilevel"/>
    <w:lvl w:ilvl="0">
      <w:start w:val="2"/>
      <w:numFmt w:val="bullet"/>
      <w:isLgl w:val="false"/>
      <w:suff w:val="tab"/>
      <w:lvlText w:val=""/>
      <w:lvlJc w:val="left"/>
      <w:pPr>
        <w:ind w:left="1080" w:hanging="360"/>
      </w:pPr>
      <w:rPr>
        <w:rFonts w:ascii="Symbol" w:hAnsi="Symbol" w:eastAsia="Times New Roman" w:cs="Times New Roman"/>
      </w:rPr>
    </w:lvl>
    <w:lvl w:ilvl="1">
      <w:start w:val="1"/>
      <w:numFmt w:val="bullet"/>
      <w:isLgl w:val="false"/>
      <w:suff w:val="tab"/>
      <w:lvlText w:val="o"/>
      <w:lvlJc w:val="left"/>
      <w:pPr>
        <w:ind w:left="1800" w:hanging="360"/>
      </w:pPr>
      <w:rPr>
        <w:rFonts w:ascii="Courier New" w:hAnsi="Courier New" w:cs="Courier New"/>
      </w:rPr>
    </w:lvl>
    <w:lvl w:ilvl="2">
      <w:start w:val="1"/>
      <w:numFmt w:val="bullet"/>
      <w:isLgl w:val="false"/>
      <w:suff w:val="tab"/>
      <w:lvlText w:val=""/>
      <w:lvlJc w:val="left"/>
      <w:pPr>
        <w:ind w:left="2520" w:hanging="360"/>
      </w:pPr>
      <w:rPr>
        <w:rFonts w:ascii="Wingdings" w:hAnsi="Wingdings"/>
      </w:rPr>
    </w:lvl>
    <w:lvl w:ilvl="3">
      <w:start w:val="1"/>
      <w:numFmt w:val="bullet"/>
      <w:isLgl w:val="false"/>
      <w:suff w:val="tab"/>
      <w:lvlText w:val=""/>
      <w:lvlJc w:val="left"/>
      <w:pPr>
        <w:ind w:left="3240" w:hanging="360"/>
      </w:pPr>
      <w:rPr>
        <w:rFonts w:ascii="Symbol" w:hAnsi="Symbol"/>
      </w:rPr>
    </w:lvl>
    <w:lvl w:ilvl="4">
      <w:start w:val="1"/>
      <w:numFmt w:val="bullet"/>
      <w:isLgl w:val="false"/>
      <w:suff w:val="tab"/>
      <w:lvlText w:val="o"/>
      <w:lvlJc w:val="left"/>
      <w:pPr>
        <w:ind w:left="3960" w:hanging="360"/>
      </w:pPr>
      <w:rPr>
        <w:rFonts w:ascii="Courier New" w:hAnsi="Courier New" w:cs="Courier New"/>
      </w:rPr>
    </w:lvl>
    <w:lvl w:ilvl="5">
      <w:start w:val="1"/>
      <w:numFmt w:val="bullet"/>
      <w:isLgl w:val="false"/>
      <w:suff w:val="tab"/>
      <w:lvlText w:val=""/>
      <w:lvlJc w:val="left"/>
      <w:pPr>
        <w:ind w:left="4680" w:hanging="360"/>
      </w:pPr>
      <w:rPr>
        <w:rFonts w:ascii="Wingdings" w:hAnsi="Wingdings"/>
      </w:rPr>
    </w:lvl>
    <w:lvl w:ilvl="6">
      <w:start w:val="1"/>
      <w:numFmt w:val="bullet"/>
      <w:isLgl w:val="false"/>
      <w:suff w:val="tab"/>
      <w:lvlText w:val=""/>
      <w:lvlJc w:val="left"/>
      <w:pPr>
        <w:ind w:left="5400" w:hanging="360"/>
      </w:pPr>
      <w:rPr>
        <w:rFonts w:ascii="Symbol" w:hAnsi="Symbol"/>
      </w:rPr>
    </w:lvl>
    <w:lvl w:ilvl="7">
      <w:start w:val="1"/>
      <w:numFmt w:val="bullet"/>
      <w:isLgl w:val="false"/>
      <w:suff w:val="tab"/>
      <w:lvlText w:val="o"/>
      <w:lvlJc w:val="left"/>
      <w:pPr>
        <w:ind w:left="6120" w:hanging="360"/>
      </w:pPr>
      <w:rPr>
        <w:rFonts w:ascii="Courier New" w:hAnsi="Courier New" w:cs="Courier New"/>
      </w:rPr>
    </w:lvl>
    <w:lvl w:ilvl="8">
      <w:start w:val="1"/>
      <w:numFmt w:val="bullet"/>
      <w:isLgl w:val="false"/>
      <w:suff w:val="tab"/>
      <w:lvlText w:val=""/>
      <w:lvlJc w:val="left"/>
      <w:pPr>
        <w:ind w:left="6840" w:hanging="360"/>
      </w:pPr>
      <w:rPr>
        <w:rFonts w:ascii="Wingdings" w:hAnsi="Wingdings"/>
      </w:rPr>
    </w:lvl>
  </w:abstractNum>
  <w:abstractNum w:abstractNumId="3">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4">
    <w:multiLevelType w:val="hybridMultilevel"/>
    <w:lvl w:ilvl="0">
      <w:start w:val="1"/>
      <w:numFmt w:val="decimal"/>
      <w:isLgl w:val="false"/>
      <w:suff w:val="tab"/>
      <w:lvlText w:val="%1."/>
      <w:lvlJc w:val="left"/>
      <w:pPr>
        <w:ind w:left="540" w:hanging="540"/>
      </w:pPr>
    </w:lvl>
    <w:lvl w:ilvl="1">
      <w:start w:val="5"/>
      <w:numFmt w:val="decimal"/>
      <w:isLgl w:val="false"/>
      <w:suff w:val="tab"/>
      <w:lvlText w:val="%1.%2."/>
      <w:lvlJc w:val="left"/>
      <w:pPr>
        <w:ind w:left="1614" w:hanging="540"/>
      </w:pPr>
    </w:lvl>
    <w:lvl w:ilvl="2">
      <w:start w:val="2"/>
      <w:numFmt w:val="decimal"/>
      <w:isLgl w:val="false"/>
      <w:suff w:val="tab"/>
      <w:lvlText w:val="%1.%2.%3."/>
      <w:lvlJc w:val="left"/>
      <w:pPr>
        <w:ind w:left="2868" w:hanging="720"/>
      </w:pPr>
    </w:lvl>
    <w:lvl w:ilvl="3">
      <w:start w:val="1"/>
      <w:numFmt w:val="decimal"/>
      <w:isLgl w:val="false"/>
      <w:suff w:val="tab"/>
      <w:lvlText w:val="%1.%2.%3.%4."/>
      <w:lvlJc w:val="left"/>
      <w:pPr>
        <w:ind w:left="3942" w:hanging="720"/>
      </w:pPr>
    </w:lvl>
    <w:lvl w:ilvl="4">
      <w:start w:val="1"/>
      <w:numFmt w:val="decimal"/>
      <w:isLgl w:val="false"/>
      <w:suff w:val="tab"/>
      <w:lvlText w:val="%1.%2.%3.%4.%5."/>
      <w:lvlJc w:val="left"/>
      <w:pPr>
        <w:ind w:left="5376" w:hanging="1080"/>
      </w:pPr>
    </w:lvl>
    <w:lvl w:ilvl="5">
      <w:start w:val="1"/>
      <w:numFmt w:val="decimal"/>
      <w:isLgl w:val="false"/>
      <w:suff w:val="tab"/>
      <w:lvlText w:val="%1.%2.%3.%4.%5.%6."/>
      <w:lvlJc w:val="left"/>
      <w:pPr>
        <w:ind w:left="6450" w:hanging="1080"/>
      </w:pPr>
    </w:lvl>
    <w:lvl w:ilvl="6">
      <w:start w:val="1"/>
      <w:numFmt w:val="decimal"/>
      <w:isLgl w:val="false"/>
      <w:suff w:val="tab"/>
      <w:lvlText w:val="%1.%2.%3.%4.%5.%6.%7."/>
      <w:lvlJc w:val="left"/>
      <w:pPr>
        <w:ind w:left="7884" w:hanging="1440"/>
      </w:pPr>
    </w:lvl>
    <w:lvl w:ilvl="7">
      <w:start w:val="1"/>
      <w:numFmt w:val="decimal"/>
      <w:isLgl w:val="false"/>
      <w:suff w:val="tab"/>
      <w:lvlText w:val="%1.%2.%3.%4.%5.%6.%7.%8."/>
      <w:lvlJc w:val="left"/>
      <w:pPr>
        <w:ind w:left="8958" w:hanging="1440"/>
      </w:pPr>
    </w:lvl>
    <w:lvl w:ilvl="8">
      <w:start w:val="1"/>
      <w:numFmt w:val="decimal"/>
      <w:isLgl w:val="false"/>
      <w:suff w:val="tab"/>
      <w:lvlText w:val="%1.%2.%3.%4.%5.%6.%7.%8.%9."/>
      <w:lvlJc w:val="left"/>
      <w:pPr>
        <w:ind w:left="10392" w:hanging="1800"/>
      </w:pPr>
    </w:lvl>
  </w:abstractNum>
  <w:abstractNum w:abstractNumId="5">
    <w:multiLevelType w:val="hybridMultilevel"/>
    <w:lvl w:ilvl="0">
      <w:start w:val="1"/>
      <w:numFmt w:val="decimal"/>
      <w:isLgl w:val="false"/>
      <w:suff w:val="tab"/>
      <w:lvlText w:val="%1."/>
      <w:lvlJc w:val="left"/>
      <w:pPr>
        <w:ind w:left="915" w:hanging="555"/>
      </w:pPr>
      <w:rPr>
        <w:rFonts w:eastAsia="Times New Roman"/>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tabs>
          <w:tab w:val="num" w:pos="720" w:leader="none"/>
        </w:tabs>
        <w:ind w:left="720" w:hanging="360"/>
      </w:pPr>
      <w:rPr>
        <w:rFonts w:ascii="Times New Roman" w:hAnsi="Times New Roman" w:eastAsia="Times New Roman" w:cs="Times New Roman"/>
        <w:sz w:val="24"/>
        <w:szCs w:val="24"/>
      </w:rPr>
    </w:lvl>
    <w:lvl w:ilvl="1">
      <w:start w:val="1"/>
      <w:numFmt w:val="bullet"/>
      <w:isLgl w:val="false"/>
      <w:suff w:val="tab"/>
      <w:lvlText w:val="o"/>
      <w:lvlJc w:val="left"/>
      <w:pPr>
        <w:tabs>
          <w:tab w:val="num" w:pos="1440" w:leader="none"/>
        </w:tabs>
        <w:ind w:left="1440" w:hanging="360"/>
      </w:pPr>
      <w:rPr>
        <w:rFonts w:ascii="Courier New" w:hAnsi="Courier New"/>
        <w:sz w:val="20"/>
      </w:rPr>
    </w:lvl>
    <w:lvl w:ilvl="2">
      <w:start w:val="1"/>
      <w:numFmt w:val="bullet"/>
      <w:isLgl w:val="false"/>
      <w:suff w:val="tab"/>
      <w:lvlText w:val=""/>
      <w:lvlJc w:val="left"/>
      <w:pPr>
        <w:tabs>
          <w:tab w:val="num" w:pos="2160" w:leader="none"/>
        </w:tabs>
        <w:ind w:left="2160" w:hanging="360"/>
      </w:pPr>
      <w:rPr>
        <w:rFonts w:ascii="Wingdings" w:hAnsi="Wingdings"/>
        <w:sz w:val="20"/>
      </w:rPr>
    </w:lvl>
    <w:lvl w:ilvl="3">
      <w:start w:val="1"/>
      <w:numFmt w:val="bullet"/>
      <w:isLgl w:val="false"/>
      <w:suff w:val="tab"/>
      <w:lvlText w:val=""/>
      <w:lvlJc w:val="left"/>
      <w:pPr>
        <w:tabs>
          <w:tab w:val="num" w:pos="2880" w:leader="none"/>
        </w:tabs>
        <w:ind w:left="2880" w:hanging="360"/>
      </w:pPr>
      <w:rPr>
        <w:rFonts w:ascii="Wingdings" w:hAnsi="Wingdings"/>
        <w:sz w:val="20"/>
      </w:rPr>
    </w:lvl>
    <w:lvl w:ilvl="4">
      <w:start w:val="1"/>
      <w:numFmt w:val="bullet"/>
      <w:isLgl w:val="false"/>
      <w:suff w:val="tab"/>
      <w:lvlText w:val=""/>
      <w:lvlJc w:val="left"/>
      <w:pPr>
        <w:tabs>
          <w:tab w:val="num" w:pos="3600" w:leader="none"/>
        </w:tabs>
        <w:ind w:left="3600" w:hanging="360"/>
      </w:pPr>
      <w:rPr>
        <w:rFonts w:ascii="Wingdings" w:hAnsi="Wingdings"/>
        <w:sz w:val="20"/>
      </w:rPr>
    </w:lvl>
    <w:lvl w:ilvl="5">
      <w:start w:val="1"/>
      <w:numFmt w:val="bullet"/>
      <w:isLgl w:val="false"/>
      <w:suff w:val="tab"/>
      <w:lvlText w:val=""/>
      <w:lvlJc w:val="left"/>
      <w:pPr>
        <w:tabs>
          <w:tab w:val="num" w:pos="4320" w:leader="none"/>
        </w:tabs>
        <w:ind w:left="4320" w:hanging="360"/>
      </w:pPr>
      <w:rPr>
        <w:rFonts w:ascii="Wingdings" w:hAnsi="Wingdings"/>
        <w:sz w:val="20"/>
      </w:rPr>
    </w:lvl>
    <w:lvl w:ilvl="6">
      <w:start w:val="1"/>
      <w:numFmt w:val="bullet"/>
      <w:isLgl w:val="false"/>
      <w:suff w:val="tab"/>
      <w:lvlText w:val=""/>
      <w:lvlJc w:val="left"/>
      <w:pPr>
        <w:tabs>
          <w:tab w:val="num" w:pos="5040" w:leader="none"/>
        </w:tabs>
        <w:ind w:left="5040" w:hanging="360"/>
      </w:pPr>
      <w:rPr>
        <w:rFonts w:ascii="Wingdings" w:hAnsi="Wingdings"/>
        <w:sz w:val="20"/>
      </w:rPr>
    </w:lvl>
    <w:lvl w:ilvl="7">
      <w:start w:val="1"/>
      <w:numFmt w:val="bullet"/>
      <w:isLgl w:val="false"/>
      <w:suff w:val="tab"/>
      <w:lvlText w:val=""/>
      <w:lvlJc w:val="left"/>
      <w:pPr>
        <w:tabs>
          <w:tab w:val="num" w:pos="5760" w:leader="none"/>
        </w:tabs>
        <w:ind w:left="5760" w:hanging="360"/>
      </w:pPr>
      <w:rPr>
        <w:rFonts w:ascii="Wingdings" w:hAnsi="Wingdings"/>
        <w:sz w:val="20"/>
      </w:rPr>
    </w:lvl>
    <w:lvl w:ilvl="8">
      <w:start w:val="1"/>
      <w:numFmt w:val="bullet"/>
      <w:isLgl w:val="false"/>
      <w:suff w:val="tab"/>
      <w:lvlText w:val=""/>
      <w:lvlJc w:val="left"/>
      <w:pPr>
        <w:tabs>
          <w:tab w:val="num" w:pos="6480" w:leader="none"/>
        </w:tabs>
        <w:ind w:left="6480" w:hanging="360"/>
      </w:pPr>
      <w:rPr>
        <w:rFonts w:ascii="Wingdings" w:hAnsi="Wingdings"/>
        <w:sz w:val="20"/>
      </w:rPr>
    </w:lvl>
  </w:abstractNum>
  <w:abstractNum w:abstractNumId="8">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9">
    <w:multiLevelType w:val="hybridMultilevel"/>
    <w:lvl w:ilvl="0">
      <w:start w:val="1"/>
      <w:numFmt w:val="bullet"/>
      <w:isLgl w:val="false"/>
      <w:suff w:val="tab"/>
      <w:lvlText w:val=""/>
      <w:lvlJc w:val="left"/>
      <w:pPr>
        <w:tabs>
          <w:tab w:val="num" w:pos="720" w:leader="none"/>
        </w:tabs>
        <w:ind w:left="720" w:hanging="360"/>
      </w:pPr>
      <w:rPr>
        <w:rFonts w:ascii="Symbol" w:hAnsi="Symbol"/>
      </w:rPr>
    </w:lvl>
    <w:lvl w:ilvl="1">
      <w:start w:val="1"/>
      <w:numFmt w:val="bullet"/>
      <w:isLgl w:val="false"/>
      <w:suff w:val="tab"/>
      <w:lvlText w:val="o"/>
      <w:lvlJc w:val="left"/>
      <w:pPr>
        <w:tabs>
          <w:tab w:val="num" w:pos="1440" w:leader="none"/>
        </w:tabs>
        <w:ind w:left="1440" w:hanging="360"/>
      </w:pPr>
      <w:rPr>
        <w:rFonts w:ascii="Courier New" w:hAnsi="Courier New"/>
      </w:rPr>
    </w:lvl>
    <w:lvl w:ilvl="2">
      <w:start w:val="1"/>
      <w:numFmt w:val="bullet"/>
      <w:isLgl w:val="false"/>
      <w:suff w:val="tab"/>
      <w:lvlText w:val=""/>
      <w:lvlJc w:val="left"/>
      <w:pPr>
        <w:tabs>
          <w:tab w:val="num" w:pos="2160" w:leader="none"/>
        </w:tabs>
        <w:ind w:left="2160" w:hanging="360"/>
      </w:pPr>
      <w:rPr>
        <w:rFonts w:ascii="Wingdings" w:hAnsi="Wingdings"/>
      </w:rPr>
    </w:lvl>
    <w:lvl w:ilvl="3">
      <w:start w:val="1"/>
      <w:numFmt w:val="bullet"/>
      <w:isLgl w:val="false"/>
      <w:suff w:val="tab"/>
      <w:lvlText w:val=""/>
      <w:lvlJc w:val="left"/>
      <w:pPr>
        <w:tabs>
          <w:tab w:val="num" w:pos="2880" w:leader="none"/>
        </w:tabs>
        <w:ind w:left="2880" w:hanging="360"/>
      </w:pPr>
      <w:rPr>
        <w:rFonts w:ascii="Symbol" w:hAnsi="Symbol"/>
      </w:rPr>
    </w:lvl>
    <w:lvl w:ilvl="4">
      <w:start w:val="1"/>
      <w:numFmt w:val="bullet"/>
      <w:isLgl w:val="false"/>
      <w:suff w:val="tab"/>
      <w:lvlText w:val="o"/>
      <w:lvlJc w:val="left"/>
      <w:pPr>
        <w:tabs>
          <w:tab w:val="num" w:pos="3600" w:leader="none"/>
        </w:tabs>
        <w:ind w:left="3600" w:hanging="360"/>
      </w:pPr>
      <w:rPr>
        <w:rFonts w:ascii="Courier New" w:hAnsi="Courier New"/>
      </w:rPr>
    </w:lvl>
    <w:lvl w:ilvl="5">
      <w:start w:val="1"/>
      <w:numFmt w:val="bullet"/>
      <w:isLgl w:val="false"/>
      <w:suff w:val="tab"/>
      <w:lvlText w:val=""/>
      <w:lvlJc w:val="left"/>
      <w:pPr>
        <w:tabs>
          <w:tab w:val="num" w:pos="4320" w:leader="none"/>
        </w:tabs>
        <w:ind w:left="4320" w:hanging="360"/>
      </w:pPr>
      <w:rPr>
        <w:rFonts w:ascii="Wingdings" w:hAnsi="Wingdings"/>
      </w:rPr>
    </w:lvl>
    <w:lvl w:ilvl="6">
      <w:start w:val="1"/>
      <w:numFmt w:val="bullet"/>
      <w:isLgl w:val="false"/>
      <w:suff w:val="tab"/>
      <w:lvlText w:val=""/>
      <w:lvlJc w:val="left"/>
      <w:pPr>
        <w:tabs>
          <w:tab w:val="num" w:pos="5040" w:leader="none"/>
        </w:tabs>
        <w:ind w:left="5040" w:hanging="360"/>
      </w:pPr>
      <w:rPr>
        <w:rFonts w:ascii="Symbol" w:hAnsi="Symbol"/>
      </w:rPr>
    </w:lvl>
    <w:lvl w:ilvl="7">
      <w:start w:val="1"/>
      <w:numFmt w:val="bullet"/>
      <w:isLgl w:val="false"/>
      <w:suff w:val="tab"/>
      <w:lvlText w:val="o"/>
      <w:lvlJc w:val="left"/>
      <w:pPr>
        <w:tabs>
          <w:tab w:val="num" w:pos="5760" w:leader="none"/>
        </w:tabs>
        <w:ind w:left="5760" w:hanging="360"/>
      </w:pPr>
      <w:rPr>
        <w:rFonts w:ascii="Courier New" w:hAnsi="Courier New"/>
      </w:rPr>
    </w:lvl>
    <w:lvl w:ilvl="8">
      <w:start w:val="1"/>
      <w:numFmt w:val="bullet"/>
      <w:isLgl w:val="false"/>
      <w:suff w:val="tab"/>
      <w:lvlText w:val=""/>
      <w:lvlJc w:val="left"/>
      <w:pPr>
        <w:tabs>
          <w:tab w:val="num" w:pos="6480" w:leader="none"/>
        </w:tabs>
        <w:ind w:left="6480" w:hanging="360"/>
      </w:pPr>
      <w:rPr>
        <w:rFonts w:ascii="Wingdings" w:hAnsi="Wingdings"/>
      </w:rPr>
    </w:lvl>
  </w:abstractNum>
  <w:abstractNum w:abstractNumId="10">
    <w:multiLevelType w:val="hybridMultilevel"/>
    <w:lvl w:ilvl="0">
      <w:start w:val="1"/>
      <w:numFmt w:val="bullet"/>
      <w:isLgl w:val="false"/>
      <w:suff w:val="tab"/>
      <w:lvlText w:val=""/>
      <w:lvlJc w:val="left"/>
      <w:pPr>
        <w:tabs>
          <w:tab w:val="num" w:pos="720" w:leader="none"/>
        </w:tabs>
        <w:ind w:left="720" w:hanging="360"/>
      </w:pPr>
      <w:rPr>
        <w:rFonts w:ascii="Symbol" w:hAnsi="Symbol"/>
        <w:sz w:val="24"/>
        <w:szCs w:val="24"/>
      </w:rPr>
    </w:lvl>
    <w:lvl w:ilvl="1">
      <w:start w:val="1"/>
      <w:numFmt w:val="bullet"/>
      <w:isLgl w:val="false"/>
      <w:suff w:val="tab"/>
      <w:lvlText w:val="o"/>
      <w:lvlJc w:val="left"/>
      <w:pPr>
        <w:tabs>
          <w:tab w:val="num" w:pos="1440" w:leader="none"/>
        </w:tabs>
        <w:ind w:left="1440" w:hanging="360"/>
      </w:pPr>
      <w:rPr>
        <w:rFonts w:ascii="Courier New" w:hAnsi="Courier New"/>
        <w:sz w:val="20"/>
      </w:rPr>
    </w:lvl>
    <w:lvl w:ilvl="2">
      <w:start w:val="1"/>
      <w:numFmt w:val="bullet"/>
      <w:isLgl w:val="false"/>
      <w:suff w:val="tab"/>
      <w:lvlText w:val=""/>
      <w:lvlJc w:val="left"/>
      <w:pPr>
        <w:tabs>
          <w:tab w:val="num" w:pos="2160" w:leader="none"/>
        </w:tabs>
        <w:ind w:left="2160" w:hanging="360"/>
      </w:pPr>
      <w:rPr>
        <w:rFonts w:ascii="Wingdings" w:hAnsi="Wingdings"/>
        <w:sz w:val="20"/>
      </w:rPr>
    </w:lvl>
    <w:lvl w:ilvl="3">
      <w:start w:val="1"/>
      <w:numFmt w:val="bullet"/>
      <w:isLgl w:val="false"/>
      <w:suff w:val="tab"/>
      <w:lvlText w:val=""/>
      <w:lvlJc w:val="left"/>
      <w:pPr>
        <w:tabs>
          <w:tab w:val="num" w:pos="2880" w:leader="none"/>
        </w:tabs>
        <w:ind w:left="2880" w:hanging="360"/>
      </w:pPr>
      <w:rPr>
        <w:rFonts w:ascii="Wingdings" w:hAnsi="Wingdings"/>
        <w:sz w:val="20"/>
      </w:rPr>
    </w:lvl>
    <w:lvl w:ilvl="4">
      <w:start w:val="1"/>
      <w:numFmt w:val="bullet"/>
      <w:isLgl w:val="false"/>
      <w:suff w:val="tab"/>
      <w:lvlText w:val=""/>
      <w:lvlJc w:val="left"/>
      <w:pPr>
        <w:tabs>
          <w:tab w:val="num" w:pos="3600" w:leader="none"/>
        </w:tabs>
        <w:ind w:left="3600" w:hanging="360"/>
      </w:pPr>
      <w:rPr>
        <w:rFonts w:ascii="Wingdings" w:hAnsi="Wingdings"/>
        <w:sz w:val="20"/>
      </w:rPr>
    </w:lvl>
    <w:lvl w:ilvl="5">
      <w:start w:val="1"/>
      <w:numFmt w:val="bullet"/>
      <w:isLgl w:val="false"/>
      <w:suff w:val="tab"/>
      <w:lvlText w:val=""/>
      <w:lvlJc w:val="left"/>
      <w:pPr>
        <w:tabs>
          <w:tab w:val="num" w:pos="4320" w:leader="none"/>
        </w:tabs>
        <w:ind w:left="4320" w:hanging="360"/>
      </w:pPr>
      <w:rPr>
        <w:rFonts w:ascii="Wingdings" w:hAnsi="Wingdings"/>
        <w:sz w:val="20"/>
      </w:rPr>
    </w:lvl>
    <w:lvl w:ilvl="6">
      <w:start w:val="1"/>
      <w:numFmt w:val="bullet"/>
      <w:isLgl w:val="false"/>
      <w:suff w:val="tab"/>
      <w:lvlText w:val=""/>
      <w:lvlJc w:val="left"/>
      <w:pPr>
        <w:tabs>
          <w:tab w:val="num" w:pos="5040" w:leader="none"/>
        </w:tabs>
        <w:ind w:left="5040" w:hanging="360"/>
      </w:pPr>
      <w:rPr>
        <w:rFonts w:ascii="Wingdings" w:hAnsi="Wingdings"/>
        <w:sz w:val="20"/>
      </w:rPr>
    </w:lvl>
    <w:lvl w:ilvl="7">
      <w:start w:val="1"/>
      <w:numFmt w:val="bullet"/>
      <w:isLgl w:val="false"/>
      <w:suff w:val="tab"/>
      <w:lvlText w:val=""/>
      <w:lvlJc w:val="left"/>
      <w:pPr>
        <w:tabs>
          <w:tab w:val="num" w:pos="5760" w:leader="none"/>
        </w:tabs>
        <w:ind w:left="5760" w:hanging="360"/>
      </w:pPr>
      <w:rPr>
        <w:rFonts w:ascii="Wingdings" w:hAnsi="Wingdings"/>
        <w:sz w:val="20"/>
      </w:rPr>
    </w:lvl>
    <w:lvl w:ilvl="8">
      <w:start w:val="1"/>
      <w:numFmt w:val="bullet"/>
      <w:isLgl w:val="false"/>
      <w:suff w:val="tab"/>
      <w:lvlText w:val=""/>
      <w:lvlJc w:val="left"/>
      <w:pPr>
        <w:tabs>
          <w:tab w:val="num" w:pos="6480" w:leader="none"/>
        </w:tabs>
        <w:ind w:left="6480" w:hanging="360"/>
      </w:pPr>
      <w:rPr>
        <w:rFonts w:ascii="Wingdings" w:hAnsi="Wingdings"/>
        <w:sz w:val="20"/>
      </w:rPr>
    </w:lvl>
  </w:abstractNum>
  <w:abstractNum w:abstractNumId="11">
    <w:multiLevelType w:val="hybridMultilevel"/>
    <w:lvl w:ilvl="0">
      <w:start w:val="1"/>
      <w:numFmt w:val="decimal"/>
      <w:isLgl w:val="false"/>
      <w:suff w:val="tab"/>
      <w:lvlText w:val="%1."/>
      <w:lvlJc w:val="left"/>
      <w:pPr>
        <w:tabs>
          <w:tab w:val="num" w:pos="720" w:leader="none"/>
        </w:tabs>
        <w:ind w:left="720" w:hanging="360"/>
      </w:pPr>
      <w:rPr>
        <w:rFonts w:ascii="Times" w:hAnsi="Times"/>
        <w:b w:val="0"/>
        <w:sz w:val="20"/>
      </w:rPr>
    </w:lvl>
    <w:lvl w:ilvl="1">
      <w:start w:val="1"/>
      <w:numFmt w:val="lowerLetter"/>
      <w:isLgl w:val="false"/>
      <w:suff w:val="tab"/>
      <w:lvlText w:val="%2."/>
      <w:lvlJc w:val="left"/>
      <w:pPr>
        <w:tabs>
          <w:tab w:val="num" w:pos="1440" w:leader="none"/>
        </w:tabs>
        <w:ind w:left="1440" w:hanging="360"/>
      </w:pPr>
    </w:lvl>
    <w:lvl w:ilvl="2">
      <w:start w:val="1"/>
      <w:numFmt w:val="lowerRoman"/>
      <w:isLgl w:val="false"/>
      <w:suff w:val="tab"/>
      <w:lvlText w:val="%3."/>
      <w:lvlJc w:val="right"/>
      <w:pPr>
        <w:tabs>
          <w:tab w:val="num" w:pos="2160" w:leader="none"/>
        </w:tabs>
        <w:ind w:left="2160" w:hanging="180"/>
      </w:pPr>
    </w:lvl>
    <w:lvl w:ilvl="3">
      <w:start w:val="1"/>
      <w:numFmt w:val="decimal"/>
      <w:isLgl w:val="false"/>
      <w:suff w:val="tab"/>
      <w:lvlText w:val="%4."/>
      <w:lvlJc w:val="left"/>
      <w:pPr>
        <w:tabs>
          <w:tab w:val="num" w:pos="2880" w:leader="none"/>
        </w:tabs>
        <w:ind w:left="2880" w:hanging="360"/>
      </w:pPr>
    </w:lvl>
    <w:lvl w:ilvl="4">
      <w:start w:val="1"/>
      <w:numFmt w:val="lowerLetter"/>
      <w:isLgl w:val="false"/>
      <w:suff w:val="tab"/>
      <w:lvlText w:val="%5."/>
      <w:lvlJc w:val="left"/>
      <w:pPr>
        <w:tabs>
          <w:tab w:val="num" w:pos="3600" w:leader="none"/>
        </w:tabs>
        <w:ind w:left="3600" w:hanging="360"/>
      </w:pPr>
    </w:lvl>
    <w:lvl w:ilvl="5">
      <w:start w:val="1"/>
      <w:numFmt w:val="lowerRoman"/>
      <w:isLgl w:val="false"/>
      <w:suff w:val="tab"/>
      <w:lvlText w:val="%6."/>
      <w:lvlJc w:val="right"/>
      <w:pPr>
        <w:tabs>
          <w:tab w:val="num" w:pos="4320" w:leader="none"/>
        </w:tabs>
        <w:ind w:left="4320" w:hanging="180"/>
      </w:pPr>
    </w:lvl>
    <w:lvl w:ilvl="6">
      <w:start w:val="1"/>
      <w:numFmt w:val="decimal"/>
      <w:isLgl w:val="false"/>
      <w:suff w:val="tab"/>
      <w:lvlText w:val="%7."/>
      <w:lvlJc w:val="left"/>
      <w:pPr>
        <w:tabs>
          <w:tab w:val="num" w:pos="5040" w:leader="none"/>
        </w:tabs>
        <w:ind w:left="5040" w:hanging="360"/>
      </w:pPr>
    </w:lvl>
    <w:lvl w:ilvl="7">
      <w:start w:val="1"/>
      <w:numFmt w:val="lowerLetter"/>
      <w:isLgl w:val="false"/>
      <w:suff w:val="tab"/>
      <w:lvlText w:val="%8."/>
      <w:lvlJc w:val="left"/>
      <w:pPr>
        <w:tabs>
          <w:tab w:val="num" w:pos="5760" w:leader="none"/>
        </w:tabs>
        <w:ind w:left="5760" w:hanging="360"/>
      </w:pPr>
    </w:lvl>
    <w:lvl w:ilvl="8">
      <w:start w:val="1"/>
      <w:numFmt w:val="lowerRoman"/>
      <w:isLgl w:val="false"/>
      <w:suff w:val="tab"/>
      <w:lvlText w:val="%9."/>
      <w:lvlJc w:val="right"/>
      <w:pPr>
        <w:tabs>
          <w:tab w:val="num" w:pos="6480" w:leader="none"/>
        </w:tabs>
        <w:ind w:left="6480" w:hanging="180"/>
      </w:pPr>
    </w:lvl>
  </w:abstractNum>
  <w:abstractNum w:abstractNumId="12">
    <w:multiLevelType w:val="hybridMultilevel"/>
    <w:lvl w:ilvl="0">
      <w:start w:val="0"/>
      <w:numFmt w:val="bullet"/>
      <w:isLgl w:val="false"/>
      <w:suff w:val="tab"/>
      <w:lvlText w:val="-"/>
      <w:lvlJc w:val="left"/>
      <w:pPr>
        <w:tabs>
          <w:tab w:val="num" w:pos="1140" w:leader="none"/>
        </w:tabs>
        <w:ind w:left="1140" w:hanging="360"/>
      </w:pPr>
      <w:rPr>
        <w:rFonts w:ascii="Times New Roman" w:hAnsi="Times New Roman" w:eastAsia="Times New Roman" w:cs="Times New Roman"/>
      </w:rPr>
    </w:lvl>
    <w:lvl w:ilvl="1">
      <w:start w:val="1"/>
      <w:numFmt w:val="bullet"/>
      <w:isLgl w:val="false"/>
      <w:suff w:val="tab"/>
      <w:lvlText w:val="o"/>
      <w:lvlJc w:val="left"/>
      <w:pPr>
        <w:tabs>
          <w:tab w:val="num" w:pos="1440" w:leader="none"/>
        </w:tabs>
        <w:ind w:left="1440" w:hanging="360"/>
      </w:pPr>
      <w:rPr>
        <w:rFonts w:ascii="Courier New" w:hAnsi="Courier New"/>
      </w:rPr>
    </w:lvl>
    <w:lvl w:ilvl="2">
      <w:start w:val="1"/>
      <w:numFmt w:val="bullet"/>
      <w:isLgl w:val="false"/>
      <w:suff w:val="tab"/>
      <w:lvlText w:val=""/>
      <w:lvlJc w:val="left"/>
      <w:pPr>
        <w:tabs>
          <w:tab w:val="num" w:pos="2160" w:leader="none"/>
        </w:tabs>
        <w:ind w:left="2160" w:hanging="360"/>
      </w:pPr>
      <w:rPr>
        <w:rFonts w:ascii="Wingdings" w:hAnsi="Wingdings"/>
      </w:rPr>
    </w:lvl>
    <w:lvl w:ilvl="3">
      <w:start w:val="1"/>
      <w:numFmt w:val="bullet"/>
      <w:isLgl w:val="false"/>
      <w:suff w:val="tab"/>
      <w:lvlText w:val=""/>
      <w:lvlJc w:val="left"/>
      <w:pPr>
        <w:tabs>
          <w:tab w:val="num" w:pos="2880" w:leader="none"/>
        </w:tabs>
        <w:ind w:left="2880" w:hanging="360"/>
      </w:pPr>
      <w:rPr>
        <w:rFonts w:ascii="Symbol" w:hAnsi="Symbol"/>
      </w:rPr>
    </w:lvl>
    <w:lvl w:ilvl="4">
      <w:start w:val="1"/>
      <w:numFmt w:val="bullet"/>
      <w:isLgl w:val="false"/>
      <w:suff w:val="tab"/>
      <w:lvlText w:val="o"/>
      <w:lvlJc w:val="left"/>
      <w:pPr>
        <w:tabs>
          <w:tab w:val="num" w:pos="3600" w:leader="none"/>
        </w:tabs>
        <w:ind w:left="3600" w:hanging="360"/>
      </w:pPr>
      <w:rPr>
        <w:rFonts w:ascii="Courier New" w:hAnsi="Courier New"/>
      </w:rPr>
    </w:lvl>
    <w:lvl w:ilvl="5">
      <w:start w:val="1"/>
      <w:numFmt w:val="bullet"/>
      <w:isLgl w:val="false"/>
      <w:suff w:val="tab"/>
      <w:lvlText w:val=""/>
      <w:lvlJc w:val="left"/>
      <w:pPr>
        <w:tabs>
          <w:tab w:val="num" w:pos="4320" w:leader="none"/>
        </w:tabs>
        <w:ind w:left="4320" w:hanging="360"/>
      </w:pPr>
      <w:rPr>
        <w:rFonts w:ascii="Wingdings" w:hAnsi="Wingdings"/>
      </w:rPr>
    </w:lvl>
    <w:lvl w:ilvl="6">
      <w:start w:val="1"/>
      <w:numFmt w:val="bullet"/>
      <w:isLgl w:val="false"/>
      <w:suff w:val="tab"/>
      <w:lvlText w:val=""/>
      <w:lvlJc w:val="left"/>
      <w:pPr>
        <w:tabs>
          <w:tab w:val="num" w:pos="5040" w:leader="none"/>
        </w:tabs>
        <w:ind w:left="5040" w:hanging="360"/>
      </w:pPr>
      <w:rPr>
        <w:rFonts w:ascii="Symbol" w:hAnsi="Symbol"/>
      </w:rPr>
    </w:lvl>
    <w:lvl w:ilvl="7">
      <w:start w:val="1"/>
      <w:numFmt w:val="bullet"/>
      <w:isLgl w:val="false"/>
      <w:suff w:val="tab"/>
      <w:lvlText w:val="o"/>
      <w:lvlJc w:val="left"/>
      <w:pPr>
        <w:tabs>
          <w:tab w:val="num" w:pos="5760" w:leader="none"/>
        </w:tabs>
        <w:ind w:left="5760" w:hanging="360"/>
      </w:pPr>
      <w:rPr>
        <w:rFonts w:ascii="Courier New" w:hAnsi="Courier New"/>
      </w:rPr>
    </w:lvl>
    <w:lvl w:ilvl="8">
      <w:start w:val="1"/>
      <w:numFmt w:val="bullet"/>
      <w:isLgl w:val="false"/>
      <w:suff w:val="tab"/>
      <w:lvlText w:val=""/>
      <w:lvlJc w:val="left"/>
      <w:pPr>
        <w:tabs>
          <w:tab w:val="num" w:pos="6480" w:leader="none"/>
        </w:tabs>
        <w:ind w:left="6480" w:hanging="360"/>
      </w:pPr>
      <w:rPr>
        <w:rFonts w:ascii="Wingdings" w:hAnsi="Wingdings"/>
      </w:rPr>
    </w:lvl>
  </w:abstractNum>
  <w:abstractNum w:abstractNumId="13">
    <w:multiLevelType w:val="hybridMultilevel"/>
    <w:lvl w:ilvl="0">
      <w:start w:val="1"/>
      <w:numFmt w:val="bullet"/>
      <w:isLgl w:val="false"/>
      <w:suff w:val="tab"/>
      <w:lvlText w:val=""/>
      <w:lvlJc w:val="left"/>
      <w:pPr>
        <w:tabs>
          <w:tab w:val="num" w:pos="357" w:leader="none"/>
        </w:tabs>
        <w:ind w:left="357" w:hanging="357"/>
      </w:pPr>
      <w:rPr>
        <w:rFonts w:ascii="Symbol" w:hAnsi="Symbol" w:cs="Times New Roman"/>
      </w:rPr>
    </w:lvl>
    <w:lvl w:ilvl="1">
      <w:start w:val="1"/>
      <w:numFmt w:val="bullet"/>
      <w:isLgl w:val="false"/>
      <w:suff w:val="tab"/>
      <w:lvlText w:val="o"/>
      <w:lvlJc w:val="left"/>
      <w:pPr>
        <w:tabs>
          <w:tab w:val="num" w:pos="1440" w:leader="none"/>
        </w:tabs>
        <w:ind w:left="1440" w:hanging="360"/>
      </w:pPr>
      <w:rPr>
        <w:rFonts w:ascii="Courier New" w:hAnsi="Courier New" w:cs="Courier New"/>
      </w:rPr>
    </w:lvl>
    <w:lvl w:ilvl="2">
      <w:start w:val="1"/>
      <w:numFmt w:val="bullet"/>
      <w:isLgl w:val="false"/>
      <w:suff w:val="tab"/>
      <w:lvlText w:val=""/>
      <w:lvlJc w:val="left"/>
      <w:pPr>
        <w:tabs>
          <w:tab w:val="num" w:pos="2160" w:leader="none"/>
        </w:tabs>
        <w:ind w:left="2160" w:hanging="360"/>
      </w:pPr>
      <w:rPr>
        <w:rFonts w:ascii="Wingdings" w:hAnsi="Wingdings" w:cs="Times New Roman"/>
      </w:rPr>
    </w:lvl>
    <w:lvl w:ilvl="3">
      <w:start w:val="1"/>
      <w:numFmt w:val="bullet"/>
      <w:isLgl w:val="false"/>
      <w:suff w:val="tab"/>
      <w:lvlText w:val=""/>
      <w:lvlJc w:val="left"/>
      <w:pPr>
        <w:tabs>
          <w:tab w:val="num" w:pos="2880" w:leader="none"/>
        </w:tabs>
        <w:ind w:left="2880" w:hanging="360"/>
      </w:pPr>
      <w:rPr>
        <w:rFonts w:ascii="Symbol" w:hAnsi="Symbol" w:cs="Times New Roman"/>
      </w:rPr>
    </w:lvl>
    <w:lvl w:ilvl="4">
      <w:start w:val="1"/>
      <w:numFmt w:val="bullet"/>
      <w:isLgl w:val="false"/>
      <w:suff w:val="tab"/>
      <w:lvlText w:val="o"/>
      <w:lvlJc w:val="left"/>
      <w:pPr>
        <w:tabs>
          <w:tab w:val="num" w:pos="3600" w:leader="none"/>
        </w:tabs>
        <w:ind w:left="3600" w:hanging="360"/>
      </w:pPr>
      <w:rPr>
        <w:rFonts w:ascii="Courier New" w:hAnsi="Courier New" w:cs="Courier New"/>
      </w:rPr>
    </w:lvl>
    <w:lvl w:ilvl="5">
      <w:start w:val="1"/>
      <w:numFmt w:val="bullet"/>
      <w:isLgl w:val="false"/>
      <w:suff w:val="tab"/>
      <w:lvlText w:val=""/>
      <w:lvlJc w:val="left"/>
      <w:pPr>
        <w:tabs>
          <w:tab w:val="num" w:pos="4320" w:leader="none"/>
        </w:tabs>
        <w:ind w:left="4320" w:hanging="360"/>
      </w:pPr>
      <w:rPr>
        <w:rFonts w:ascii="Wingdings" w:hAnsi="Wingdings" w:cs="Times New Roman"/>
      </w:rPr>
    </w:lvl>
    <w:lvl w:ilvl="6">
      <w:start w:val="1"/>
      <w:numFmt w:val="bullet"/>
      <w:isLgl w:val="false"/>
      <w:suff w:val="tab"/>
      <w:lvlText w:val=""/>
      <w:lvlJc w:val="left"/>
      <w:pPr>
        <w:tabs>
          <w:tab w:val="num" w:pos="5040" w:leader="none"/>
        </w:tabs>
        <w:ind w:left="5040" w:hanging="360"/>
      </w:pPr>
      <w:rPr>
        <w:rFonts w:ascii="Symbol" w:hAnsi="Symbol" w:cs="Times New Roman"/>
      </w:rPr>
    </w:lvl>
    <w:lvl w:ilvl="7">
      <w:start w:val="1"/>
      <w:numFmt w:val="bullet"/>
      <w:isLgl w:val="false"/>
      <w:suff w:val="tab"/>
      <w:lvlText w:val="o"/>
      <w:lvlJc w:val="left"/>
      <w:pPr>
        <w:tabs>
          <w:tab w:val="num" w:pos="5760" w:leader="none"/>
        </w:tabs>
        <w:ind w:left="5760" w:hanging="360"/>
      </w:pPr>
      <w:rPr>
        <w:rFonts w:ascii="Courier New" w:hAnsi="Courier New" w:cs="Courier New"/>
      </w:rPr>
    </w:lvl>
    <w:lvl w:ilvl="8">
      <w:start w:val="1"/>
      <w:numFmt w:val="bullet"/>
      <w:isLgl w:val="false"/>
      <w:suff w:val="tab"/>
      <w:lvlText w:val=""/>
      <w:lvlJc w:val="left"/>
      <w:pPr>
        <w:tabs>
          <w:tab w:val="num" w:pos="6480" w:leader="none"/>
        </w:tabs>
        <w:ind w:left="6480" w:hanging="360"/>
      </w:pPr>
      <w:rPr>
        <w:rFonts w:ascii="Wingdings" w:hAnsi="Wingdings" w:cs="Times New Roman"/>
      </w:rPr>
    </w:lvl>
  </w:abstractNum>
  <w:abstractNum w:abstractNumId="1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5">
    <w:multiLevelType w:val="hybridMultilevel"/>
    <w:lvl w:ilvl="0">
      <w:start w:val="0"/>
      <w:numFmt w:val="bullet"/>
      <w:isLgl w:val="false"/>
      <w:suff w:val="tab"/>
      <w:lvlText w:val="-"/>
      <w:lvlJc w:val="left"/>
      <w:pPr>
        <w:tabs>
          <w:tab w:val="num" w:pos="597" w:leader="none"/>
        </w:tabs>
        <w:ind w:left="597" w:hanging="525"/>
      </w:pPr>
      <w:rPr>
        <w:rFonts w:ascii="Times New Roman" w:hAnsi="Times New Roman" w:eastAsia="Times New Roman"/>
      </w:rPr>
    </w:lvl>
    <w:lvl w:ilvl="1">
      <w:start w:val="1"/>
      <w:numFmt w:val="bullet"/>
      <w:isLgl w:val="false"/>
      <w:suff w:val="tab"/>
      <w:lvlText w:val="o"/>
      <w:lvlJc w:val="left"/>
      <w:pPr>
        <w:tabs>
          <w:tab w:val="num" w:pos="1152" w:leader="none"/>
        </w:tabs>
        <w:ind w:left="1152" w:hanging="360"/>
      </w:pPr>
      <w:rPr>
        <w:rFonts w:ascii="Courier New" w:hAnsi="Courier New"/>
      </w:rPr>
    </w:lvl>
    <w:lvl w:ilvl="2">
      <w:start w:val="1"/>
      <w:numFmt w:val="bullet"/>
      <w:isLgl w:val="false"/>
      <w:suff w:val="tab"/>
      <w:lvlText w:val=""/>
      <w:lvlJc w:val="left"/>
      <w:pPr>
        <w:tabs>
          <w:tab w:val="num" w:pos="1872" w:leader="none"/>
        </w:tabs>
        <w:ind w:left="1872" w:hanging="360"/>
      </w:pPr>
      <w:rPr>
        <w:rFonts w:ascii="Wingdings" w:hAnsi="Wingdings"/>
      </w:rPr>
    </w:lvl>
    <w:lvl w:ilvl="3">
      <w:start w:val="1"/>
      <w:numFmt w:val="bullet"/>
      <w:isLgl w:val="false"/>
      <w:suff w:val="tab"/>
      <w:lvlText w:val=""/>
      <w:lvlJc w:val="left"/>
      <w:pPr>
        <w:tabs>
          <w:tab w:val="num" w:pos="2592" w:leader="none"/>
        </w:tabs>
        <w:ind w:left="2592" w:hanging="360"/>
      </w:pPr>
      <w:rPr>
        <w:rFonts w:ascii="Symbol" w:hAnsi="Symbol"/>
      </w:rPr>
    </w:lvl>
    <w:lvl w:ilvl="4">
      <w:start w:val="1"/>
      <w:numFmt w:val="bullet"/>
      <w:isLgl w:val="false"/>
      <w:suff w:val="tab"/>
      <w:lvlText w:val="o"/>
      <w:lvlJc w:val="left"/>
      <w:pPr>
        <w:tabs>
          <w:tab w:val="num" w:pos="3312" w:leader="none"/>
        </w:tabs>
        <w:ind w:left="3312" w:hanging="360"/>
      </w:pPr>
      <w:rPr>
        <w:rFonts w:ascii="Courier New" w:hAnsi="Courier New"/>
      </w:rPr>
    </w:lvl>
    <w:lvl w:ilvl="5">
      <w:start w:val="1"/>
      <w:numFmt w:val="bullet"/>
      <w:isLgl w:val="false"/>
      <w:suff w:val="tab"/>
      <w:lvlText w:val=""/>
      <w:lvlJc w:val="left"/>
      <w:pPr>
        <w:tabs>
          <w:tab w:val="num" w:pos="4032" w:leader="none"/>
        </w:tabs>
        <w:ind w:left="4032" w:hanging="360"/>
      </w:pPr>
      <w:rPr>
        <w:rFonts w:ascii="Wingdings" w:hAnsi="Wingdings"/>
      </w:rPr>
    </w:lvl>
    <w:lvl w:ilvl="6">
      <w:start w:val="1"/>
      <w:numFmt w:val="bullet"/>
      <w:isLgl w:val="false"/>
      <w:suff w:val="tab"/>
      <w:lvlText w:val=""/>
      <w:lvlJc w:val="left"/>
      <w:pPr>
        <w:tabs>
          <w:tab w:val="num" w:pos="4752" w:leader="none"/>
        </w:tabs>
        <w:ind w:left="4752" w:hanging="360"/>
      </w:pPr>
      <w:rPr>
        <w:rFonts w:ascii="Symbol" w:hAnsi="Symbol"/>
      </w:rPr>
    </w:lvl>
    <w:lvl w:ilvl="7">
      <w:start w:val="1"/>
      <w:numFmt w:val="bullet"/>
      <w:isLgl w:val="false"/>
      <w:suff w:val="tab"/>
      <w:lvlText w:val="o"/>
      <w:lvlJc w:val="left"/>
      <w:pPr>
        <w:tabs>
          <w:tab w:val="num" w:pos="5472" w:leader="none"/>
        </w:tabs>
        <w:ind w:left="5472" w:hanging="360"/>
      </w:pPr>
      <w:rPr>
        <w:rFonts w:ascii="Courier New" w:hAnsi="Courier New"/>
      </w:rPr>
    </w:lvl>
    <w:lvl w:ilvl="8">
      <w:start w:val="1"/>
      <w:numFmt w:val="bullet"/>
      <w:isLgl w:val="false"/>
      <w:suff w:val="tab"/>
      <w:lvlText w:val=""/>
      <w:lvlJc w:val="left"/>
      <w:pPr>
        <w:tabs>
          <w:tab w:val="num" w:pos="6192" w:leader="none"/>
        </w:tabs>
        <w:ind w:left="6192" w:hanging="360"/>
      </w:pPr>
      <w:rPr>
        <w:rFonts w:ascii="Wingdings" w:hAnsi="Wingdings"/>
      </w:rPr>
    </w:lvl>
  </w:abstractNum>
  <w:abstractNum w:abstractNumId="16">
    <w:multiLevelType w:val="hybridMultilevel"/>
    <w:lvl w:ilvl="0">
      <w:start w:val="2"/>
      <w:numFmt w:val="bullet"/>
      <w:isLgl w:val="false"/>
      <w:suff w:val="tab"/>
      <w:lvlText w:val=""/>
      <w:lvlJc w:val="left"/>
      <w:pPr>
        <w:ind w:left="720" w:hanging="360"/>
      </w:pPr>
      <w:rPr>
        <w:rFonts w:ascii="Symbol" w:hAnsi="Symbol" w:eastAsia="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7">
    <w:multiLevelType w:val="hybridMultilevel"/>
    <w:lvl w:ilvl="0">
      <w:start w:val="1"/>
      <w:numFmt w:val="bullet"/>
      <w:isLgl w:val="false"/>
      <w:suff w:val="tab"/>
      <w:lvlText w:val=""/>
      <w:lvlJc w:val="left"/>
      <w:pPr>
        <w:tabs>
          <w:tab w:val="num" w:pos="720" w:leader="none"/>
        </w:tabs>
        <w:ind w:left="720" w:hanging="360"/>
      </w:pPr>
      <w:rPr>
        <w:rFonts w:ascii="Symbol" w:hAnsi="Symbol"/>
        <w:sz w:val="20"/>
      </w:rPr>
    </w:lvl>
    <w:lvl w:ilvl="1">
      <w:start w:val="1"/>
      <w:numFmt w:val="bullet"/>
      <w:isLgl w:val="false"/>
      <w:suff w:val="tab"/>
      <w:lvlText w:val="o"/>
      <w:lvlJc w:val="left"/>
      <w:pPr>
        <w:tabs>
          <w:tab w:val="num" w:pos="1440" w:leader="none"/>
        </w:tabs>
        <w:ind w:left="1440" w:hanging="360"/>
      </w:pPr>
      <w:rPr>
        <w:rFonts w:ascii="Courier New" w:hAnsi="Courier New"/>
        <w:sz w:val="20"/>
      </w:rPr>
    </w:lvl>
    <w:lvl w:ilvl="2">
      <w:start w:val="1"/>
      <w:numFmt w:val="bullet"/>
      <w:isLgl w:val="false"/>
      <w:suff w:val="tab"/>
      <w:lvlText w:val=""/>
      <w:lvlJc w:val="left"/>
      <w:pPr>
        <w:tabs>
          <w:tab w:val="num" w:pos="2160" w:leader="none"/>
        </w:tabs>
        <w:ind w:left="2160" w:hanging="360"/>
      </w:pPr>
      <w:rPr>
        <w:rFonts w:ascii="Wingdings" w:hAnsi="Wingdings"/>
        <w:sz w:val="20"/>
      </w:rPr>
    </w:lvl>
    <w:lvl w:ilvl="3">
      <w:start w:val="1"/>
      <w:numFmt w:val="bullet"/>
      <w:isLgl w:val="false"/>
      <w:suff w:val="tab"/>
      <w:lvlText w:val=""/>
      <w:lvlJc w:val="left"/>
      <w:pPr>
        <w:tabs>
          <w:tab w:val="num" w:pos="2880" w:leader="none"/>
        </w:tabs>
        <w:ind w:left="2880" w:hanging="360"/>
      </w:pPr>
      <w:rPr>
        <w:rFonts w:ascii="Wingdings" w:hAnsi="Wingdings"/>
        <w:sz w:val="20"/>
      </w:rPr>
    </w:lvl>
    <w:lvl w:ilvl="4">
      <w:start w:val="1"/>
      <w:numFmt w:val="bullet"/>
      <w:isLgl w:val="false"/>
      <w:suff w:val="tab"/>
      <w:lvlText w:val=""/>
      <w:lvlJc w:val="left"/>
      <w:pPr>
        <w:tabs>
          <w:tab w:val="num" w:pos="3600" w:leader="none"/>
        </w:tabs>
        <w:ind w:left="3600" w:hanging="360"/>
      </w:pPr>
      <w:rPr>
        <w:rFonts w:ascii="Wingdings" w:hAnsi="Wingdings"/>
        <w:sz w:val="20"/>
      </w:rPr>
    </w:lvl>
    <w:lvl w:ilvl="5">
      <w:start w:val="1"/>
      <w:numFmt w:val="bullet"/>
      <w:isLgl w:val="false"/>
      <w:suff w:val="tab"/>
      <w:lvlText w:val=""/>
      <w:lvlJc w:val="left"/>
      <w:pPr>
        <w:tabs>
          <w:tab w:val="num" w:pos="4320" w:leader="none"/>
        </w:tabs>
        <w:ind w:left="4320" w:hanging="360"/>
      </w:pPr>
      <w:rPr>
        <w:rFonts w:ascii="Wingdings" w:hAnsi="Wingdings"/>
        <w:sz w:val="20"/>
      </w:rPr>
    </w:lvl>
    <w:lvl w:ilvl="6">
      <w:start w:val="1"/>
      <w:numFmt w:val="bullet"/>
      <w:isLgl w:val="false"/>
      <w:suff w:val="tab"/>
      <w:lvlText w:val=""/>
      <w:lvlJc w:val="left"/>
      <w:pPr>
        <w:tabs>
          <w:tab w:val="num" w:pos="5040" w:leader="none"/>
        </w:tabs>
        <w:ind w:left="5040" w:hanging="360"/>
      </w:pPr>
      <w:rPr>
        <w:rFonts w:ascii="Wingdings" w:hAnsi="Wingdings"/>
        <w:sz w:val="20"/>
      </w:rPr>
    </w:lvl>
    <w:lvl w:ilvl="7">
      <w:start w:val="1"/>
      <w:numFmt w:val="bullet"/>
      <w:isLgl w:val="false"/>
      <w:suff w:val="tab"/>
      <w:lvlText w:val=""/>
      <w:lvlJc w:val="left"/>
      <w:pPr>
        <w:tabs>
          <w:tab w:val="num" w:pos="5760" w:leader="none"/>
        </w:tabs>
        <w:ind w:left="5760" w:hanging="360"/>
      </w:pPr>
      <w:rPr>
        <w:rFonts w:ascii="Wingdings" w:hAnsi="Wingdings"/>
        <w:sz w:val="20"/>
      </w:rPr>
    </w:lvl>
    <w:lvl w:ilvl="8">
      <w:start w:val="1"/>
      <w:numFmt w:val="bullet"/>
      <w:isLgl w:val="false"/>
      <w:suff w:val="tab"/>
      <w:lvlText w:val=""/>
      <w:lvlJc w:val="left"/>
      <w:pPr>
        <w:tabs>
          <w:tab w:val="num" w:pos="6480" w:leader="none"/>
        </w:tabs>
        <w:ind w:left="6480" w:hanging="360"/>
      </w:pPr>
      <w:rPr>
        <w:rFonts w:ascii="Wingdings" w:hAnsi="Wingdings"/>
        <w:sz w:val="20"/>
      </w:rPr>
    </w:lvl>
  </w:abstractNum>
  <w:abstractNum w:abstractNumId="18">
    <w:multiLevelType w:val="hybridMultilevel"/>
    <w:lvl w:ilvl="0">
      <w:start w:val="3"/>
      <w:numFmt w:val="bullet"/>
      <w:isLgl w:val="false"/>
      <w:suff w:val="tab"/>
      <w:lvlText w:val="-"/>
      <w:lvlJc w:val="left"/>
      <w:pPr>
        <w:tabs>
          <w:tab w:val="num" w:pos="720" w:leader="none"/>
        </w:tabs>
        <w:ind w:left="720" w:hanging="360"/>
      </w:pPr>
      <w:rPr>
        <w:rFonts w:ascii="Times New Roman" w:hAnsi="Times New Roman" w:eastAsia="Times New Roman"/>
      </w:rPr>
    </w:lvl>
    <w:lvl w:ilvl="1">
      <w:start w:val="1"/>
      <w:numFmt w:val="bullet"/>
      <w:isLgl w:val="false"/>
      <w:suff w:val="tab"/>
      <w:lvlText w:val="o"/>
      <w:lvlJc w:val="left"/>
      <w:pPr>
        <w:tabs>
          <w:tab w:val="num" w:pos="1440" w:leader="none"/>
        </w:tabs>
        <w:ind w:left="1440" w:hanging="360"/>
      </w:pPr>
      <w:rPr>
        <w:rFonts w:ascii="Courier New" w:hAnsi="Courier New" w:cs="Courier New"/>
      </w:rPr>
    </w:lvl>
    <w:lvl w:ilvl="2">
      <w:start w:val="1"/>
      <w:numFmt w:val="bullet"/>
      <w:isLgl w:val="false"/>
      <w:suff w:val="tab"/>
      <w:lvlText w:val=""/>
      <w:lvlJc w:val="left"/>
      <w:pPr>
        <w:tabs>
          <w:tab w:val="num" w:pos="2160" w:leader="none"/>
        </w:tabs>
        <w:ind w:left="2160" w:hanging="360"/>
      </w:pPr>
      <w:rPr>
        <w:rFonts w:ascii="Wingdings" w:hAnsi="Wingdings" w:cs="Times New Roman"/>
      </w:rPr>
    </w:lvl>
    <w:lvl w:ilvl="3">
      <w:start w:val="1"/>
      <w:numFmt w:val="bullet"/>
      <w:isLgl w:val="false"/>
      <w:suff w:val="tab"/>
      <w:lvlText w:val=""/>
      <w:lvlJc w:val="left"/>
      <w:pPr>
        <w:tabs>
          <w:tab w:val="num" w:pos="2880" w:leader="none"/>
        </w:tabs>
        <w:ind w:left="2880" w:hanging="360"/>
      </w:pPr>
      <w:rPr>
        <w:rFonts w:ascii="Symbol" w:hAnsi="Symbol" w:cs="Times New Roman"/>
      </w:rPr>
    </w:lvl>
    <w:lvl w:ilvl="4">
      <w:start w:val="1"/>
      <w:numFmt w:val="bullet"/>
      <w:isLgl w:val="false"/>
      <w:suff w:val="tab"/>
      <w:lvlText w:val="o"/>
      <w:lvlJc w:val="left"/>
      <w:pPr>
        <w:tabs>
          <w:tab w:val="num" w:pos="3600" w:leader="none"/>
        </w:tabs>
        <w:ind w:left="3600" w:hanging="360"/>
      </w:pPr>
      <w:rPr>
        <w:rFonts w:ascii="Courier New" w:hAnsi="Courier New" w:cs="Courier New"/>
      </w:rPr>
    </w:lvl>
    <w:lvl w:ilvl="5">
      <w:start w:val="1"/>
      <w:numFmt w:val="bullet"/>
      <w:isLgl w:val="false"/>
      <w:suff w:val="tab"/>
      <w:lvlText w:val=""/>
      <w:lvlJc w:val="left"/>
      <w:pPr>
        <w:tabs>
          <w:tab w:val="num" w:pos="4320" w:leader="none"/>
        </w:tabs>
        <w:ind w:left="4320" w:hanging="360"/>
      </w:pPr>
      <w:rPr>
        <w:rFonts w:ascii="Wingdings" w:hAnsi="Wingdings" w:cs="Times New Roman"/>
      </w:rPr>
    </w:lvl>
    <w:lvl w:ilvl="6">
      <w:start w:val="1"/>
      <w:numFmt w:val="bullet"/>
      <w:isLgl w:val="false"/>
      <w:suff w:val="tab"/>
      <w:lvlText w:val=""/>
      <w:lvlJc w:val="left"/>
      <w:pPr>
        <w:tabs>
          <w:tab w:val="num" w:pos="5040" w:leader="none"/>
        </w:tabs>
        <w:ind w:left="5040" w:hanging="360"/>
      </w:pPr>
      <w:rPr>
        <w:rFonts w:ascii="Symbol" w:hAnsi="Symbol" w:cs="Times New Roman"/>
      </w:rPr>
    </w:lvl>
    <w:lvl w:ilvl="7">
      <w:start w:val="1"/>
      <w:numFmt w:val="bullet"/>
      <w:isLgl w:val="false"/>
      <w:suff w:val="tab"/>
      <w:lvlText w:val="o"/>
      <w:lvlJc w:val="left"/>
      <w:pPr>
        <w:tabs>
          <w:tab w:val="num" w:pos="5760" w:leader="none"/>
        </w:tabs>
        <w:ind w:left="5760" w:hanging="360"/>
      </w:pPr>
      <w:rPr>
        <w:rFonts w:ascii="Courier New" w:hAnsi="Courier New" w:cs="Courier New"/>
      </w:rPr>
    </w:lvl>
    <w:lvl w:ilvl="8">
      <w:start w:val="1"/>
      <w:numFmt w:val="bullet"/>
      <w:isLgl w:val="false"/>
      <w:suff w:val="tab"/>
      <w:lvlText w:val=""/>
      <w:lvlJc w:val="left"/>
      <w:pPr>
        <w:tabs>
          <w:tab w:val="num" w:pos="6480" w:leader="none"/>
        </w:tabs>
        <w:ind w:left="6480" w:hanging="360"/>
      </w:pPr>
      <w:rPr>
        <w:rFonts w:ascii="Wingdings" w:hAnsi="Wingdings" w:cs="Times New Roman"/>
      </w:rPr>
    </w:lvl>
  </w:abstractNum>
  <w:abstractNum w:abstractNumId="19">
    <w:multiLevelType w:val="hybridMultilevel"/>
    <w:lvl w:ilvl="0">
      <w:start w:val="2"/>
      <w:numFmt w:val="bullet"/>
      <w:isLgl w:val="false"/>
      <w:suff w:val="tab"/>
      <w:lvlText w:val="-"/>
      <w:lvlJc w:val="left"/>
      <w:pPr>
        <w:tabs>
          <w:tab w:val="num" w:pos="720" w:leader="none"/>
        </w:tabs>
        <w:ind w:left="720" w:hanging="360"/>
      </w:pPr>
      <w:rPr>
        <w:rFonts w:ascii="Times New Roman" w:hAnsi="Times New Roman" w:eastAsia="Times New Roman"/>
      </w:rPr>
    </w:lvl>
    <w:lvl w:ilvl="1">
      <w:start w:val="1"/>
      <w:numFmt w:val="bullet"/>
      <w:isLgl w:val="false"/>
      <w:suff w:val="tab"/>
      <w:lvlText w:val="o"/>
      <w:lvlJc w:val="left"/>
      <w:pPr>
        <w:tabs>
          <w:tab w:val="num" w:pos="1440" w:leader="none"/>
        </w:tabs>
        <w:ind w:left="1440" w:hanging="360"/>
      </w:pPr>
      <w:rPr>
        <w:rFonts w:ascii="Courier New" w:hAnsi="Courier New" w:cs="Courier New"/>
      </w:rPr>
    </w:lvl>
    <w:lvl w:ilvl="2">
      <w:start w:val="1"/>
      <w:numFmt w:val="bullet"/>
      <w:isLgl w:val="false"/>
      <w:suff w:val="tab"/>
      <w:lvlText w:val=""/>
      <w:lvlJc w:val="left"/>
      <w:pPr>
        <w:tabs>
          <w:tab w:val="num" w:pos="2160" w:leader="none"/>
        </w:tabs>
        <w:ind w:left="2160" w:hanging="360"/>
      </w:pPr>
      <w:rPr>
        <w:rFonts w:ascii="Wingdings" w:hAnsi="Wingdings" w:cs="Times New Roman"/>
      </w:rPr>
    </w:lvl>
    <w:lvl w:ilvl="3">
      <w:start w:val="1"/>
      <w:numFmt w:val="bullet"/>
      <w:isLgl w:val="false"/>
      <w:suff w:val="tab"/>
      <w:lvlText w:val=""/>
      <w:lvlJc w:val="left"/>
      <w:pPr>
        <w:tabs>
          <w:tab w:val="num" w:pos="2880" w:leader="none"/>
        </w:tabs>
        <w:ind w:left="2880" w:hanging="360"/>
      </w:pPr>
      <w:rPr>
        <w:rFonts w:ascii="Symbol" w:hAnsi="Symbol" w:cs="Times New Roman"/>
      </w:rPr>
    </w:lvl>
    <w:lvl w:ilvl="4">
      <w:start w:val="1"/>
      <w:numFmt w:val="bullet"/>
      <w:isLgl w:val="false"/>
      <w:suff w:val="tab"/>
      <w:lvlText w:val="o"/>
      <w:lvlJc w:val="left"/>
      <w:pPr>
        <w:tabs>
          <w:tab w:val="num" w:pos="3600" w:leader="none"/>
        </w:tabs>
        <w:ind w:left="3600" w:hanging="360"/>
      </w:pPr>
      <w:rPr>
        <w:rFonts w:ascii="Courier New" w:hAnsi="Courier New" w:cs="Courier New"/>
      </w:rPr>
    </w:lvl>
    <w:lvl w:ilvl="5">
      <w:start w:val="1"/>
      <w:numFmt w:val="bullet"/>
      <w:isLgl w:val="false"/>
      <w:suff w:val="tab"/>
      <w:lvlText w:val=""/>
      <w:lvlJc w:val="left"/>
      <w:pPr>
        <w:tabs>
          <w:tab w:val="num" w:pos="4320" w:leader="none"/>
        </w:tabs>
        <w:ind w:left="4320" w:hanging="360"/>
      </w:pPr>
      <w:rPr>
        <w:rFonts w:ascii="Wingdings" w:hAnsi="Wingdings" w:cs="Times New Roman"/>
      </w:rPr>
    </w:lvl>
    <w:lvl w:ilvl="6">
      <w:start w:val="1"/>
      <w:numFmt w:val="bullet"/>
      <w:isLgl w:val="false"/>
      <w:suff w:val="tab"/>
      <w:lvlText w:val=""/>
      <w:lvlJc w:val="left"/>
      <w:pPr>
        <w:tabs>
          <w:tab w:val="num" w:pos="5040" w:leader="none"/>
        </w:tabs>
        <w:ind w:left="5040" w:hanging="360"/>
      </w:pPr>
      <w:rPr>
        <w:rFonts w:ascii="Symbol" w:hAnsi="Symbol" w:cs="Times New Roman"/>
      </w:rPr>
    </w:lvl>
    <w:lvl w:ilvl="7">
      <w:start w:val="1"/>
      <w:numFmt w:val="bullet"/>
      <w:isLgl w:val="false"/>
      <w:suff w:val="tab"/>
      <w:lvlText w:val="o"/>
      <w:lvlJc w:val="left"/>
      <w:pPr>
        <w:tabs>
          <w:tab w:val="num" w:pos="5760" w:leader="none"/>
        </w:tabs>
        <w:ind w:left="5760" w:hanging="360"/>
      </w:pPr>
      <w:rPr>
        <w:rFonts w:ascii="Courier New" w:hAnsi="Courier New" w:cs="Courier New"/>
      </w:rPr>
    </w:lvl>
    <w:lvl w:ilvl="8">
      <w:start w:val="1"/>
      <w:numFmt w:val="bullet"/>
      <w:isLgl w:val="false"/>
      <w:suff w:val="tab"/>
      <w:lvlText w:val=""/>
      <w:lvlJc w:val="left"/>
      <w:pPr>
        <w:tabs>
          <w:tab w:val="num" w:pos="6480" w:leader="none"/>
        </w:tabs>
        <w:ind w:left="6480" w:hanging="360"/>
      </w:pPr>
      <w:rPr>
        <w:rFonts w:ascii="Wingdings" w:hAnsi="Wingdings" w:cs="Times New Roman"/>
      </w:rPr>
    </w:lvl>
  </w:abstractNum>
  <w:abstractNum w:abstractNumId="20">
    <w:multiLevelType w:val="hybridMultilevel"/>
    <w:lvl w:ilvl="0">
      <w:start w:val="1"/>
      <w:numFmt w:val="bullet"/>
      <w:isLgl w:val="false"/>
      <w:suff w:val="tab"/>
      <w:lvlText w:val=""/>
      <w:lvlJc w:val="left"/>
      <w:pPr>
        <w:ind w:left="720" w:hanging="360"/>
      </w:pPr>
      <w:rPr>
        <w:rFonts w:ascii="Symbol" w:hAnsi="Symbol"/>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2">
    <w:multiLevelType w:val="hybridMultilevel"/>
    <w:lvl w:ilvl="0">
      <w:start w:val="1"/>
      <w:numFmt w:val="decimal"/>
      <w:isLgl w:val="false"/>
      <w:suff w:val="tab"/>
      <w:lvlText w:val="%1."/>
      <w:lvlJc w:val="left"/>
      <w:pPr>
        <w:ind w:left="1069" w:hanging="360"/>
      </w:pPr>
      <w:rPr>
        <w:b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3">
    <w:multiLevelType w:val="hybridMultilevel"/>
    <w:lvl w:ilvl="0">
      <w:start w:val="0"/>
      <w:numFmt w:val="bullet"/>
      <w:isLgl w:val="false"/>
      <w:suff w:val="tab"/>
      <w:lvlText w:val="-"/>
      <w:lvlJc w:val="left"/>
      <w:pPr>
        <w:tabs>
          <w:tab w:val="num" w:pos="1140" w:leader="none"/>
        </w:tabs>
        <w:ind w:left="1140" w:hanging="360"/>
      </w:pPr>
      <w:rPr>
        <w:rFonts w:ascii="Times New Roman" w:hAnsi="Times New Roman" w:eastAsia="Times New Roman"/>
      </w:rPr>
    </w:lvl>
    <w:lvl w:ilvl="1">
      <w:start w:val="1"/>
      <w:numFmt w:val="bullet"/>
      <w:isLgl w:val="false"/>
      <w:suff w:val="tab"/>
      <w:lvlText w:val="o"/>
      <w:lvlJc w:val="left"/>
      <w:pPr>
        <w:tabs>
          <w:tab w:val="num" w:pos="1440" w:leader="none"/>
        </w:tabs>
        <w:ind w:left="1440" w:hanging="360"/>
      </w:pPr>
      <w:rPr>
        <w:rFonts w:ascii="Courier New" w:hAnsi="Courier New" w:cs="Courier New"/>
      </w:rPr>
    </w:lvl>
    <w:lvl w:ilvl="2">
      <w:start w:val="1"/>
      <w:numFmt w:val="bullet"/>
      <w:isLgl w:val="false"/>
      <w:suff w:val="tab"/>
      <w:lvlText w:val=""/>
      <w:lvlJc w:val="left"/>
      <w:pPr>
        <w:tabs>
          <w:tab w:val="num" w:pos="2160" w:leader="none"/>
        </w:tabs>
        <w:ind w:left="2160" w:hanging="360"/>
      </w:pPr>
      <w:rPr>
        <w:rFonts w:ascii="Wingdings" w:hAnsi="Wingdings" w:cs="Times New Roman"/>
      </w:rPr>
    </w:lvl>
    <w:lvl w:ilvl="3">
      <w:start w:val="1"/>
      <w:numFmt w:val="bullet"/>
      <w:isLgl w:val="false"/>
      <w:suff w:val="tab"/>
      <w:lvlText w:val=""/>
      <w:lvlJc w:val="left"/>
      <w:pPr>
        <w:tabs>
          <w:tab w:val="num" w:pos="2880" w:leader="none"/>
        </w:tabs>
        <w:ind w:left="2880" w:hanging="360"/>
      </w:pPr>
      <w:rPr>
        <w:rFonts w:ascii="Symbol" w:hAnsi="Symbol" w:cs="Times New Roman"/>
      </w:rPr>
    </w:lvl>
    <w:lvl w:ilvl="4">
      <w:start w:val="1"/>
      <w:numFmt w:val="bullet"/>
      <w:isLgl w:val="false"/>
      <w:suff w:val="tab"/>
      <w:lvlText w:val="o"/>
      <w:lvlJc w:val="left"/>
      <w:pPr>
        <w:tabs>
          <w:tab w:val="num" w:pos="3600" w:leader="none"/>
        </w:tabs>
        <w:ind w:left="3600" w:hanging="360"/>
      </w:pPr>
      <w:rPr>
        <w:rFonts w:ascii="Courier New" w:hAnsi="Courier New" w:cs="Courier New"/>
      </w:rPr>
    </w:lvl>
    <w:lvl w:ilvl="5">
      <w:start w:val="1"/>
      <w:numFmt w:val="bullet"/>
      <w:isLgl w:val="false"/>
      <w:suff w:val="tab"/>
      <w:lvlText w:val=""/>
      <w:lvlJc w:val="left"/>
      <w:pPr>
        <w:tabs>
          <w:tab w:val="num" w:pos="4320" w:leader="none"/>
        </w:tabs>
        <w:ind w:left="4320" w:hanging="360"/>
      </w:pPr>
      <w:rPr>
        <w:rFonts w:ascii="Wingdings" w:hAnsi="Wingdings" w:cs="Times New Roman"/>
      </w:rPr>
    </w:lvl>
    <w:lvl w:ilvl="6">
      <w:start w:val="1"/>
      <w:numFmt w:val="bullet"/>
      <w:isLgl w:val="false"/>
      <w:suff w:val="tab"/>
      <w:lvlText w:val=""/>
      <w:lvlJc w:val="left"/>
      <w:pPr>
        <w:tabs>
          <w:tab w:val="num" w:pos="5040" w:leader="none"/>
        </w:tabs>
        <w:ind w:left="5040" w:hanging="360"/>
      </w:pPr>
      <w:rPr>
        <w:rFonts w:ascii="Symbol" w:hAnsi="Symbol" w:cs="Times New Roman"/>
      </w:rPr>
    </w:lvl>
    <w:lvl w:ilvl="7">
      <w:start w:val="1"/>
      <w:numFmt w:val="bullet"/>
      <w:isLgl w:val="false"/>
      <w:suff w:val="tab"/>
      <w:lvlText w:val="o"/>
      <w:lvlJc w:val="left"/>
      <w:pPr>
        <w:tabs>
          <w:tab w:val="num" w:pos="5760" w:leader="none"/>
        </w:tabs>
        <w:ind w:left="5760" w:hanging="360"/>
      </w:pPr>
      <w:rPr>
        <w:rFonts w:ascii="Courier New" w:hAnsi="Courier New" w:cs="Courier New"/>
      </w:rPr>
    </w:lvl>
    <w:lvl w:ilvl="8">
      <w:start w:val="1"/>
      <w:numFmt w:val="bullet"/>
      <w:isLgl w:val="false"/>
      <w:suff w:val="tab"/>
      <w:lvlText w:val=""/>
      <w:lvlJc w:val="left"/>
      <w:pPr>
        <w:tabs>
          <w:tab w:val="num" w:pos="6480" w:leader="none"/>
        </w:tabs>
        <w:ind w:left="6480" w:hanging="360"/>
      </w:pPr>
      <w:rPr>
        <w:rFonts w:ascii="Wingdings" w:hAnsi="Wingdings" w:cs="Times New Roman"/>
      </w:rPr>
    </w:lvl>
  </w:abstractNum>
  <w:abstractNum w:abstractNumId="2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5">
    <w:multiLevelType w:val="hybridMultilevel"/>
    <w:lvl w:ilvl="0">
      <w:start w:val="1"/>
      <w:numFmt w:val="bullet"/>
      <w:isLgl w:val="false"/>
      <w:suff w:val="tab"/>
      <w:lvlText w:val=""/>
      <w:lvlJc w:val="left"/>
      <w:pPr>
        <w:tabs>
          <w:tab w:val="num" w:pos="720" w:leader="none"/>
        </w:tabs>
        <w:ind w:left="720" w:hanging="360"/>
      </w:pPr>
      <w:rPr>
        <w:rFonts w:ascii="Symbol" w:hAnsi="Symbol"/>
        <w:sz w:val="20"/>
      </w:rPr>
    </w:lvl>
    <w:lvl w:ilvl="1">
      <w:start w:val="1"/>
      <w:numFmt w:val="bullet"/>
      <w:isLgl w:val="false"/>
      <w:suff w:val="tab"/>
      <w:lvlText w:val="o"/>
      <w:lvlJc w:val="left"/>
      <w:pPr>
        <w:tabs>
          <w:tab w:val="num" w:pos="1440" w:leader="none"/>
        </w:tabs>
        <w:ind w:left="1440" w:hanging="360"/>
      </w:pPr>
      <w:rPr>
        <w:rFonts w:ascii="Courier New" w:hAnsi="Courier New"/>
        <w:sz w:val="20"/>
      </w:rPr>
    </w:lvl>
    <w:lvl w:ilvl="2">
      <w:start w:val="1"/>
      <w:numFmt w:val="bullet"/>
      <w:isLgl w:val="false"/>
      <w:suff w:val="tab"/>
      <w:lvlText w:val=""/>
      <w:lvlJc w:val="left"/>
      <w:pPr>
        <w:tabs>
          <w:tab w:val="num" w:pos="2160" w:leader="none"/>
        </w:tabs>
        <w:ind w:left="2160" w:hanging="360"/>
      </w:pPr>
      <w:rPr>
        <w:rFonts w:ascii="Wingdings" w:hAnsi="Wingdings"/>
        <w:sz w:val="20"/>
      </w:rPr>
    </w:lvl>
    <w:lvl w:ilvl="3">
      <w:start w:val="1"/>
      <w:numFmt w:val="bullet"/>
      <w:isLgl w:val="false"/>
      <w:suff w:val="tab"/>
      <w:lvlText w:val=""/>
      <w:lvlJc w:val="left"/>
      <w:pPr>
        <w:tabs>
          <w:tab w:val="num" w:pos="2880" w:leader="none"/>
        </w:tabs>
        <w:ind w:left="2880" w:hanging="360"/>
      </w:pPr>
      <w:rPr>
        <w:rFonts w:ascii="Wingdings" w:hAnsi="Wingdings"/>
        <w:sz w:val="20"/>
      </w:rPr>
    </w:lvl>
    <w:lvl w:ilvl="4">
      <w:start w:val="1"/>
      <w:numFmt w:val="bullet"/>
      <w:isLgl w:val="false"/>
      <w:suff w:val="tab"/>
      <w:lvlText w:val=""/>
      <w:lvlJc w:val="left"/>
      <w:pPr>
        <w:tabs>
          <w:tab w:val="num" w:pos="3600" w:leader="none"/>
        </w:tabs>
        <w:ind w:left="3600" w:hanging="360"/>
      </w:pPr>
      <w:rPr>
        <w:rFonts w:ascii="Wingdings" w:hAnsi="Wingdings"/>
        <w:sz w:val="20"/>
      </w:rPr>
    </w:lvl>
    <w:lvl w:ilvl="5">
      <w:start w:val="1"/>
      <w:numFmt w:val="bullet"/>
      <w:isLgl w:val="false"/>
      <w:suff w:val="tab"/>
      <w:lvlText w:val=""/>
      <w:lvlJc w:val="left"/>
      <w:pPr>
        <w:tabs>
          <w:tab w:val="num" w:pos="4320" w:leader="none"/>
        </w:tabs>
        <w:ind w:left="4320" w:hanging="360"/>
      </w:pPr>
      <w:rPr>
        <w:rFonts w:ascii="Wingdings" w:hAnsi="Wingdings"/>
        <w:sz w:val="20"/>
      </w:rPr>
    </w:lvl>
    <w:lvl w:ilvl="6">
      <w:start w:val="1"/>
      <w:numFmt w:val="bullet"/>
      <w:isLgl w:val="false"/>
      <w:suff w:val="tab"/>
      <w:lvlText w:val=""/>
      <w:lvlJc w:val="left"/>
      <w:pPr>
        <w:tabs>
          <w:tab w:val="num" w:pos="5040" w:leader="none"/>
        </w:tabs>
        <w:ind w:left="5040" w:hanging="360"/>
      </w:pPr>
      <w:rPr>
        <w:rFonts w:ascii="Wingdings" w:hAnsi="Wingdings"/>
        <w:sz w:val="20"/>
      </w:rPr>
    </w:lvl>
    <w:lvl w:ilvl="7">
      <w:start w:val="1"/>
      <w:numFmt w:val="bullet"/>
      <w:isLgl w:val="false"/>
      <w:suff w:val="tab"/>
      <w:lvlText w:val=""/>
      <w:lvlJc w:val="left"/>
      <w:pPr>
        <w:tabs>
          <w:tab w:val="num" w:pos="5760" w:leader="none"/>
        </w:tabs>
        <w:ind w:left="5760" w:hanging="360"/>
      </w:pPr>
      <w:rPr>
        <w:rFonts w:ascii="Wingdings" w:hAnsi="Wingdings"/>
        <w:sz w:val="20"/>
      </w:rPr>
    </w:lvl>
    <w:lvl w:ilvl="8">
      <w:start w:val="1"/>
      <w:numFmt w:val="bullet"/>
      <w:isLgl w:val="false"/>
      <w:suff w:val="tab"/>
      <w:lvlText w:val=""/>
      <w:lvlJc w:val="left"/>
      <w:pPr>
        <w:tabs>
          <w:tab w:val="num" w:pos="6480" w:leader="none"/>
        </w:tabs>
        <w:ind w:left="6480" w:hanging="360"/>
      </w:pPr>
      <w:rPr>
        <w:rFonts w:ascii="Wingdings" w:hAnsi="Wingdings"/>
        <w:sz w:val="20"/>
      </w:rPr>
    </w:lvl>
  </w:abstractNum>
  <w:abstractNum w:abstractNumId="26">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2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8">
    <w:multiLevelType w:val="hybridMultilevel"/>
    <w:lvl w:ilvl="0">
      <w:start w:val="7"/>
      <w:numFmt w:val="bullet"/>
      <w:isLgl w:val="false"/>
      <w:suff w:val="tab"/>
      <w:lvlText w:val="-"/>
      <w:lvlJc w:val="left"/>
      <w:pPr>
        <w:tabs>
          <w:tab w:val="num" w:pos="720" w:leader="none"/>
        </w:tabs>
        <w:ind w:left="720" w:hanging="360"/>
      </w:pPr>
      <w:rPr>
        <w:rFonts w:ascii="Times New Roman" w:hAnsi="Times New Roman" w:eastAsia="Times New Roman"/>
      </w:rPr>
    </w:lvl>
    <w:lvl w:ilvl="1">
      <w:start w:val="1"/>
      <w:numFmt w:val="bullet"/>
      <w:isLgl w:val="false"/>
      <w:suff w:val="tab"/>
      <w:lvlText w:val="o"/>
      <w:lvlJc w:val="left"/>
      <w:pPr>
        <w:tabs>
          <w:tab w:val="num" w:pos="1440" w:leader="none"/>
        </w:tabs>
        <w:ind w:left="1440" w:hanging="360"/>
      </w:pPr>
      <w:rPr>
        <w:rFonts w:ascii="Courier New" w:hAnsi="Courier New" w:cs="Courier New"/>
      </w:rPr>
    </w:lvl>
    <w:lvl w:ilvl="2">
      <w:start w:val="1"/>
      <w:numFmt w:val="bullet"/>
      <w:isLgl w:val="false"/>
      <w:suff w:val="tab"/>
      <w:lvlText w:val=""/>
      <w:lvlJc w:val="left"/>
      <w:pPr>
        <w:tabs>
          <w:tab w:val="num" w:pos="2160" w:leader="none"/>
        </w:tabs>
        <w:ind w:left="2160" w:hanging="360"/>
      </w:pPr>
      <w:rPr>
        <w:rFonts w:ascii="Wingdings" w:hAnsi="Wingdings" w:cs="Times New Roman"/>
      </w:rPr>
    </w:lvl>
    <w:lvl w:ilvl="3">
      <w:start w:val="1"/>
      <w:numFmt w:val="bullet"/>
      <w:isLgl w:val="false"/>
      <w:suff w:val="tab"/>
      <w:lvlText w:val=""/>
      <w:lvlJc w:val="left"/>
      <w:pPr>
        <w:tabs>
          <w:tab w:val="num" w:pos="2880" w:leader="none"/>
        </w:tabs>
        <w:ind w:left="2880" w:hanging="360"/>
      </w:pPr>
      <w:rPr>
        <w:rFonts w:ascii="Symbol" w:hAnsi="Symbol" w:cs="Times New Roman"/>
      </w:rPr>
    </w:lvl>
    <w:lvl w:ilvl="4">
      <w:start w:val="1"/>
      <w:numFmt w:val="bullet"/>
      <w:isLgl w:val="false"/>
      <w:suff w:val="tab"/>
      <w:lvlText w:val="o"/>
      <w:lvlJc w:val="left"/>
      <w:pPr>
        <w:tabs>
          <w:tab w:val="num" w:pos="3600" w:leader="none"/>
        </w:tabs>
        <w:ind w:left="3600" w:hanging="360"/>
      </w:pPr>
      <w:rPr>
        <w:rFonts w:ascii="Courier New" w:hAnsi="Courier New" w:cs="Courier New"/>
      </w:rPr>
    </w:lvl>
    <w:lvl w:ilvl="5">
      <w:start w:val="1"/>
      <w:numFmt w:val="bullet"/>
      <w:isLgl w:val="false"/>
      <w:suff w:val="tab"/>
      <w:lvlText w:val=""/>
      <w:lvlJc w:val="left"/>
      <w:pPr>
        <w:tabs>
          <w:tab w:val="num" w:pos="4320" w:leader="none"/>
        </w:tabs>
        <w:ind w:left="4320" w:hanging="360"/>
      </w:pPr>
      <w:rPr>
        <w:rFonts w:ascii="Wingdings" w:hAnsi="Wingdings" w:cs="Times New Roman"/>
      </w:rPr>
    </w:lvl>
    <w:lvl w:ilvl="6">
      <w:start w:val="1"/>
      <w:numFmt w:val="bullet"/>
      <w:isLgl w:val="false"/>
      <w:suff w:val="tab"/>
      <w:lvlText w:val=""/>
      <w:lvlJc w:val="left"/>
      <w:pPr>
        <w:tabs>
          <w:tab w:val="num" w:pos="5040" w:leader="none"/>
        </w:tabs>
        <w:ind w:left="5040" w:hanging="360"/>
      </w:pPr>
      <w:rPr>
        <w:rFonts w:ascii="Symbol" w:hAnsi="Symbol" w:cs="Times New Roman"/>
      </w:rPr>
    </w:lvl>
    <w:lvl w:ilvl="7">
      <w:start w:val="1"/>
      <w:numFmt w:val="bullet"/>
      <w:isLgl w:val="false"/>
      <w:suff w:val="tab"/>
      <w:lvlText w:val="o"/>
      <w:lvlJc w:val="left"/>
      <w:pPr>
        <w:tabs>
          <w:tab w:val="num" w:pos="5760" w:leader="none"/>
        </w:tabs>
        <w:ind w:left="5760" w:hanging="360"/>
      </w:pPr>
      <w:rPr>
        <w:rFonts w:ascii="Courier New" w:hAnsi="Courier New" w:cs="Courier New"/>
      </w:rPr>
    </w:lvl>
    <w:lvl w:ilvl="8">
      <w:start w:val="1"/>
      <w:numFmt w:val="bullet"/>
      <w:isLgl w:val="false"/>
      <w:suff w:val="tab"/>
      <w:lvlText w:val=""/>
      <w:lvlJc w:val="left"/>
      <w:pPr>
        <w:tabs>
          <w:tab w:val="num" w:pos="6480" w:leader="none"/>
        </w:tabs>
        <w:ind w:left="6480" w:hanging="360"/>
      </w:pPr>
      <w:rPr>
        <w:rFonts w:ascii="Wingdings" w:hAnsi="Wingdings" w:cs="Times New Roman"/>
      </w:rPr>
    </w:lvl>
  </w:abstractNum>
  <w:abstractNum w:abstractNumId="29">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tab"/>
      <w:lvlText w:val=""/>
      <w:lvlJc w:val="left"/>
      <w:pPr>
        <w:tabs>
          <w:tab w:val="num" w:pos="720" w:leader="none"/>
        </w:tabs>
        <w:ind w:left="720" w:hanging="360"/>
      </w:pPr>
      <w:rPr>
        <w:rFonts w:ascii="Symbol" w:hAnsi="Symbol"/>
        <w:sz w:val="24"/>
        <w:szCs w:val="24"/>
      </w:rPr>
    </w:lvl>
    <w:lvl w:ilvl="1">
      <w:start w:val="1"/>
      <w:numFmt w:val="bullet"/>
      <w:isLgl w:val="false"/>
      <w:suff w:val="tab"/>
      <w:lvlText w:val="o"/>
      <w:lvlJc w:val="left"/>
      <w:pPr>
        <w:tabs>
          <w:tab w:val="num" w:pos="1440" w:leader="none"/>
        </w:tabs>
        <w:ind w:left="1440" w:hanging="360"/>
      </w:pPr>
      <w:rPr>
        <w:rFonts w:ascii="Courier New" w:hAnsi="Courier New"/>
        <w:sz w:val="20"/>
      </w:rPr>
    </w:lvl>
    <w:lvl w:ilvl="2">
      <w:start w:val="1"/>
      <w:numFmt w:val="bullet"/>
      <w:isLgl w:val="false"/>
      <w:suff w:val="tab"/>
      <w:lvlText w:val=""/>
      <w:lvlJc w:val="left"/>
      <w:pPr>
        <w:tabs>
          <w:tab w:val="num" w:pos="2160" w:leader="none"/>
        </w:tabs>
        <w:ind w:left="2160" w:hanging="360"/>
      </w:pPr>
      <w:rPr>
        <w:rFonts w:ascii="Wingdings" w:hAnsi="Wingdings"/>
        <w:sz w:val="20"/>
      </w:rPr>
    </w:lvl>
    <w:lvl w:ilvl="3">
      <w:start w:val="1"/>
      <w:numFmt w:val="bullet"/>
      <w:isLgl w:val="false"/>
      <w:suff w:val="tab"/>
      <w:lvlText w:val=""/>
      <w:lvlJc w:val="left"/>
      <w:pPr>
        <w:tabs>
          <w:tab w:val="num" w:pos="2880" w:leader="none"/>
        </w:tabs>
        <w:ind w:left="2880" w:hanging="360"/>
      </w:pPr>
      <w:rPr>
        <w:rFonts w:ascii="Wingdings" w:hAnsi="Wingdings"/>
        <w:sz w:val="20"/>
      </w:rPr>
    </w:lvl>
    <w:lvl w:ilvl="4">
      <w:start w:val="1"/>
      <w:numFmt w:val="bullet"/>
      <w:isLgl w:val="false"/>
      <w:suff w:val="tab"/>
      <w:lvlText w:val=""/>
      <w:lvlJc w:val="left"/>
      <w:pPr>
        <w:tabs>
          <w:tab w:val="num" w:pos="3600" w:leader="none"/>
        </w:tabs>
        <w:ind w:left="3600" w:hanging="360"/>
      </w:pPr>
      <w:rPr>
        <w:rFonts w:ascii="Wingdings" w:hAnsi="Wingdings"/>
        <w:sz w:val="20"/>
      </w:rPr>
    </w:lvl>
    <w:lvl w:ilvl="5">
      <w:start w:val="1"/>
      <w:numFmt w:val="bullet"/>
      <w:isLgl w:val="false"/>
      <w:suff w:val="tab"/>
      <w:lvlText w:val=""/>
      <w:lvlJc w:val="left"/>
      <w:pPr>
        <w:tabs>
          <w:tab w:val="num" w:pos="4320" w:leader="none"/>
        </w:tabs>
        <w:ind w:left="4320" w:hanging="360"/>
      </w:pPr>
      <w:rPr>
        <w:rFonts w:ascii="Wingdings" w:hAnsi="Wingdings"/>
        <w:sz w:val="20"/>
      </w:rPr>
    </w:lvl>
    <w:lvl w:ilvl="6">
      <w:start w:val="1"/>
      <w:numFmt w:val="bullet"/>
      <w:isLgl w:val="false"/>
      <w:suff w:val="tab"/>
      <w:lvlText w:val=""/>
      <w:lvlJc w:val="left"/>
      <w:pPr>
        <w:tabs>
          <w:tab w:val="num" w:pos="5040" w:leader="none"/>
        </w:tabs>
        <w:ind w:left="5040" w:hanging="360"/>
      </w:pPr>
      <w:rPr>
        <w:rFonts w:ascii="Wingdings" w:hAnsi="Wingdings"/>
        <w:sz w:val="20"/>
      </w:rPr>
    </w:lvl>
    <w:lvl w:ilvl="7">
      <w:start w:val="1"/>
      <w:numFmt w:val="bullet"/>
      <w:isLgl w:val="false"/>
      <w:suff w:val="tab"/>
      <w:lvlText w:val=""/>
      <w:lvlJc w:val="left"/>
      <w:pPr>
        <w:tabs>
          <w:tab w:val="num" w:pos="5760" w:leader="none"/>
        </w:tabs>
        <w:ind w:left="5760" w:hanging="360"/>
      </w:pPr>
      <w:rPr>
        <w:rFonts w:ascii="Wingdings" w:hAnsi="Wingdings"/>
        <w:sz w:val="20"/>
      </w:rPr>
    </w:lvl>
    <w:lvl w:ilvl="8">
      <w:start w:val="1"/>
      <w:numFmt w:val="bullet"/>
      <w:isLgl w:val="false"/>
      <w:suff w:val="tab"/>
      <w:lvlText w:val=""/>
      <w:lvlJc w:val="left"/>
      <w:pPr>
        <w:tabs>
          <w:tab w:val="num" w:pos="6480" w:leader="none"/>
        </w:tabs>
        <w:ind w:left="6480" w:hanging="360"/>
      </w:pPr>
      <w:rPr>
        <w:rFonts w:ascii="Wingdings" w:hAnsi="Wingdings"/>
        <w:sz w:val="20"/>
      </w:rPr>
    </w:lvl>
  </w:abstractNum>
  <w:abstractNum w:abstractNumId="31">
    <w:multiLevelType w:val="hybridMultilevel"/>
    <w:lvl w:ilvl="0">
      <w:start w:val="1"/>
      <w:numFmt w:val="bullet"/>
      <w:isLgl w:val="false"/>
      <w:suff w:val="tab"/>
      <w:lvlText w:val=""/>
      <w:lvlJc w:val="left"/>
      <w:pPr>
        <w:tabs>
          <w:tab w:val="num" w:pos="964" w:leader="none"/>
        </w:tabs>
        <w:ind w:left="964" w:hanging="255"/>
      </w:pPr>
      <w:rPr>
        <w:rFonts w:ascii="Symbol" w:hAnsi="Symbol"/>
        <w:color w:val="000000"/>
      </w:rPr>
    </w:lvl>
    <w:lvl w:ilvl="1">
      <w:start w:val="1"/>
      <w:numFmt w:val="bullet"/>
      <w:isLgl w:val="false"/>
      <w:suff w:val="tab"/>
      <w:lvlText w:val="o"/>
      <w:lvlJc w:val="left"/>
      <w:pPr>
        <w:tabs>
          <w:tab w:val="num" w:pos="1440" w:leader="none"/>
        </w:tabs>
        <w:ind w:left="1440" w:hanging="360"/>
      </w:pPr>
      <w:rPr>
        <w:rFonts w:ascii="Courier New" w:hAnsi="Courier New"/>
      </w:rPr>
    </w:lvl>
    <w:lvl w:ilvl="2">
      <w:start w:val="1"/>
      <w:numFmt w:val="bullet"/>
      <w:isLgl w:val="false"/>
      <w:suff w:val="tab"/>
      <w:lvlText w:val=""/>
      <w:lvlJc w:val="left"/>
      <w:pPr>
        <w:tabs>
          <w:tab w:val="num" w:pos="2160" w:leader="none"/>
        </w:tabs>
        <w:ind w:left="2160" w:hanging="360"/>
      </w:pPr>
      <w:rPr>
        <w:rFonts w:ascii="Wingdings" w:hAnsi="Wingdings"/>
      </w:rPr>
    </w:lvl>
    <w:lvl w:ilvl="3">
      <w:start w:val="1"/>
      <w:numFmt w:val="bullet"/>
      <w:isLgl w:val="false"/>
      <w:suff w:val="tab"/>
      <w:lvlText w:val=""/>
      <w:lvlJc w:val="left"/>
      <w:pPr>
        <w:tabs>
          <w:tab w:val="num" w:pos="2880" w:leader="none"/>
        </w:tabs>
        <w:ind w:left="2880" w:hanging="360"/>
      </w:pPr>
      <w:rPr>
        <w:rFonts w:ascii="Symbol" w:hAnsi="Symbol"/>
      </w:rPr>
    </w:lvl>
    <w:lvl w:ilvl="4">
      <w:start w:val="1"/>
      <w:numFmt w:val="bullet"/>
      <w:isLgl w:val="false"/>
      <w:suff w:val="tab"/>
      <w:lvlText w:val="o"/>
      <w:lvlJc w:val="left"/>
      <w:pPr>
        <w:tabs>
          <w:tab w:val="num" w:pos="3600" w:leader="none"/>
        </w:tabs>
        <w:ind w:left="3600" w:hanging="360"/>
      </w:pPr>
      <w:rPr>
        <w:rFonts w:ascii="Courier New" w:hAnsi="Courier New"/>
      </w:rPr>
    </w:lvl>
    <w:lvl w:ilvl="5">
      <w:start w:val="1"/>
      <w:numFmt w:val="bullet"/>
      <w:isLgl w:val="false"/>
      <w:suff w:val="tab"/>
      <w:lvlText w:val=""/>
      <w:lvlJc w:val="left"/>
      <w:pPr>
        <w:tabs>
          <w:tab w:val="num" w:pos="4320" w:leader="none"/>
        </w:tabs>
        <w:ind w:left="4320" w:hanging="360"/>
      </w:pPr>
      <w:rPr>
        <w:rFonts w:ascii="Wingdings" w:hAnsi="Wingdings"/>
      </w:rPr>
    </w:lvl>
    <w:lvl w:ilvl="6">
      <w:start w:val="1"/>
      <w:numFmt w:val="bullet"/>
      <w:isLgl w:val="false"/>
      <w:suff w:val="tab"/>
      <w:lvlText w:val=""/>
      <w:lvlJc w:val="left"/>
      <w:pPr>
        <w:tabs>
          <w:tab w:val="num" w:pos="5040" w:leader="none"/>
        </w:tabs>
        <w:ind w:left="5040" w:hanging="360"/>
      </w:pPr>
      <w:rPr>
        <w:rFonts w:ascii="Symbol" w:hAnsi="Symbol"/>
      </w:rPr>
    </w:lvl>
    <w:lvl w:ilvl="7">
      <w:start w:val="1"/>
      <w:numFmt w:val="bullet"/>
      <w:isLgl w:val="false"/>
      <w:suff w:val="tab"/>
      <w:lvlText w:val="o"/>
      <w:lvlJc w:val="left"/>
      <w:pPr>
        <w:tabs>
          <w:tab w:val="num" w:pos="5760" w:leader="none"/>
        </w:tabs>
        <w:ind w:left="5760" w:hanging="360"/>
      </w:pPr>
      <w:rPr>
        <w:rFonts w:ascii="Courier New" w:hAnsi="Courier New"/>
      </w:rPr>
    </w:lvl>
    <w:lvl w:ilvl="8">
      <w:start w:val="1"/>
      <w:numFmt w:val="bullet"/>
      <w:isLgl w:val="false"/>
      <w:suff w:val="tab"/>
      <w:lvlText w:val=""/>
      <w:lvlJc w:val="left"/>
      <w:pPr>
        <w:tabs>
          <w:tab w:val="num" w:pos="6480" w:leader="none"/>
        </w:tabs>
        <w:ind w:left="6480" w:hanging="360"/>
      </w:pPr>
      <w:rPr>
        <w:rFonts w:ascii="Wingdings" w:hAnsi="Wingdings"/>
      </w:rPr>
    </w:lvl>
  </w:abstractNum>
  <w:abstractNum w:abstractNumId="3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3">
    <w:multiLevelType w:val="hybridMultilevel"/>
    <w:lvl w:ilvl="0">
      <w:start w:val="1"/>
      <w:numFmt w:val="bullet"/>
      <w:isLgl w:val="false"/>
      <w:suff w:val="tab"/>
      <w:lvlText w:val=""/>
      <w:lvlJc w:val="left"/>
      <w:pPr>
        <w:tabs>
          <w:tab w:val="num" w:pos="720" w:leader="none"/>
        </w:tabs>
        <w:ind w:left="720" w:hanging="360"/>
      </w:pPr>
      <w:rPr>
        <w:rFonts w:ascii="Symbol" w:hAnsi="Symbol"/>
        <w:sz w:val="24"/>
        <w:szCs w:val="24"/>
      </w:rPr>
    </w:lvl>
    <w:lvl w:ilvl="1">
      <w:start w:val="1"/>
      <w:numFmt w:val="bullet"/>
      <w:isLgl w:val="false"/>
      <w:suff w:val="tab"/>
      <w:lvlText w:val="o"/>
      <w:lvlJc w:val="left"/>
      <w:pPr>
        <w:tabs>
          <w:tab w:val="num" w:pos="1440" w:leader="none"/>
        </w:tabs>
        <w:ind w:left="1440" w:hanging="360"/>
      </w:pPr>
      <w:rPr>
        <w:rFonts w:ascii="Courier New" w:hAnsi="Courier New"/>
        <w:sz w:val="20"/>
      </w:rPr>
    </w:lvl>
    <w:lvl w:ilvl="2">
      <w:start w:val="1"/>
      <w:numFmt w:val="bullet"/>
      <w:isLgl w:val="false"/>
      <w:suff w:val="tab"/>
      <w:lvlText w:val=""/>
      <w:lvlJc w:val="left"/>
      <w:pPr>
        <w:tabs>
          <w:tab w:val="num" w:pos="2160" w:leader="none"/>
        </w:tabs>
        <w:ind w:left="2160" w:hanging="360"/>
      </w:pPr>
      <w:rPr>
        <w:rFonts w:ascii="Wingdings" w:hAnsi="Wingdings"/>
        <w:sz w:val="20"/>
      </w:rPr>
    </w:lvl>
    <w:lvl w:ilvl="3">
      <w:start w:val="1"/>
      <w:numFmt w:val="bullet"/>
      <w:isLgl w:val="false"/>
      <w:suff w:val="tab"/>
      <w:lvlText w:val=""/>
      <w:lvlJc w:val="left"/>
      <w:pPr>
        <w:tabs>
          <w:tab w:val="num" w:pos="2880" w:leader="none"/>
        </w:tabs>
        <w:ind w:left="2880" w:hanging="360"/>
      </w:pPr>
      <w:rPr>
        <w:rFonts w:ascii="Wingdings" w:hAnsi="Wingdings"/>
        <w:sz w:val="20"/>
      </w:rPr>
    </w:lvl>
    <w:lvl w:ilvl="4">
      <w:start w:val="1"/>
      <w:numFmt w:val="bullet"/>
      <w:isLgl w:val="false"/>
      <w:suff w:val="tab"/>
      <w:lvlText w:val=""/>
      <w:lvlJc w:val="left"/>
      <w:pPr>
        <w:tabs>
          <w:tab w:val="num" w:pos="3600" w:leader="none"/>
        </w:tabs>
        <w:ind w:left="3600" w:hanging="360"/>
      </w:pPr>
      <w:rPr>
        <w:rFonts w:ascii="Wingdings" w:hAnsi="Wingdings"/>
        <w:sz w:val="20"/>
      </w:rPr>
    </w:lvl>
    <w:lvl w:ilvl="5">
      <w:start w:val="1"/>
      <w:numFmt w:val="bullet"/>
      <w:isLgl w:val="false"/>
      <w:suff w:val="tab"/>
      <w:lvlText w:val=""/>
      <w:lvlJc w:val="left"/>
      <w:pPr>
        <w:tabs>
          <w:tab w:val="num" w:pos="4320" w:leader="none"/>
        </w:tabs>
        <w:ind w:left="4320" w:hanging="360"/>
      </w:pPr>
      <w:rPr>
        <w:rFonts w:ascii="Wingdings" w:hAnsi="Wingdings"/>
        <w:sz w:val="20"/>
      </w:rPr>
    </w:lvl>
    <w:lvl w:ilvl="6">
      <w:start w:val="1"/>
      <w:numFmt w:val="bullet"/>
      <w:isLgl w:val="false"/>
      <w:suff w:val="tab"/>
      <w:lvlText w:val=""/>
      <w:lvlJc w:val="left"/>
      <w:pPr>
        <w:tabs>
          <w:tab w:val="num" w:pos="5040" w:leader="none"/>
        </w:tabs>
        <w:ind w:left="5040" w:hanging="360"/>
      </w:pPr>
      <w:rPr>
        <w:rFonts w:ascii="Wingdings" w:hAnsi="Wingdings"/>
        <w:sz w:val="20"/>
      </w:rPr>
    </w:lvl>
    <w:lvl w:ilvl="7">
      <w:start w:val="1"/>
      <w:numFmt w:val="bullet"/>
      <w:isLgl w:val="false"/>
      <w:suff w:val="tab"/>
      <w:lvlText w:val=""/>
      <w:lvlJc w:val="left"/>
      <w:pPr>
        <w:tabs>
          <w:tab w:val="num" w:pos="5760" w:leader="none"/>
        </w:tabs>
        <w:ind w:left="5760" w:hanging="360"/>
      </w:pPr>
      <w:rPr>
        <w:rFonts w:ascii="Wingdings" w:hAnsi="Wingdings"/>
        <w:sz w:val="20"/>
      </w:rPr>
    </w:lvl>
    <w:lvl w:ilvl="8">
      <w:start w:val="1"/>
      <w:numFmt w:val="bullet"/>
      <w:isLgl w:val="false"/>
      <w:suff w:val="tab"/>
      <w:lvlText w:val=""/>
      <w:lvlJc w:val="left"/>
      <w:pPr>
        <w:tabs>
          <w:tab w:val="num" w:pos="6480" w:leader="none"/>
        </w:tabs>
        <w:ind w:left="6480" w:hanging="360"/>
      </w:pPr>
      <w:rPr>
        <w:rFonts w:ascii="Wingdings" w:hAnsi="Wingdings"/>
        <w:sz w:val="20"/>
      </w:rPr>
    </w:lvl>
  </w:abstractNum>
  <w:abstractNum w:abstractNumId="34">
    <w:multiLevelType w:val="hybridMultilevel"/>
    <w:lvl w:ilvl="0">
      <w:start w:val="1"/>
      <w:numFmt w:val="decimal"/>
      <w:isLgl w:val="false"/>
      <w:suff w:val="tab"/>
      <w:lvlText w:val="%1."/>
      <w:lvlJc w:val="left"/>
      <w:pPr>
        <w:ind w:left="720" w:hanging="360"/>
      </w:pPr>
      <w:rPr>
        <w:b w:val="0"/>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36">
    <w:multiLevelType w:val="hybridMultilevel"/>
    <w:lvl w:ilvl="0">
      <w:start w:val="1"/>
      <w:numFmt w:val="bullet"/>
      <w:isLgl w:val="false"/>
      <w:suff w:val="tab"/>
      <w:lvlText w:val=""/>
      <w:lvlJc w:val="left"/>
      <w:pPr>
        <w:tabs>
          <w:tab w:val="num" w:pos="720" w:leader="none"/>
        </w:tabs>
        <w:ind w:left="720" w:hanging="360"/>
      </w:pPr>
      <w:rPr>
        <w:rFonts w:ascii="Symbol" w:hAnsi="Symbol"/>
        <w:sz w:val="20"/>
      </w:rPr>
    </w:lvl>
    <w:lvl w:ilvl="1">
      <w:start w:val="1"/>
      <w:numFmt w:val="bullet"/>
      <w:isLgl w:val="false"/>
      <w:suff w:val="tab"/>
      <w:lvlText w:val="o"/>
      <w:lvlJc w:val="left"/>
      <w:pPr>
        <w:tabs>
          <w:tab w:val="num" w:pos="1440" w:leader="none"/>
        </w:tabs>
        <w:ind w:left="1440" w:hanging="360"/>
      </w:pPr>
      <w:rPr>
        <w:rFonts w:ascii="Courier New" w:hAnsi="Courier New"/>
        <w:sz w:val="20"/>
      </w:rPr>
    </w:lvl>
    <w:lvl w:ilvl="2">
      <w:start w:val="1"/>
      <w:numFmt w:val="bullet"/>
      <w:isLgl w:val="false"/>
      <w:suff w:val="tab"/>
      <w:lvlText w:val=""/>
      <w:lvlJc w:val="left"/>
      <w:pPr>
        <w:tabs>
          <w:tab w:val="num" w:pos="2160" w:leader="none"/>
        </w:tabs>
        <w:ind w:left="2160" w:hanging="360"/>
      </w:pPr>
      <w:rPr>
        <w:rFonts w:ascii="Wingdings" w:hAnsi="Wingdings"/>
        <w:sz w:val="20"/>
      </w:rPr>
    </w:lvl>
    <w:lvl w:ilvl="3">
      <w:start w:val="1"/>
      <w:numFmt w:val="bullet"/>
      <w:isLgl w:val="false"/>
      <w:suff w:val="tab"/>
      <w:lvlText w:val=""/>
      <w:lvlJc w:val="left"/>
      <w:pPr>
        <w:tabs>
          <w:tab w:val="num" w:pos="2880" w:leader="none"/>
        </w:tabs>
        <w:ind w:left="2880" w:hanging="360"/>
      </w:pPr>
      <w:rPr>
        <w:rFonts w:ascii="Wingdings" w:hAnsi="Wingdings"/>
        <w:sz w:val="20"/>
      </w:rPr>
    </w:lvl>
    <w:lvl w:ilvl="4">
      <w:start w:val="1"/>
      <w:numFmt w:val="bullet"/>
      <w:isLgl w:val="false"/>
      <w:suff w:val="tab"/>
      <w:lvlText w:val=""/>
      <w:lvlJc w:val="left"/>
      <w:pPr>
        <w:tabs>
          <w:tab w:val="num" w:pos="3600" w:leader="none"/>
        </w:tabs>
        <w:ind w:left="3600" w:hanging="360"/>
      </w:pPr>
      <w:rPr>
        <w:rFonts w:ascii="Wingdings" w:hAnsi="Wingdings"/>
        <w:sz w:val="20"/>
      </w:rPr>
    </w:lvl>
    <w:lvl w:ilvl="5">
      <w:start w:val="1"/>
      <w:numFmt w:val="bullet"/>
      <w:isLgl w:val="false"/>
      <w:suff w:val="tab"/>
      <w:lvlText w:val=""/>
      <w:lvlJc w:val="left"/>
      <w:pPr>
        <w:tabs>
          <w:tab w:val="num" w:pos="4320" w:leader="none"/>
        </w:tabs>
        <w:ind w:left="4320" w:hanging="360"/>
      </w:pPr>
      <w:rPr>
        <w:rFonts w:ascii="Wingdings" w:hAnsi="Wingdings"/>
        <w:sz w:val="20"/>
      </w:rPr>
    </w:lvl>
    <w:lvl w:ilvl="6">
      <w:start w:val="1"/>
      <w:numFmt w:val="bullet"/>
      <w:isLgl w:val="false"/>
      <w:suff w:val="tab"/>
      <w:lvlText w:val=""/>
      <w:lvlJc w:val="left"/>
      <w:pPr>
        <w:tabs>
          <w:tab w:val="num" w:pos="5040" w:leader="none"/>
        </w:tabs>
        <w:ind w:left="5040" w:hanging="360"/>
      </w:pPr>
      <w:rPr>
        <w:rFonts w:ascii="Wingdings" w:hAnsi="Wingdings"/>
        <w:sz w:val="20"/>
      </w:rPr>
    </w:lvl>
    <w:lvl w:ilvl="7">
      <w:start w:val="1"/>
      <w:numFmt w:val="bullet"/>
      <w:isLgl w:val="false"/>
      <w:suff w:val="tab"/>
      <w:lvlText w:val=""/>
      <w:lvlJc w:val="left"/>
      <w:pPr>
        <w:tabs>
          <w:tab w:val="num" w:pos="5760" w:leader="none"/>
        </w:tabs>
        <w:ind w:left="5760" w:hanging="360"/>
      </w:pPr>
      <w:rPr>
        <w:rFonts w:ascii="Wingdings" w:hAnsi="Wingdings"/>
        <w:sz w:val="20"/>
      </w:rPr>
    </w:lvl>
    <w:lvl w:ilvl="8">
      <w:start w:val="1"/>
      <w:numFmt w:val="bullet"/>
      <w:isLgl w:val="false"/>
      <w:suff w:val="tab"/>
      <w:lvlText w:val=""/>
      <w:lvlJc w:val="left"/>
      <w:pPr>
        <w:tabs>
          <w:tab w:val="num" w:pos="6480" w:leader="none"/>
        </w:tabs>
        <w:ind w:left="6480" w:hanging="360"/>
      </w:pPr>
      <w:rPr>
        <w:rFonts w:ascii="Wingdings" w:hAnsi="Wingdings"/>
        <w:sz w:val="20"/>
      </w:rPr>
    </w:lvl>
  </w:abstractNum>
  <w:abstractNum w:abstractNumId="37">
    <w:multiLevelType w:val="hybridMultilevel"/>
    <w:lvl w:ilvl="0">
      <w:start w:val="1"/>
      <w:numFmt w:val="bullet"/>
      <w:isLgl w:val="false"/>
      <w:suff w:val="tab"/>
      <w:lvlText w:val=""/>
      <w:lvlJc w:val="left"/>
      <w:pPr>
        <w:tabs>
          <w:tab w:val="num" w:pos="720" w:leader="none"/>
        </w:tabs>
        <w:ind w:left="720" w:hanging="360"/>
      </w:pPr>
      <w:rPr>
        <w:rFonts w:ascii="Symbol" w:hAnsi="Symbol" w:cs="Times New Roman"/>
      </w:rPr>
    </w:lvl>
    <w:lvl w:ilvl="1">
      <w:start w:val="1"/>
      <w:numFmt w:val="bullet"/>
      <w:isLgl w:val="false"/>
      <w:suff w:val="tab"/>
      <w:lvlText w:val="o"/>
      <w:lvlJc w:val="left"/>
      <w:pPr>
        <w:tabs>
          <w:tab w:val="num" w:pos="1440" w:leader="none"/>
        </w:tabs>
        <w:ind w:left="1440" w:hanging="360"/>
      </w:pPr>
      <w:rPr>
        <w:rFonts w:ascii="Courier New" w:hAnsi="Courier New" w:cs="Courier New"/>
      </w:rPr>
    </w:lvl>
    <w:lvl w:ilvl="2">
      <w:start w:val="1"/>
      <w:numFmt w:val="bullet"/>
      <w:isLgl w:val="false"/>
      <w:suff w:val="tab"/>
      <w:lvlText w:val=""/>
      <w:lvlJc w:val="left"/>
      <w:pPr>
        <w:tabs>
          <w:tab w:val="num" w:pos="2160" w:leader="none"/>
        </w:tabs>
        <w:ind w:left="2160" w:hanging="360"/>
      </w:pPr>
      <w:rPr>
        <w:rFonts w:ascii="Wingdings" w:hAnsi="Wingdings" w:cs="Times New Roman"/>
      </w:rPr>
    </w:lvl>
    <w:lvl w:ilvl="3">
      <w:start w:val="1"/>
      <w:numFmt w:val="bullet"/>
      <w:isLgl w:val="false"/>
      <w:suff w:val="tab"/>
      <w:lvlText w:val=""/>
      <w:lvlJc w:val="left"/>
      <w:pPr>
        <w:tabs>
          <w:tab w:val="num" w:pos="2880" w:leader="none"/>
        </w:tabs>
        <w:ind w:left="2880" w:hanging="360"/>
      </w:pPr>
      <w:rPr>
        <w:rFonts w:ascii="Symbol" w:hAnsi="Symbol" w:cs="Times New Roman"/>
      </w:rPr>
    </w:lvl>
    <w:lvl w:ilvl="4">
      <w:start w:val="1"/>
      <w:numFmt w:val="bullet"/>
      <w:isLgl w:val="false"/>
      <w:suff w:val="tab"/>
      <w:lvlText w:val="o"/>
      <w:lvlJc w:val="left"/>
      <w:pPr>
        <w:tabs>
          <w:tab w:val="num" w:pos="3600" w:leader="none"/>
        </w:tabs>
        <w:ind w:left="3600" w:hanging="360"/>
      </w:pPr>
      <w:rPr>
        <w:rFonts w:ascii="Courier New" w:hAnsi="Courier New" w:cs="Courier New"/>
      </w:rPr>
    </w:lvl>
    <w:lvl w:ilvl="5">
      <w:start w:val="1"/>
      <w:numFmt w:val="bullet"/>
      <w:isLgl w:val="false"/>
      <w:suff w:val="tab"/>
      <w:lvlText w:val=""/>
      <w:lvlJc w:val="left"/>
      <w:pPr>
        <w:tabs>
          <w:tab w:val="num" w:pos="4320" w:leader="none"/>
        </w:tabs>
        <w:ind w:left="4320" w:hanging="360"/>
      </w:pPr>
      <w:rPr>
        <w:rFonts w:ascii="Wingdings" w:hAnsi="Wingdings" w:cs="Times New Roman"/>
      </w:rPr>
    </w:lvl>
    <w:lvl w:ilvl="6">
      <w:start w:val="1"/>
      <w:numFmt w:val="bullet"/>
      <w:isLgl w:val="false"/>
      <w:suff w:val="tab"/>
      <w:lvlText w:val=""/>
      <w:lvlJc w:val="left"/>
      <w:pPr>
        <w:tabs>
          <w:tab w:val="num" w:pos="5040" w:leader="none"/>
        </w:tabs>
        <w:ind w:left="5040" w:hanging="360"/>
      </w:pPr>
      <w:rPr>
        <w:rFonts w:ascii="Symbol" w:hAnsi="Symbol" w:cs="Times New Roman"/>
      </w:rPr>
    </w:lvl>
    <w:lvl w:ilvl="7">
      <w:start w:val="1"/>
      <w:numFmt w:val="bullet"/>
      <w:isLgl w:val="false"/>
      <w:suff w:val="tab"/>
      <w:lvlText w:val="o"/>
      <w:lvlJc w:val="left"/>
      <w:pPr>
        <w:tabs>
          <w:tab w:val="num" w:pos="5760" w:leader="none"/>
        </w:tabs>
        <w:ind w:left="5760" w:hanging="360"/>
      </w:pPr>
      <w:rPr>
        <w:rFonts w:ascii="Courier New" w:hAnsi="Courier New" w:cs="Courier New"/>
      </w:rPr>
    </w:lvl>
    <w:lvl w:ilvl="8">
      <w:start w:val="1"/>
      <w:numFmt w:val="bullet"/>
      <w:isLgl w:val="false"/>
      <w:suff w:val="tab"/>
      <w:lvlText w:val=""/>
      <w:lvlJc w:val="left"/>
      <w:pPr>
        <w:tabs>
          <w:tab w:val="num" w:pos="6480" w:leader="none"/>
        </w:tabs>
        <w:ind w:left="6480" w:hanging="360"/>
      </w:pPr>
      <w:rPr>
        <w:rFonts w:ascii="Wingdings" w:hAnsi="Wingdings" w:cs="Times New Roman"/>
      </w:rPr>
    </w:lvl>
  </w:abstractNum>
  <w:abstractNum w:abstractNumId="38">
    <w:multiLevelType w:val="hybridMultilevel"/>
    <w:lvl w:ilvl="0">
      <w:start w:val="1"/>
      <w:numFmt w:val="bullet"/>
      <w:isLgl w:val="false"/>
      <w:suff w:val="tab"/>
      <w:lvlText w:val="−"/>
      <w:lvlJc w:val="left"/>
      <w:pPr>
        <w:ind w:left="720" w:hanging="360"/>
      </w:pPr>
      <w:rPr>
        <w:rFonts w:ascii="Times New Roman" w:hAnsi="Times New Roman"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9">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40">
    <w:multiLevelType w:val="hybridMultilevel"/>
    <w:lvl w:ilvl="0">
      <w:start w:val="1"/>
      <w:numFmt w:val="decimal"/>
      <w:isLgl w:val="false"/>
      <w:suff w:val="tab"/>
      <w:lvlText w:val="%1."/>
      <w:lvlJc w:val="left"/>
      <w:pPr>
        <w:tabs>
          <w:tab w:val="num" w:pos="720" w:leader="none"/>
        </w:tabs>
        <w:ind w:left="720" w:hanging="360"/>
      </w:pPr>
      <w:rPr>
        <w:rFonts w:ascii="Times New Roman" w:hAnsi="Times New Roman" w:cs="Times New Roman"/>
      </w:rPr>
    </w:lvl>
    <w:lvl w:ilvl="1">
      <w:start w:val="1"/>
      <w:numFmt w:val="lowerLetter"/>
      <w:isLgl w:val="false"/>
      <w:suff w:val="tab"/>
      <w:lvlText w:val="%2."/>
      <w:lvlJc w:val="left"/>
      <w:pPr>
        <w:tabs>
          <w:tab w:val="num" w:pos="1440" w:leader="none"/>
        </w:tabs>
        <w:ind w:left="1440" w:hanging="360"/>
      </w:pPr>
      <w:rPr>
        <w:rFonts w:ascii="Times New Roman" w:hAnsi="Times New Roman" w:cs="Times New Roman"/>
      </w:rPr>
    </w:lvl>
    <w:lvl w:ilvl="2">
      <w:start w:val="1"/>
      <w:numFmt w:val="lowerRoman"/>
      <w:isLgl w:val="false"/>
      <w:suff w:val="tab"/>
      <w:lvlText w:val="%3."/>
      <w:lvlJc w:val="right"/>
      <w:pPr>
        <w:tabs>
          <w:tab w:val="num" w:pos="2160" w:leader="none"/>
        </w:tabs>
        <w:ind w:left="2160" w:hanging="180"/>
      </w:pPr>
      <w:rPr>
        <w:rFonts w:ascii="Times New Roman" w:hAnsi="Times New Roman" w:cs="Times New Roman"/>
      </w:rPr>
    </w:lvl>
    <w:lvl w:ilvl="3">
      <w:start w:val="1"/>
      <w:numFmt w:val="decimal"/>
      <w:isLgl w:val="false"/>
      <w:suff w:val="tab"/>
      <w:lvlText w:val="%4."/>
      <w:lvlJc w:val="left"/>
      <w:pPr>
        <w:tabs>
          <w:tab w:val="num" w:pos="2880" w:leader="none"/>
        </w:tabs>
        <w:ind w:left="2880" w:hanging="360"/>
      </w:pPr>
      <w:rPr>
        <w:rFonts w:ascii="Times New Roman" w:hAnsi="Times New Roman" w:cs="Times New Roman"/>
      </w:rPr>
    </w:lvl>
    <w:lvl w:ilvl="4">
      <w:start w:val="1"/>
      <w:numFmt w:val="lowerLetter"/>
      <w:isLgl w:val="false"/>
      <w:suff w:val="tab"/>
      <w:lvlText w:val="%5."/>
      <w:lvlJc w:val="left"/>
      <w:pPr>
        <w:tabs>
          <w:tab w:val="num" w:pos="3600" w:leader="none"/>
        </w:tabs>
        <w:ind w:left="3600" w:hanging="360"/>
      </w:pPr>
      <w:rPr>
        <w:rFonts w:ascii="Times New Roman" w:hAnsi="Times New Roman" w:cs="Times New Roman"/>
      </w:rPr>
    </w:lvl>
    <w:lvl w:ilvl="5">
      <w:start w:val="1"/>
      <w:numFmt w:val="lowerRoman"/>
      <w:isLgl w:val="false"/>
      <w:suff w:val="tab"/>
      <w:lvlText w:val="%6."/>
      <w:lvlJc w:val="right"/>
      <w:pPr>
        <w:tabs>
          <w:tab w:val="num" w:pos="4320" w:leader="none"/>
        </w:tabs>
        <w:ind w:left="4320" w:hanging="180"/>
      </w:pPr>
      <w:rPr>
        <w:rFonts w:ascii="Times New Roman" w:hAnsi="Times New Roman" w:cs="Times New Roman"/>
      </w:rPr>
    </w:lvl>
    <w:lvl w:ilvl="6">
      <w:start w:val="1"/>
      <w:numFmt w:val="decimal"/>
      <w:isLgl w:val="false"/>
      <w:suff w:val="tab"/>
      <w:lvlText w:val="%7."/>
      <w:lvlJc w:val="left"/>
      <w:pPr>
        <w:tabs>
          <w:tab w:val="num" w:pos="5040" w:leader="none"/>
        </w:tabs>
        <w:ind w:left="5040" w:hanging="360"/>
      </w:pPr>
      <w:rPr>
        <w:rFonts w:ascii="Times New Roman" w:hAnsi="Times New Roman" w:cs="Times New Roman"/>
      </w:rPr>
    </w:lvl>
    <w:lvl w:ilvl="7">
      <w:start w:val="1"/>
      <w:numFmt w:val="lowerLetter"/>
      <w:isLgl w:val="false"/>
      <w:suff w:val="tab"/>
      <w:lvlText w:val="%8."/>
      <w:lvlJc w:val="left"/>
      <w:pPr>
        <w:tabs>
          <w:tab w:val="num" w:pos="5760" w:leader="none"/>
        </w:tabs>
        <w:ind w:left="5760" w:hanging="360"/>
      </w:pPr>
      <w:rPr>
        <w:rFonts w:ascii="Times New Roman" w:hAnsi="Times New Roman" w:cs="Times New Roman"/>
      </w:rPr>
    </w:lvl>
    <w:lvl w:ilvl="8">
      <w:start w:val="1"/>
      <w:numFmt w:val="lowerRoman"/>
      <w:isLgl w:val="false"/>
      <w:suff w:val="tab"/>
      <w:lvlText w:val="%9."/>
      <w:lvlJc w:val="right"/>
      <w:pPr>
        <w:tabs>
          <w:tab w:val="num" w:pos="6480" w:leader="none"/>
        </w:tabs>
        <w:ind w:left="6480" w:hanging="180"/>
      </w:pPr>
      <w:rPr>
        <w:rFonts w:ascii="Times New Roman" w:hAnsi="Times New Roman" w:cs="Times New Roman"/>
      </w:rPr>
    </w:lvl>
  </w:abstractNum>
  <w:abstractNum w:abstractNumId="41">
    <w:multiLevelType w:val="hybridMultilevel"/>
    <w:lvl w:ilvl="0">
      <w:start w:val="1"/>
      <w:numFmt w:val="decimal"/>
      <w:isLgl w:val="false"/>
      <w:suff w:val="tab"/>
      <w:lvlText w:val="%1."/>
      <w:lvlJc w:val="left"/>
      <w:pPr>
        <w:ind w:left="720" w:hanging="360"/>
      </w:pPr>
      <w:rPr>
        <w:rFonts w:eastAsia="Calibri"/>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2">
    <w:multiLevelType w:val="hybridMultilevel"/>
    <w:lvl w:ilvl="0">
      <w:start w:val="2"/>
      <w:numFmt w:val="bullet"/>
      <w:isLgl w:val="false"/>
      <w:suff w:val="tab"/>
      <w:lvlText w:val="-"/>
      <w:lvlJc w:val="left"/>
      <w:pPr>
        <w:tabs>
          <w:tab w:val="num" w:pos="720" w:leader="none"/>
        </w:tabs>
        <w:ind w:left="720" w:hanging="360"/>
      </w:pPr>
      <w:rPr>
        <w:rFonts w:ascii="Times New Roman" w:hAnsi="Times New Roman" w:eastAsia="Times New Roman"/>
      </w:rPr>
    </w:lvl>
    <w:lvl w:ilvl="1">
      <w:start w:val="1"/>
      <w:numFmt w:val="bullet"/>
      <w:isLgl w:val="false"/>
      <w:suff w:val="tab"/>
      <w:lvlText w:val="o"/>
      <w:lvlJc w:val="left"/>
      <w:pPr>
        <w:tabs>
          <w:tab w:val="num" w:pos="1440" w:leader="none"/>
        </w:tabs>
        <w:ind w:left="1440" w:hanging="360"/>
      </w:pPr>
      <w:rPr>
        <w:rFonts w:ascii="Courier New" w:hAnsi="Courier New" w:cs="Courier New"/>
      </w:rPr>
    </w:lvl>
    <w:lvl w:ilvl="2">
      <w:start w:val="1"/>
      <w:numFmt w:val="bullet"/>
      <w:isLgl w:val="false"/>
      <w:suff w:val="tab"/>
      <w:lvlText w:val=""/>
      <w:lvlJc w:val="left"/>
      <w:pPr>
        <w:tabs>
          <w:tab w:val="num" w:pos="2160" w:leader="none"/>
        </w:tabs>
        <w:ind w:left="2160" w:hanging="360"/>
      </w:pPr>
      <w:rPr>
        <w:rFonts w:ascii="Wingdings" w:hAnsi="Wingdings" w:cs="Times New Roman"/>
      </w:rPr>
    </w:lvl>
    <w:lvl w:ilvl="3">
      <w:start w:val="1"/>
      <w:numFmt w:val="bullet"/>
      <w:isLgl w:val="false"/>
      <w:suff w:val="tab"/>
      <w:lvlText w:val=""/>
      <w:lvlJc w:val="left"/>
      <w:pPr>
        <w:tabs>
          <w:tab w:val="num" w:pos="2880" w:leader="none"/>
        </w:tabs>
        <w:ind w:left="2880" w:hanging="360"/>
      </w:pPr>
      <w:rPr>
        <w:rFonts w:ascii="Symbol" w:hAnsi="Symbol" w:cs="Times New Roman"/>
      </w:rPr>
    </w:lvl>
    <w:lvl w:ilvl="4">
      <w:start w:val="1"/>
      <w:numFmt w:val="bullet"/>
      <w:isLgl w:val="false"/>
      <w:suff w:val="tab"/>
      <w:lvlText w:val="o"/>
      <w:lvlJc w:val="left"/>
      <w:pPr>
        <w:tabs>
          <w:tab w:val="num" w:pos="3600" w:leader="none"/>
        </w:tabs>
        <w:ind w:left="3600" w:hanging="360"/>
      </w:pPr>
      <w:rPr>
        <w:rFonts w:ascii="Courier New" w:hAnsi="Courier New" w:cs="Courier New"/>
      </w:rPr>
    </w:lvl>
    <w:lvl w:ilvl="5">
      <w:start w:val="1"/>
      <w:numFmt w:val="bullet"/>
      <w:isLgl w:val="false"/>
      <w:suff w:val="tab"/>
      <w:lvlText w:val=""/>
      <w:lvlJc w:val="left"/>
      <w:pPr>
        <w:tabs>
          <w:tab w:val="num" w:pos="4320" w:leader="none"/>
        </w:tabs>
        <w:ind w:left="4320" w:hanging="360"/>
      </w:pPr>
      <w:rPr>
        <w:rFonts w:ascii="Wingdings" w:hAnsi="Wingdings" w:cs="Times New Roman"/>
      </w:rPr>
    </w:lvl>
    <w:lvl w:ilvl="6">
      <w:start w:val="1"/>
      <w:numFmt w:val="bullet"/>
      <w:isLgl w:val="false"/>
      <w:suff w:val="tab"/>
      <w:lvlText w:val=""/>
      <w:lvlJc w:val="left"/>
      <w:pPr>
        <w:tabs>
          <w:tab w:val="num" w:pos="5040" w:leader="none"/>
        </w:tabs>
        <w:ind w:left="5040" w:hanging="360"/>
      </w:pPr>
      <w:rPr>
        <w:rFonts w:ascii="Symbol" w:hAnsi="Symbol" w:cs="Times New Roman"/>
      </w:rPr>
    </w:lvl>
    <w:lvl w:ilvl="7">
      <w:start w:val="1"/>
      <w:numFmt w:val="bullet"/>
      <w:isLgl w:val="false"/>
      <w:suff w:val="tab"/>
      <w:lvlText w:val="o"/>
      <w:lvlJc w:val="left"/>
      <w:pPr>
        <w:tabs>
          <w:tab w:val="num" w:pos="5760" w:leader="none"/>
        </w:tabs>
        <w:ind w:left="5760" w:hanging="360"/>
      </w:pPr>
      <w:rPr>
        <w:rFonts w:ascii="Courier New" w:hAnsi="Courier New" w:cs="Courier New"/>
      </w:rPr>
    </w:lvl>
    <w:lvl w:ilvl="8">
      <w:start w:val="1"/>
      <w:numFmt w:val="bullet"/>
      <w:isLgl w:val="false"/>
      <w:suff w:val="tab"/>
      <w:lvlText w:val=""/>
      <w:lvlJc w:val="left"/>
      <w:pPr>
        <w:tabs>
          <w:tab w:val="num" w:pos="6480" w:leader="none"/>
        </w:tabs>
        <w:ind w:left="6480" w:hanging="360"/>
      </w:pPr>
      <w:rPr>
        <w:rFonts w:ascii="Wingdings" w:hAnsi="Wingdings" w:cs="Times New Roman"/>
      </w:rPr>
    </w:lvl>
  </w:abstractNum>
  <w:num w:numId="1">
    <w:abstractNumId w:val="28"/>
  </w:num>
  <w:num w:numId="2">
    <w:abstractNumId w:val="40"/>
  </w:num>
  <w:num w:numId="3">
    <w:abstractNumId w:val="19"/>
  </w:num>
  <w:num w:numId="4">
    <w:abstractNumId w:val="23"/>
  </w:num>
  <w:num w:numId="5">
    <w:abstractNumId w:val="42"/>
  </w:num>
  <w:num w:numId="6">
    <w:abstractNumId w:val="18"/>
  </w:num>
  <w:num w:numId="7">
    <w:abstractNumId w:val="37"/>
  </w:num>
  <w:num w:numId="8">
    <w:abstractNumId w:val="13"/>
  </w:num>
  <w:num w:numId="9">
    <w:abstractNumId w:val="12"/>
  </w:num>
  <w:num w:numId="10">
    <w:abstractNumId w:val="9"/>
  </w:num>
  <w:num w:numId="11">
    <w:abstractNumId w:val="11"/>
  </w:num>
  <w:num w:numId="12">
    <w:abstractNumId w:val="15"/>
  </w:num>
  <w:num w:numId="13">
    <w:abstractNumId w:val="31"/>
  </w:num>
  <w:num w:numId="14">
    <w:abstractNumId w:val="16"/>
  </w:num>
  <w:num w:numId="15">
    <w:abstractNumId w:val="2"/>
  </w:num>
  <w:num w:numId="16">
    <w:abstractNumId w:val="3"/>
  </w:num>
  <w:num w:numId="17">
    <w:abstractNumId w:val="0"/>
  </w:num>
  <w:num w:numId="18">
    <w:abstractNumId w:val="22"/>
  </w:num>
  <w:num w:numId="19">
    <w:abstractNumId w:val="26"/>
  </w:num>
  <w:num w:numId="20">
    <w:abstractNumId w:val="20"/>
  </w:num>
  <w:num w:numId="21">
    <w:abstractNumId w:val="24"/>
  </w:num>
  <w:num w:numId="22">
    <w:abstractNumId w:val="27"/>
  </w:num>
  <w:num w:numId="23">
    <w:abstractNumId w:val="34"/>
  </w:num>
  <w:num w:numId="24">
    <w:abstractNumId w:val="7"/>
  </w:num>
  <w:num w:numId="25">
    <w:abstractNumId w:val="25"/>
  </w:num>
  <w:num w:numId="26">
    <w:abstractNumId w:val="17"/>
  </w:num>
  <w:num w:numId="27">
    <w:abstractNumId w:val="36"/>
  </w:num>
  <w:num w:numId="28">
    <w:abstractNumId w:val="33"/>
  </w:num>
  <w:num w:numId="29">
    <w:abstractNumId w:val="1"/>
  </w:num>
  <w:num w:numId="30">
    <w:abstractNumId w:val="10"/>
  </w:num>
  <w:num w:numId="31">
    <w:abstractNumId w:val="30"/>
  </w:num>
  <w:num w:numId="32">
    <w:abstractNumId w:val="32"/>
  </w:num>
  <w:num w:numId="33">
    <w:abstractNumId w:val="14"/>
  </w:num>
  <w:num w:numId="34">
    <w:abstractNumId w:val="38"/>
  </w:num>
  <w:num w:numId="35">
    <w:abstractNumId w:val="29"/>
  </w:num>
  <w:num w:numId="36">
    <w:abstractNumId w:val="4"/>
  </w:num>
  <w:num w:numId="37">
    <w:abstractNumId w:val="35"/>
  </w:num>
  <w:num w:numId="38">
    <w:abstractNumId w:val="5"/>
  </w:num>
  <w:num w:numId="39">
    <w:abstractNumId w:val="41"/>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96">
    <w:name w:val="Heading 1"/>
    <w:basedOn w:val="1374"/>
    <w:next w:val="1374"/>
    <w:link w:val="1197"/>
    <w:uiPriority w:val="9"/>
    <w:qFormat/>
    <w:pPr>
      <w:keepNext/>
      <w:keepLines/>
      <w:spacing w:before="480" w:after="200"/>
      <w:outlineLvl w:val="0"/>
    </w:pPr>
    <w:rPr>
      <w:rFonts w:ascii="Arial" w:hAnsi="Arial" w:eastAsia="Arial" w:cs="Arial"/>
      <w:sz w:val="40"/>
      <w:szCs w:val="40"/>
    </w:rPr>
  </w:style>
  <w:style w:type="character" w:styleId="1197">
    <w:name w:val="Heading 1 Char"/>
    <w:link w:val="1196"/>
    <w:uiPriority w:val="9"/>
    <w:rPr>
      <w:rFonts w:ascii="Arial" w:hAnsi="Arial" w:eastAsia="Arial" w:cs="Arial"/>
      <w:sz w:val="40"/>
      <w:szCs w:val="40"/>
    </w:rPr>
  </w:style>
  <w:style w:type="paragraph" w:styleId="1198">
    <w:name w:val="Heading 2"/>
    <w:basedOn w:val="1374"/>
    <w:next w:val="1374"/>
    <w:link w:val="1199"/>
    <w:uiPriority w:val="9"/>
    <w:unhideWhenUsed/>
    <w:qFormat/>
    <w:pPr>
      <w:keepNext/>
      <w:keepLines/>
      <w:spacing w:before="360" w:after="200"/>
      <w:outlineLvl w:val="1"/>
    </w:pPr>
    <w:rPr>
      <w:rFonts w:ascii="Arial" w:hAnsi="Arial" w:eastAsia="Arial" w:cs="Arial"/>
      <w:sz w:val="34"/>
    </w:rPr>
  </w:style>
  <w:style w:type="character" w:styleId="1199">
    <w:name w:val="Heading 2 Char"/>
    <w:link w:val="1198"/>
    <w:uiPriority w:val="9"/>
    <w:rPr>
      <w:rFonts w:ascii="Arial" w:hAnsi="Arial" w:eastAsia="Arial" w:cs="Arial"/>
      <w:sz w:val="34"/>
    </w:rPr>
  </w:style>
  <w:style w:type="paragraph" w:styleId="1200">
    <w:name w:val="Heading 3"/>
    <w:basedOn w:val="1374"/>
    <w:next w:val="1374"/>
    <w:link w:val="1201"/>
    <w:uiPriority w:val="9"/>
    <w:unhideWhenUsed/>
    <w:qFormat/>
    <w:pPr>
      <w:keepNext/>
      <w:keepLines/>
      <w:spacing w:before="320" w:after="200"/>
      <w:outlineLvl w:val="2"/>
    </w:pPr>
    <w:rPr>
      <w:rFonts w:ascii="Arial" w:hAnsi="Arial" w:eastAsia="Arial" w:cs="Arial"/>
      <w:sz w:val="30"/>
      <w:szCs w:val="30"/>
    </w:rPr>
  </w:style>
  <w:style w:type="character" w:styleId="1201">
    <w:name w:val="Heading 3 Char"/>
    <w:link w:val="1200"/>
    <w:uiPriority w:val="9"/>
    <w:rPr>
      <w:rFonts w:ascii="Arial" w:hAnsi="Arial" w:eastAsia="Arial" w:cs="Arial"/>
      <w:sz w:val="30"/>
      <w:szCs w:val="30"/>
    </w:rPr>
  </w:style>
  <w:style w:type="paragraph" w:styleId="1202">
    <w:name w:val="Heading 4"/>
    <w:basedOn w:val="1374"/>
    <w:next w:val="1374"/>
    <w:link w:val="1203"/>
    <w:uiPriority w:val="9"/>
    <w:unhideWhenUsed/>
    <w:qFormat/>
    <w:pPr>
      <w:keepNext/>
      <w:keepLines/>
      <w:spacing w:before="320" w:after="200"/>
      <w:outlineLvl w:val="3"/>
    </w:pPr>
    <w:rPr>
      <w:rFonts w:ascii="Arial" w:hAnsi="Arial" w:eastAsia="Arial" w:cs="Arial"/>
      <w:b/>
      <w:bCs/>
      <w:sz w:val="26"/>
      <w:szCs w:val="26"/>
    </w:rPr>
  </w:style>
  <w:style w:type="character" w:styleId="1203">
    <w:name w:val="Heading 4 Char"/>
    <w:link w:val="1202"/>
    <w:uiPriority w:val="9"/>
    <w:rPr>
      <w:rFonts w:ascii="Arial" w:hAnsi="Arial" w:eastAsia="Arial" w:cs="Arial"/>
      <w:b/>
      <w:bCs/>
      <w:sz w:val="26"/>
      <w:szCs w:val="26"/>
    </w:rPr>
  </w:style>
  <w:style w:type="paragraph" w:styleId="1204">
    <w:name w:val="Heading 5"/>
    <w:basedOn w:val="1374"/>
    <w:next w:val="1374"/>
    <w:link w:val="1205"/>
    <w:uiPriority w:val="9"/>
    <w:unhideWhenUsed/>
    <w:qFormat/>
    <w:pPr>
      <w:keepNext/>
      <w:keepLines/>
      <w:spacing w:before="320" w:after="200"/>
      <w:outlineLvl w:val="4"/>
    </w:pPr>
    <w:rPr>
      <w:rFonts w:ascii="Arial" w:hAnsi="Arial" w:eastAsia="Arial" w:cs="Arial"/>
      <w:b/>
      <w:bCs/>
      <w:sz w:val="24"/>
      <w:szCs w:val="24"/>
    </w:rPr>
  </w:style>
  <w:style w:type="character" w:styleId="1205">
    <w:name w:val="Heading 5 Char"/>
    <w:link w:val="1204"/>
    <w:uiPriority w:val="9"/>
    <w:rPr>
      <w:rFonts w:ascii="Arial" w:hAnsi="Arial" w:eastAsia="Arial" w:cs="Arial"/>
      <w:b/>
      <w:bCs/>
      <w:sz w:val="24"/>
      <w:szCs w:val="24"/>
    </w:rPr>
  </w:style>
  <w:style w:type="paragraph" w:styleId="1206">
    <w:name w:val="Heading 6"/>
    <w:basedOn w:val="1374"/>
    <w:next w:val="1374"/>
    <w:link w:val="1207"/>
    <w:uiPriority w:val="9"/>
    <w:unhideWhenUsed/>
    <w:qFormat/>
    <w:pPr>
      <w:keepNext/>
      <w:keepLines/>
      <w:spacing w:before="320" w:after="200"/>
      <w:outlineLvl w:val="5"/>
    </w:pPr>
    <w:rPr>
      <w:rFonts w:ascii="Arial" w:hAnsi="Arial" w:eastAsia="Arial" w:cs="Arial"/>
      <w:b/>
      <w:bCs/>
      <w:sz w:val="22"/>
      <w:szCs w:val="22"/>
    </w:rPr>
  </w:style>
  <w:style w:type="character" w:styleId="1207">
    <w:name w:val="Heading 6 Char"/>
    <w:link w:val="1206"/>
    <w:uiPriority w:val="9"/>
    <w:rPr>
      <w:rFonts w:ascii="Arial" w:hAnsi="Arial" w:eastAsia="Arial" w:cs="Arial"/>
      <w:b/>
      <w:bCs/>
      <w:sz w:val="22"/>
      <w:szCs w:val="22"/>
    </w:rPr>
  </w:style>
  <w:style w:type="paragraph" w:styleId="1208">
    <w:name w:val="Heading 7"/>
    <w:basedOn w:val="1374"/>
    <w:next w:val="1374"/>
    <w:link w:val="1209"/>
    <w:uiPriority w:val="9"/>
    <w:unhideWhenUsed/>
    <w:qFormat/>
    <w:pPr>
      <w:keepNext/>
      <w:keepLines/>
      <w:spacing w:before="320" w:after="200"/>
      <w:outlineLvl w:val="6"/>
    </w:pPr>
    <w:rPr>
      <w:rFonts w:ascii="Arial" w:hAnsi="Arial" w:eastAsia="Arial" w:cs="Arial"/>
      <w:b/>
      <w:bCs/>
      <w:i/>
      <w:iCs/>
      <w:sz w:val="22"/>
      <w:szCs w:val="22"/>
    </w:rPr>
  </w:style>
  <w:style w:type="character" w:styleId="1209">
    <w:name w:val="Heading 7 Char"/>
    <w:link w:val="1208"/>
    <w:uiPriority w:val="9"/>
    <w:rPr>
      <w:rFonts w:ascii="Arial" w:hAnsi="Arial" w:eastAsia="Arial" w:cs="Arial"/>
      <w:b/>
      <w:bCs/>
      <w:i/>
      <w:iCs/>
      <w:sz w:val="22"/>
      <w:szCs w:val="22"/>
    </w:rPr>
  </w:style>
  <w:style w:type="paragraph" w:styleId="1210">
    <w:name w:val="Heading 8"/>
    <w:basedOn w:val="1374"/>
    <w:next w:val="1374"/>
    <w:link w:val="1211"/>
    <w:uiPriority w:val="9"/>
    <w:unhideWhenUsed/>
    <w:qFormat/>
    <w:pPr>
      <w:keepNext/>
      <w:keepLines/>
      <w:spacing w:before="320" w:after="200"/>
      <w:outlineLvl w:val="7"/>
    </w:pPr>
    <w:rPr>
      <w:rFonts w:ascii="Arial" w:hAnsi="Arial" w:eastAsia="Arial" w:cs="Arial"/>
      <w:i/>
      <w:iCs/>
      <w:sz w:val="22"/>
      <w:szCs w:val="22"/>
    </w:rPr>
  </w:style>
  <w:style w:type="character" w:styleId="1211">
    <w:name w:val="Heading 8 Char"/>
    <w:link w:val="1210"/>
    <w:uiPriority w:val="9"/>
    <w:rPr>
      <w:rFonts w:ascii="Arial" w:hAnsi="Arial" w:eastAsia="Arial" w:cs="Arial"/>
      <w:i/>
      <w:iCs/>
      <w:sz w:val="22"/>
      <w:szCs w:val="22"/>
    </w:rPr>
  </w:style>
  <w:style w:type="paragraph" w:styleId="1212">
    <w:name w:val="Heading 9"/>
    <w:basedOn w:val="1374"/>
    <w:next w:val="1374"/>
    <w:link w:val="1213"/>
    <w:uiPriority w:val="9"/>
    <w:unhideWhenUsed/>
    <w:qFormat/>
    <w:pPr>
      <w:keepNext/>
      <w:keepLines/>
      <w:spacing w:before="320" w:after="200"/>
      <w:outlineLvl w:val="8"/>
    </w:pPr>
    <w:rPr>
      <w:rFonts w:ascii="Arial" w:hAnsi="Arial" w:eastAsia="Arial" w:cs="Arial"/>
      <w:i/>
      <w:iCs/>
      <w:sz w:val="21"/>
      <w:szCs w:val="21"/>
    </w:rPr>
  </w:style>
  <w:style w:type="character" w:styleId="1213">
    <w:name w:val="Heading 9 Char"/>
    <w:link w:val="1212"/>
    <w:uiPriority w:val="9"/>
    <w:rPr>
      <w:rFonts w:ascii="Arial" w:hAnsi="Arial" w:eastAsia="Arial" w:cs="Arial"/>
      <w:i/>
      <w:iCs/>
      <w:sz w:val="21"/>
      <w:szCs w:val="21"/>
    </w:rPr>
  </w:style>
  <w:style w:type="paragraph" w:styleId="1214">
    <w:name w:val="List Paragraph"/>
    <w:basedOn w:val="1374"/>
    <w:uiPriority w:val="34"/>
    <w:qFormat/>
    <w:pPr>
      <w:ind w:left="720"/>
      <w:contextualSpacing/>
    </w:pPr>
  </w:style>
  <w:style w:type="paragraph" w:styleId="1215">
    <w:name w:val="No Spacing"/>
    <w:uiPriority w:val="1"/>
    <w:qFormat/>
    <w:pPr>
      <w:spacing w:before="0" w:after="0" w:line="240" w:lineRule="auto"/>
    </w:pPr>
  </w:style>
  <w:style w:type="paragraph" w:styleId="1216">
    <w:name w:val="Title"/>
    <w:basedOn w:val="1374"/>
    <w:next w:val="1374"/>
    <w:link w:val="1217"/>
    <w:uiPriority w:val="10"/>
    <w:qFormat/>
    <w:pPr>
      <w:spacing w:before="300" w:after="200"/>
      <w:contextualSpacing/>
    </w:pPr>
    <w:rPr>
      <w:sz w:val="48"/>
      <w:szCs w:val="48"/>
    </w:rPr>
  </w:style>
  <w:style w:type="character" w:styleId="1217">
    <w:name w:val="Title Char"/>
    <w:link w:val="1216"/>
    <w:uiPriority w:val="10"/>
    <w:rPr>
      <w:sz w:val="48"/>
      <w:szCs w:val="48"/>
    </w:rPr>
  </w:style>
  <w:style w:type="paragraph" w:styleId="1218">
    <w:name w:val="Subtitle"/>
    <w:basedOn w:val="1374"/>
    <w:next w:val="1374"/>
    <w:link w:val="1219"/>
    <w:uiPriority w:val="11"/>
    <w:qFormat/>
    <w:pPr>
      <w:spacing w:before="200" w:after="200"/>
    </w:pPr>
    <w:rPr>
      <w:sz w:val="24"/>
      <w:szCs w:val="24"/>
    </w:rPr>
  </w:style>
  <w:style w:type="character" w:styleId="1219">
    <w:name w:val="Subtitle Char"/>
    <w:link w:val="1218"/>
    <w:uiPriority w:val="11"/>
    <w:rPr>
      <w:sz w:val="24"/>
      <w:szCs w:val="24"/>
    </w:rPr>
  </w:style>
  <w:style w:type="paragraph" w:styleId="1220">
    <w:name w:val="Quote"/>
    <w:basedOn w:val="1374"/>
    <w:next w:val="1374"/>
    <w:link w:val="1221"/>
    <w:uiPriority w:val="29"/>
    <w:qFormat/>
    <w:pPr>
      <w:ind w:left="720" w:right="720"/>
    </w:pPr>
    <w:rPr>
      <w:i/>
    </w:rPr>
  </w:style>
  <w:style w:type="character" w:styleId="1221">
    <w:name w:val="Quote Char"/>
    <w:link w:val="1220"/>
    <w:uiPriority w:val="29"/>
    <w:rPr>
      <w:i/>
    </w:rPr>
  </w:style>
  <w:style w:type="paragraph" w:styleId="1222">
    <w:name w:val="Intense Quote"/>
    <w:basedOn w:val="1374"/>
    <w:next w:val="1374"/>
    <w:link w:val="1223"/>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1223">
    <w:name w:val="Intense Quote Char"/>
    <w:link w:val="1222"/>
    <w:uiPriority w:val="30"/>
    <w:rPr>
      <w:i/>
    </w:rPr>
  </w:style>
  <w:style w:type="paragraph" w:styleId="1224">
    <w:name w:val="Header"/>
    <w:basedOn w:val="1374"/>
    <w:link w:val="1225"/>
    <w:uiPriority w:val="99"/>
    <w:unhideWhenUsed/>
    <w:pPr>
      <w:tabs>
        <w:tab w:val="center" w:pos="7143" w:leader="none"/>
        <w:tab w:val="right" w:pos="14287" w:leader="none"/>
      </w:tabs>
      <w:spacing w:after="0" w:line="240" w:lineRule="auto"/>
    </w:pPr>
  </w:style>
  <w:style w:type="character" w:styleId="1225">
    <w:name w:val="Header Char"/>
    <w:link w:val="1224"/>
    <w:uiPriority w:val="99"/>
  </w:style>
  <w:style w:type="paragraph" w:styleId="1226">
    <w:name w:val="Footer"/>
    <w:basedOn w:val="1374"/>
    <w:link w:val="1229"/>
    <w:uiPriority w:val="99"/>
    <w:unhideWhenUsed/>
    <w:pPr>
      <w:tabs>
        <w:tab w:val="center" w:pos="7143" w:leader="none"/>
        <w:tab w:val="right" w:pos="14287" w:leader="none"/>
      </w:tabs>
      <w:spacing w:after="0" w:line="240" w:lineRule="auto"/>
    </w:pPr>
  </w:style>
  <w:style w:type="character" w:styleId="1227">
    <w:name w:val="Footer Char"/>
    <w:link w:val="1226"/>
    <w:uiPriority w:val="99"/>
  </w:style>
  <w:style w:type="paragraph" w:styleId="1228">
    <w:name w:val="Caption"/>
    <w:basedOn w:val="1374"/>
    <w:next w:val="1374"/>
    <w:uiPriority w:val="35"/>
    <w:semiHidden/>
    <w:unhideWhenUsed/>
    <w:qFormat/>
    <w:pPr>
      <w:spacing w:line="276" w:lineRule="auto"/>
    </w:pPr>
    <w:rPr>
      <w:b/>
      <w:bCs/>
      <w:color w:val="4f81bd" w:themeColor="accent1"/>
      <w:sz w:val="18"/>
      <w:szCs w:val="18"/>
    </w:rPr>
  </w:style>
  <w:style w:type="character" w:styleId="1229">
    <w:name w:val="Caption Char"/>
    <w:basedOn w:val="1228"/>
    <w:link w:val="1226"/>
    <w:uiPriority w:val="99"/>
  </w:style>
  <w:style w:type="table" w:styleId="1230">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231">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232">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233">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234">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235">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236">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1237">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238">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239">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240">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241">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242">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243">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244">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1245">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1246">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1247">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1248">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1249">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1250">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1251">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252">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253">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254">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255">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256">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257">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1258">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259">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d8dc2"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260">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d99694"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261">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9bba59"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262">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b2a1c6"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263">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4bacc6"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264">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f79646"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265">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1266">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tcBorders>
          <w:top w:val="single" w:color="000000" w:themeColor="light1" w:sz="4" w:space="0"/>
        </w:tcBorders>
        <w:shd w:val="clear" w:color="ffffff" w:themeColor="accent1" w:fill="4f81bd" w:themeFill="accent1"/>
      </w:tcPr>
    </w:tblStylePr>
  </w:style>
  <w:style w:type="table" w:styleId="1267">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tcBorders>
          <w:top w:val="single" w:color="000000" w:themeColor="light1" w:sz="4" w:space="0"/>
        </w:tcBorders>
        <w:shd w:val="clear" w:color="ffffff" w:themeColor="accent2" w:fill="c0504d" w:themeFill="accent2"/>
      </w:tcPr>
    </w:tblStylePr>
  </w:style>
  <w:style w:type="table" w:styleId="1268">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tcBorders>
          <w:top w:val="single" w:color="000000" w:themeColor="light1" w:sz="4" w:space="0"/>
        </w:tcBorders>
        <w:shd w:val="clear" w:color="ffffff" w:themeColor="accent3" w:fill="9bbb59" w:themeFill="accent3"/>
      </w:tcPr>
    </w:tblStylePr>
  </w:style>
  <w:style w:type="table" w:styleId="1269">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tcBorders>
          <w:top w:val="single" w:color="000000" w:themeColor="light1" w:sz="4" w:space="0"/>
        </w:tcBorders>
        <w:shd w:val="clear" w:color="ffffff" w:themeColor="accent4" w:fill="8064a2" w:themeFill="accent4"/>
      </w:tcPr>
    </w:tblStylePr>
  </w:style>
  <w:style w:type="table" w:styleId="1270">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tcBorders>
          <w:top w:val="single" w:color="000000" w:themeColor="light1" w:sz="4" w:space="0"/>
        </w:tcBorders>
        <w:shd w:val="clear" w:color="ffffff" w:themeColor="accent5" w:fill="4bacc6" w:themeFill="accent5"/>
      </w:tcPr>
    </w:tblStylePr>
  </w:style>
  <w:style w:type="table" w:styleId="1271">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tcBorders>
          <w:top w:val="single" w:color="000000" w:themeColor="light1" w:sz="4" w:space="0"/>
        </w:tcBorders>
        <w:shd w:val="clear" w:color="ffffff" w:themeColor="accent6" w:fill="f79646" w:themeFill="accent6"/>
      </w:tcPr>
    </w:tblStylePr>
  </w:style>
  <w:style w:type="table" w:styleId="1272">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273">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274">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275">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276">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277">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278">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279">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b/>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1280">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tcBorders>
          <w:top w:val="none" w:color="000000" w:sz="4" w:space="0"/>
          <w:left w:val="none" w:color="000000" w:sz="4" w:space="0"/>
          <w:bottom w:val="none" w:color="000000" w:sz="4" w:space="0"/>
          <w:right w:val="single" w:color="000000" w:themeColor="accent1" w:themeTint="80" w:sz="4" w:space="0"/>
        </w:tcBorders>
        <w:shd w:val="clear" w:color="ffffff"/>
      </w:tcPr>
    </w:tblStylePr>
    <w:tblStylePr w:type="firstRow">
      <w:rPr>
        <w:rFonts w:ascii="Arial" w:hAnsi="Arial"/>
        <w:b/>
        <w:color w:val="3e70a3" w:themeColor="accent1" w:themeTint="80" w:themeShade="95"/>
        <w:sz w:val="22"/>
      </w:rPr>
      <w:tcPr>
        <w:tcBorders>
          <w:top w:val="none" w:color="000000" w:sz="4" w:space="0"/>
          <w:left w:val="none" w:color="000000" w:sz="4" w:space="0"/>
          <w:bottom w:val="single" w:color="000000" w:themeColor="accent1" w:themeTint="80" w:sz="4" w:space="0"/>
          <w:right w:val="none" w:color="000000" w:sz="4" w:space="0"/>
        </w:tcBorders>
        <w:shd w:val="clear" w:color="ffffff" w:themeColor="light1" w:fill="ffffff" w:themeFill="light1"/>
      </w:tcPr>
    </w:tblStylePr>
    <w:tblStylePr w:type="lastCol">
      <w:rPr>
        <w:rFonts w:ascii="Arial" w:hAnsi="Arial"/>
        <w:i/>
        <w:color w:val="3e70a3" w:themeColor="accent1" w:themeTint="80" w:themeShade="95"/>
        <w:sz w:val="22"/>
      </w:rPr>
      <w:tcPr>
        <w:tcBorders>
          <w:top w:val="none" w:color="000000" w:sz="4" w:space="0"/>
          <w:left w:val="single" w:color="000000" w:themeColor="accent1" w:themeTint="80" w:sz="4" w:space="0"/>
          <w:bottom w:val="none" w:color="000000" w:sz="4" w:space="0"/>
          <w:right w:val="none" w:color="000000" w:sz="4" w:space="0"/>
        </w:tcBorders>
        <w:shd w:val="clear" w:color="ffffff"/>
      </w:tcPr>
    </w:tblStylePr>
    <w:tblStylePr w:type="lastRow">
      <w:rPr>
        <w:rFonts w:ascii="Arial" w:hAnsi="Arial"/>
        <w:b/>
        <w:color w:val="3e70a3" w:themeColor="accent1" w:themeTint="80" w:themeShade="95"/>
        <w:sz w:val="22"/>
      </w:rPr>
      <w:tcPr>
        <w:tcBorders>
          <w:top w:val="single" w:color="000000"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1281">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b/>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b/>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1282">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tcBorders>
          <w:top w:val="none" w:color="000000" w:sz="4" w:space="0"/>
          <w:left w:val="none" w:color="000000" w:sz="4" w:space="0"/>
          <w:bottom w:val="none" w:color="000000" w:sz="4" w:space="0"/>
          <w:right w:val="single" w:color="000000" w:themeColor="accent3" w:themeTint="FE" w:sz="4" w:space="0"/>
        </w:tcBorders>
        <w:shd w:val="clear" w:color="ffffff"/>
      </w:tcPr>
    </w:tblStylePr>
    <w:tblStylePr w:type="firstRow">
      <w:rPr>
        <w:rFonts w:ascii="Arial" w:hAnsi="Arial"/>
        <w:b/>
        <w:color w:val="5c702f" w:themeColor="accent3" w:themeTint="FE" w:themeShade="95"/>
        <w:sz w:val="22"/>
      </w:rPr>
      <w:tcPr>
        <w:tcBorders>
          <w:top w:val="none" w:color="000000" w:sz="4" w:space="0"/>
          <w:left w:val="none" w:color="000000" w:sz="4" w:space="0"/>
          <w:bottom w:val="single" w:color="000000" w:themeColor="accent3" w:themeTint="FE" w:sz="4" w:space="0"/>
          <w:right w:val="none" w:color="000000" w:sz="4" w:space="0"/>
        </w:tcBorders>
        <w:shd w:val="clear" w:color="ffffff" w:themeColor="light1" w:fill="ffffff" w:themeFill="light1"/>
      </w:tcPr>
    </w:tblStylePr>
    <w:tblStylePr w:type="lastCol">
      <w:rPr>
        <w:rFonts w:ascii="Arial" w:hAnsi="Arial"/>
        <w:i/>
        <w:color w:val="5c702f" w:themeColor="accent3" w:themeTint="FE" w:themeShade="95"/>
        <w:sz w:val="22"/>
      </w:rPr>
      <w:tcPr>
        <w:tcBorders>
          <w:top w:val="none" w:color="000000" w:sz="4" w:space="0"/>
          <w:left w:val="single" w:color="000000" w:themeColor="accent3" w:themeTint="FE" w:sz="4" w:space="0"/>
          <w:bottom w:val="none" w:color="000000" w:sz="4" w:space="0"/>
          <w:right w:val="none" w:color="000000" w:sz="4" w:space="0"/>
        </w:tcBorders>
        <w:shd w:val="clear" w:color="ffffff"/>
      </w:tcPr>
    </w:tblStylePr>
    <w:tblStylePr w:type="lastRow">
      <w:rPr>
        <w:rFonts w:ascii="Arial" w:hAnsi="Arial"/>
        <w:b/>
        <w:color w:val="5c702f" w:themeColor="accent3" w:themeTint="FE" w:themeShade="95"/>
        <w:sz w:val="22"/>
      </w:rPr>
      <w:tcPr>
        <w:tcBorders>
          <w:top w:val="single" w:color="000000"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1283">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b/>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b/>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1284">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tcBorders>
          <w:top w:val="none" w:color="000000" w:sz="4" w:space="0"/>
          <w:left w:val="none" w:color="000000" w:sz="4" w:space="0"/>
          <w:bottom w:val="none" w:color="000000" w:sz="4" w:space="0"/>
          <w:right w:val="single" w:color="000000" w:themeColor="accent5" w:themeTint="90" w:sz="4" w:space="0"/>
        </w:tcBorders>
        <w:shd w:val="clear" w:color="ffffff"/>
      </w:tcPr>
    </w:tblStylePr>
    <w:tblStylePr w:type="firstRow">
      <w:rPr>
        <w:rFonts w:ascii="Arial" w:hAnsi="Arial"/>
        <w:b/>
        <w:color w:val="266777" w:themeColor="accent5" w:themeShade="95"/>
        <w:sz w:val="22"/>
      </w:rPr>
      <w:tcPr>
        <w:tcBorders>
          <w:top w:val="none" w:color="000000" w:sz="4" w:space="0"/>
          <w:left w:val="none" w:color="000000" w:sz="4" w:space="0"/>
          <w:bottom w:val="single" w:color="000000" w:themeColor="accent5" w:themeTint="90" w:sz="4" w:space="0"/>
          <w:right w:val="none" w:color="000000" w:sz="4" w:space="0"/>
        </w:tcBorders>
        <w:shd w:val="clear" w:color="ffffff" w:themeColor="light1" w:fill="ffffff" w:themeFill="light1"/>
      </w:tcPr>
    </w:tblStylePr>
    <w:tblStylePr w:type="lastCol">
      <w:rPr>
        <w:rFonts w:ascii="Arial" w:hAnsi="Arial"/>
        <w:i/>
        <w:color w:val="266777" w:themeColor="accent5" w:themeShade="95"/>
        <w:sz w:val="22"/>
      </w:rPr>
      <w:tcPr>
        <w:tcBorders>
          <w:top w:val="none" w:color="000000" w:sz="4" w:space="0"/>
          <w:left w:val="single" w:color="000000" w:themeColor="accent5" w:themeTint="90" w:sz="4" w:space="0"/>
          <w:bottom w:val="none" w:color="000000" w:sz="4" w:space="0"/>
          <w:right w:val="none" w:color="000000" w:sz="4" w:space="0"/>
        </w:tcBorders>
        <w:shd w:val="clear" w:color="ffffff"/>
      </w:tcPr>
    </w:tblStylePr>
    <w:tblStylePr w:type="lastRow">
      <w:rPr>
        <w:rFonts w:ascii="Arial" w:hAnsi="Arial"/>
        <w:b/>
        <w:color w:val="266777" w:themeColor="accent5" w:themeShade="95"/>
        <w:sz w:val="22"/>
      </w:rPr>
      <w:tcPr>
        <w:tcBorders>
          <w:top w:val="single" w:color="000000"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1285">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tcBorders>
          <w:top w:val="none" w:color="000000" w:sz="4" w:space="0"/>
          <w:left w:val="none" w:color="000000" w:sz="4" w:space="0"/>
          <w:bottom w:val="none" w:color="000000" w:sz="4" w:space="0"/>
          <w:right w:val="single" w:color="000000" w:themeColor="accent6" w:themeTint="90" w:sz="4" w:space="0"/>
        </w:tcBorders>
        <w:shd w:val="clear" w:color="ffffff"/>
      </w:tcPr>
    </w:tblStylePr>
    <w:tblStylePr w:type="firstRow">
      <w:rPr>
        <w:rFonts w:ascii="Arial" w:hAnsi="Arial"/>
        <w:b/>
        <w:color w:val="b05307" w:themeColor="accent6" w:themeShade="95"/>
        <w:sz w:val="22"/>
      </w:rPr>
      <w:tcPr>
        <w:tcBorders>
          <w:top w:val="none" w:color="000000" w:sz="4" w:space="0"/>
          <w:left w:val="none" w:color="000000" w:sz="4" w:space="0"/>
          <w:bottom w:val="single" w:color="000000" w:themeColor="accent6" w:themeTint="90" w:sz="4" w:space="0"/>
          <w:right w:val="none" w:color="000000" w:sz="4" w:space="0"/>
        </w:tcBorders>
        <w:shd w:val="clear" w:color="ffffff" w:themeColor="light1" w:fill="ffffff" w:themeFill="light1"/>
      </w:tcPr>
    </w:tblStylePr>
    <w:tblStylePr w:type="lastCol">
      <w:rPr>
        <w:rFonts w:ascii="Arial" w:hAnsi="Arial"/>
        <w:i/>
        <w:color w:val="b05307" w:themeColor="accent6" w:themeShade="95"/>
        <w:sz w:val="22"/>
      </w:rPr>
      <w:tcPr>
        <w:tcBorders>
          <w:top w:val="none" w:color="000000" w:sz="4" w:space="0"/>
          <w:left w:val="single" w:color="000000" w:themeColor="accent6" w:themeTint="90" w:sz="4" w:space="0"/>
          <w:bottom w:val="none" w:color="000000" w:sz="4" w:space="0"/>
          <w:right w:val="none" w:color="000000" w:sz="4" w:space="0"/>
        </w:tcBorders>
        <w:shd w:val="clear" w:color="ffffff"/>
      </w:tcPr>
    </w:tblStylePr>
    <w:tblStylePr w:type="lastRow">
      <w:rPr>
        <w:rFonts w:ascii="Arial" w:hAnsi="Arial"/>
        <w:b/>
        <w:color w:val="b05307" w:themeColor="accent6" w:themeShade="95"/>
        <w:sz w:val="22"/>
      </w:rPr>
      <w:tcPr>
        <w:tcBorders>
          <w:top w:val="single" w:color="000000"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1286">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287">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288">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289">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290">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291">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292">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293">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294">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295">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296">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297">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298">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299">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300">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01">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302">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303">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304">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305">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306">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307">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08">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309">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310">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311">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12">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3">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4">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5">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tcBorders>
          <w:top w:val="single" w:color="000000" w:themeColor="light1" w:sz="4" w:space="0"/>
          <w:bottom w:val="single" w:color="000000" w:themeColor="light1" w:sz="4" w:space="0"/>
        </w:tcBorders>
        <w:shd w:val="clear" w:color="ffffff" w:themeColor="accent1" w:fill="4f81bd" w:themeFill="accent1"/>
      </w:tcPr>
    </w:tblStylePr>
    <w:tblStylePr w:type="band1Vert">
      <w:tcPr>
        <w:tcBorders>
          <w:left w:val="single" w:color="000000" w:themeColor="light1" w:sz="4" w:space="0"/>
          <w:right w:val="single" w:color="000000" w:themeColor="light1" w:sz="4" w:space="0"/>
        </w:tcBorders>
        <w:shd w:val="clear" w:color="ffffff" w:themeColor="accent1" w:fill="4f81bd" w:themeFill="accent1"/>
      </w:tcPr>
    </w:tblStylePr>
    <w:tblStylePr w:type="band2Horz">
      <w:tcPr>
        <w:tcBorders>
          <w:top w:val="single" w:color="000000" w:themeColor="light1" w:sz="4" w:space="0"/>
          <w:bottom w:val="single" w:color="000000" w:themeColor="light1" w:sz="4" w:space="0"/>
        </w:tcBorders>
        <w:shd w:val="clear" w:color="ffffff" w:themeColor="accent1" w:fill="4f81bd"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f81bd"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6">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d99694"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d99694"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d99694"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7">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3d69b"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3d69b"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3d69b"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8">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b2a1c6"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b2a1c6"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b2a1c6"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9">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1cddc"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1cddc"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1cddc"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0">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f9bf90"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f9bf90"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f9bf90"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1">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22">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23">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324">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325">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326">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327">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328">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color="000000" w:sz="4" w:space="0"/>
          <w:left w:val="none" w:color="000000" w:sz="4" w:space="0"/>
          <w:bottom w:val="none" w:color="000000" w:sz="4" w:space="0"/>
          <w:right w:val="single" w:color="000000" w:themeColor="text1" w:themeTint="80" w:sz="4" w:space="0"/>
        </w:tcBorders>
        <w:shd w:val="clear" w:color="ffffff"/>
      </w:tcPr>
    </w:tblStylePr>
    <w:tblStylePr w:type="firstRow">
      <w:rPr>
        <w:rFonts w:ascii="Arial" w:hAnsi="Arial"/>
        <w:i/>
        <w:color w:val="4a4a4a" w:themeColor="text1" w:themeTint="80" w:themeShade="95"/>
        <w:sz w:val="22"/>
      </w:rPr>
      <w:tcPr>
        <w:tcBorders>
          <w:top w:val="none" w:color="000000" w:sz="4" w:space="0"/>
          <w:left w:val="none" w:color="000000" w:sz="4" w:space="0"/>
          <w:bottom w:val="single" w:color="000000" w:themeColor="text1" w:themeTint="80" w:sz="4" w:space="0"/>
          <w:right w:val="none" w:color="000000" w:sz="4" w:space="0"/>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color="000000" w:sz="4" w:space="0"/>
          <w:left w:val="single" w:color="000000" w:themeColor="text1" w:themeTint="80" w:sz="4" w:space="0"/>
          <w:bottom w:val="none" w:color="000000" w:sz="4" w:space="0"/>
          <w:right w:val="none" w:color="000000" w:sz="4" w:space="0"/>
        </w:tcBorders>
        <w:shd w:val="clear"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1329">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rFonts w:ascii="Arial" w:hAnsi="Arial"/>
        <w:i/>
        <w:color w:val="2a4b71" w:themeColor="accent1" w:themeShade="95"/>
        <w:sz w:val="22"/>
      </w:rPr>
      <w:tcPr>
        <w:tcBorders>
          <w:top w:val="none" w:color="000000" w:sz="4" w:space="0"/>
          <w:left w:val="none" w:color="000000" w:sz="4" w:space="0"/>
          <w:bottom w:val="single" w:color="000000" w:themeColor="accent1" w:sz="4" w:space="0"/>
          <w:right w:val="none" w:color="000000" w:sz="4" w:space="0"/>
        </w:tcBorders>
        <w:shd w:val="clear" w:color="ffffff" w:themeColor="light1" w:fill="ffffff" w:themeFill="light1"/>
      </w:tcPr>
    </w:tblStylePr>
    <w:tblStylePr w:type="lastCol">
      <w:rPr>
        <w:rFonts w:ascii="Arial" w:hAnsi="Arial"/>
        <w:i/>
        <w:color w:val="2a4b71" w:themeColor="accent1" w:themeShade="95"/>
        <w:sz w:val="22"/>
      </w:r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rFonts w:ascii="Arial" w:hAnsi="Arial"/>
        <w:i/>
        <w:color w:val="2a4b71" w:themeColor="accent1" w:themeShade="95"/>
        <w:sz w:val="22"/>
      </w:rPr>
      <w:tcPr>
        <w:tcBorders>
          <w:top w:val="single" w:color="000000"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2a4b71" w:themeColor="accent1" w:themeShade="95"/>
        <w:sz w:val="22"/>
      </w:rPr>
    </w:tblStylePr>
  </w:style>
  <w:style w:type="table" w:styleId="1330">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tcBorders>
          <w:top w:val="none" w:color="000000" w:sz="4" w:space="0"/>
          <w:left w:val="none" w:color="000000" w:sz="4" w:space="0"/>
          <w:bottom w:val="none" w:color="000000" w:sz="4" w:space="0"/>
          <w:right w:val="single" w:color="000000" w:themeColor="accent2" w:themeTint="97" w:sz="4" w:space="0"/>
        </w:tcBorders>
        <w:shd w:val="clear" w:color="ffffff"/>
      </w:tcPr>
    </w:tblStylePr>
    <w:tblStylePr w:type="firstRow">
      <w:rPr>
        <w:rFonts w:ascii="Arial" w:hAnsi="Arial"/>
        <w:i/>
        <w:color w:val="9c3a37" w:themeColor="accent2" w:themeTint="97" w:themeShade="95"/>
        <w:sz w:val="22"/>
      </w:rPr>
      <w:tcPr>
        <w:tcBorders>
          <w:top w:val="none" w:color="000000" w:sz="4" w:space="0"/>
          <w:left w:val="none" w:color="000000" w:sz="4" w:space="0"/>
          <w:bottom w:val="single" w:color="000000" w:themeColor="accent2" w:themeTint="97" w:sz="4" w:space="0"/>
          <w:right w:val="none" w:color="000000" w:sz="4" w:space="0"/>
        </w:tcBorders>
        <w:shd w:val="clear" w:color="ffffff" w:themeColor="light1" w:fill="ffffff" w:themeFill="light1"/>
      </w:tcPr>
    </w:tblStylePr>
    <w:tblStylePr w:type="lastCol">
      <w:rPr>
        <w:rFonts w:ascii="Arial" w:hAnsi="Arial"/>
        <w:i/>
        <w:color w:val="9c3a37" w:themeColor="accent2" w:themeTint="97" w:themeShade="95"/>
        <w:sz w:val="22"/>
      </w:rPr>
      <w:tcPr>
        <w:tcBorders>
          <w:top w:val="none" w:color="000000" w:sz="4" w:space="0"/>
          <w:left w:val="single" w:color="000000" w:themeColor="accent2" w:themeTint="97" w:sz="4" w:space="0"/>
          <w:bottom w:val="none" w:color="000000" w:sz="4" w:space="0"/>
          <w:right w:val="none" w:color="000000" w:sz="4" w:space="0"/>
        </w:tcBorders>
        <w:shd w:val="clear" w:color="ffffff"/>
      </w:tcPr>
    </w:tblStylePr>
    <w:tblStylePr w:type="lastRow">
      <w:rPr>
        <w:rFonts w:ascii="Arial" w:hAnsi="Arial"/>
        <w:i/>
        <w:color w:val="9c3a37" w:themeColor="accent2" w:themeTint="97" w:themeShade="95"/>
        <w:sz w:val="22"/>
      </w:rPr>
      <w:tcPr>
        <w:tcBorders>
          <w:top w:val="single" w:color="000000"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9c3a37" w:themeColor="accent2" w:themeTint="97" w:themeShade="95"/>
        <w:sz w:val="22"/>
      </w:rPr>
    </w:tblStylePr>
  </w:style>
  <w:style w:type="table" w:styleId="1331">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tcBorders>
          <w:top w:val="none" w:color="000000" w:sz="4" w:space="0"/>
          <w:left w:val="none" w:color="000000" w:sz="4" w:space="0"/>
          <w:bottom w:val="none" w:color="000000" w:sz="4" w:space="0"/>
          <w:right w:val="single" w:color="000000" w:themeColor="accent3" w:themeTint="98" w:sz="4" w:space="0"/>
        </w:tcBorders>
        <w:shd w:val="clear" w:color="ffffff"/>
      </w:tcPr>
    </w:tblStylePr>
    <w:tblStylePr w:type="firstRow">
      <w:rPr>
        <w:rFonts w:ascii="Arial" w:hAnsi="Arial"/>
        <w:i/>
        <w:color w:val="7c983f" w:themeColor="accent3" w:themeTint="98" w:themeShade="95"/>
        <w:sz w:val="22"/>
      </w:rPr>
      <w:tcPr>
        <w:tcBorders>
          <w:top w:val="none" w:color="000000" w:sz="4" w:space="0"/>
          <w:left w:val="none" w:color="000000" w:sz="4" w:space="0"/>
          <w:bottom w:val="single" w:color="000000" w:themeColor="accent3" w:themeTint="98" w:sz="4" w:space="0"/>
          <w:right w:val="none" w:color="000000" w:sz="4" w:space="0"/>
        </w:tcBorders>
        <w:shd w:val="clear" w:color="ffffff" w:themeColor="light1" w:fill="ffffff" w:themeFill="light1"/>
      </w:tcPr>
    </w:tblStylePr>
    <w:tblStylePr w:type="lastCol">
      <w:rPr>
        <w:rFonts w:ascii="Arial" w:hAnsi="Arial"/>
        <w:i/>
        <w:color w:val="7c983f" w:themeColor="accent3" w:themeTint="98" w:themeShade="95"/>
        <w:sz w:val="22"/>
      </w:rPr>
      <w:tcPr>
        <w:tcBorders>
          <w:top w:val="none" w:color="000000" w:sz="4" w:space="0"/>
          <w:left w:val="single" w:color="000000" w:themeColor="accent3" w:themeTint="98" w:sz="4" w:space="0"/>
          <w:bottom w:val="none" w:color="000000" w:sz="4" w:space="0"/>
          <w:right w:val="none" w:color="000000" w:sz="4" w:space="0"/>
        </w:tcBorders>
        <w:shd w:val="clear" w:color="ffffff"/>
      </w:tcPr>
    </w:tblStylePr>
    <w:tblStylePr w:type="lastRow">
      <w:rPr>
        <w:rFonts w:ascii="Arial" w:hAnsi="Arial"/>
        <w:i/>
        <w:color w:val="7c983f" w:themeColor="accent3" w:themeTint="98" w:themeShade="95"/>
        <w:sz w:val="22"/>
      </w:rPr>
      <w:tcPr>
        <w:tcBorders>
          <w:top w:val="single" w:color="000000"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7c983f" w:themeColor="accent3" w:themeTint="98" w:themeShade="95"/>
        <w:sz w:val="22"/>
      </w:rPr>
    </w:tblStylePr>
  </w:style>
  <w:style w:type="table" w:styleId="1332">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tcBorders>
          <w:top w:val="none" w:color="000000" w:sz="4" w:space="0"/>
          <w:left w:val="none" w:color="000000" w:sz="4" w:space="0"/>
          <w:bottom w:val="none" w:color="000000" w:sz="4" w:space="0"/>
          <w:right w:val="single" w:color="000000" w:themeColor="accent4" w:themeTint="9A" w:sz="4" w:space="0"/>
        </w:tcBorders>
        <w:shd w:val="clear" w:color="ffffff"/>
      </w:tcPr>
    </w:tblStylePr>
    <w:tblStylePr w:type="firstRow">
      <w:rPr>
        <w:rFonts w:ascii="Arial" w:hAnsi="Arial"/>
        <w:i/>
        <w:color w:val="664f82" w:themeColor="accent4" w:themeTint="9A" w:themeShade="95"/>
        <w:sz w:val="22"/>
      </w:rPr>
      <w:tcPr>
        <w:tcBorders>
          <w:top w:val="none" w:color="000000" w:sz="4" w:space="0"/>
          <w:left w:val="none" w:color="000000" w:sz="4" w:space="0"/>
          <w:bottom w:val="single" w:color="000000" w:themeColor="accent4" w:themeTint="9A" w:sz="4" w:space="0"/>
          <w:right w:val="none" w:color="000000" w:sz="4" w:space="0"/>
        </w:tcBorders>
        <w:shd w:val="clear" w:color="ffffff" w:themeColor="light1" w:fill="ffffff" w:themeFill="light1"/>
      </w:tcPr>
    </w:tblStylePr>
    <w:tblStylePr w:type="lastCol">
      <w:rPr>
        <w:rFonts w:ascii="Arial" w:hAnsi="Arial"/>
        <w:i/>
        <w:color w:val="664f82" w:themeColor="accent4" w:themeTint="9A" w:themeShade="95"/>
        <w:sz w:val="22"/>
      </w:rPr>
      <w:tcPr>
        <w:tcBorders>
          <w:top w:val="none" w:color="000000" w:sz="4" w:space="0"/>
          <w:left w:val="single" w:color="000000" w:themeColor="accent4" w:themeTint="9A" w:sz="4" w:space="0"/>
          <w:bottom w:val="none" w:color="000000" w:sz="4" w:space="0"/>
          <w:right w:val="none" w:color="000000" w:sz="4" w:space="0"/>
        </w:tcBorders>
        <w:shd w:val="clear" w:color="ffffff"/>
      </w:tcPr>
    </w:tblStylePr>
    <w:tblStylePr w:type="lastRow">
      <w:rPr>
        <w:rFonts w:ascii="Arial" w:hAnsi="Arial"/>
        <w:i/>
        <w:color w:val="664f82" w:themeColor="accent4" w:themeTint="9A" w:themeShade="95"/>
        <w:sz w:val="22"/>
      </w:rPr>
      <w:tcPr>
        <w:tcBorders>
          <w:top w:val="single" w:color="000000"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664f82" w:themeColor="accent4" w:themeTint="9A" w:themeShade="95"/>
        <w:sz w:val="22"/>
      </w:rPr>
    </w:tblStylePr>
  </w:style>
  <w:style w:type="table" w:styleId="1333">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tcBorders>
          <w:top w:val="none" w:color="000000" w:sz="4" w:space="0"/>
          <w:left w:val="none" w:color="000000" w:sz="4" w:space="0"/>
          <w:bottom w:val="none" w:color="000000" w:sz="4" w:space="0"/>
          <w:right w:val="single" w:color="000000" w:themeColor="accent5" w:themeTint="9A" w:sz="4" w:space="0"/>
        </w:tcBorders>
        <w:shd w:val="clear" w:color="ffffff"/>
      </w:tcPr>
    </w:tblStylePr>
    <w:tblStylePr w:type="firstRow">
      <w:rPr>
        <w:rFonts w:ascii="Arial" w:hAnsi="Arial"/>
        <w:i/>
        <w:color w:val="338aa0" w:themeColor="accent5" w:themeTint="9A" w:themeShade="95"/>
        <w:sz w:val="22"/>
      </w:rPr>
      <w:tcPr>
        <w:tcBorders>
          <w:top w:val="none" w:color="000000" w:sz="4" w:space="0"/>
          <w:left w:val="none" w:color="000000" w:sz="4" w:space="0"/>
          <w:bottom w:val="single" w:color="000000" w:themeColor="accent5" w:themeTint="9A" w:sz="4" w:space="0"/>
          <w:right w:val="none" w:color="000000" w:sz="4" w:space="0"/>
        </w:tcBorders>
        <w:shd w:val="clear" w:color="ffffff" w:themeColor="light1" w:fill="ffffff" w:themeFill="light1"/>
      </w:tcPr>
    </w:tblStylePr>
    <w:tblStylePr w:type="lastCol">
      <w:rPr>
        <w:rFonts w:ascii="Arial" w:hAnsi="Arial"/>
        <w:i/>
        <w:color w:val="338aa0" w:themeColor="accent5" w:themeTint="9A" w:themeShade="95"/>
        <w:sz w:val="22"/>
      </w:rPr>
      <w:tcPr>
        <w:tcBorders>
          <w:top w:val="none" w:color="000000" w:sz="4" w:space="0"/>
          <w:left w:val="single" w:color="000000" w:themeColor="accent5" w:themeTint="9A" w:sz="4" w:space="0"/>
          <w:bottom w:val="none" w:color="000000" w:sz="4" w:space="0"/>
          <w:right w:val="none" w:color="000000" w:sz="4" w:space="0"/>
        </w:tcBorders>
        <w:shd w:val="clear" w:color="ffffff"/>
      </w:tcPr>
    </w:tblStylePr>
    <w:tblStylePr w:type="lastRow">
      <w:rPr>
        <w:rFonts w:ascii="Arial" w:hAnsi="Arial"/>
        <w:i/>
        <w:color w:val="338aa0" w:themeColor="accent5" w:themeTint="9A" w:themeShade="95"/>
        <w:sz w:val="22"/>
      </w:rPr>
      <w:tcPr>
        <w:tcBorders>
          <w:top w:val="single" w:color="000000"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338aa0" w:themeColor="accent5" w:themeTint="9A" w:themeShade="95"/>
        <w:sz w:val="22"/>
      </w:rPr>
    </w:tblStylePr>
  </w:style>
  <w:style w:type="table" w:styleId="1334">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tcBorders>
          <w:top w:val="none" w:color="000000" w:sz="4" w:space="0"/>
          <w:left w:val="none" w:color="000000" w:sz="4" w:space="0"/>
          <w:bottom w:val="none" w:color="000000" w:sz="4" w:space="0"/>
          <w:right w:val="single" w:color="000000" w:themeColor="accent6" w:themeTint="98" w:sz="4" w:space="0"/>
        </w:tcBorders>
        <w:shd w:val="clear" w:color="ffffff"/>
      </w:tcPr>
    </w:tblStylePr>
    <w:tblStylePr w:type="firstRow">
      <w:rPr>
        <w:rFonts w:ascii="Arial" w:hAnsi="Arial"/>
        <w:i/>
        <w:color w:val="d9680c" w:themeColor="accent6" w:themeTint="98" w:themeShade="95"/>
        <w:sz w:val="22"/>
      </w:rPr>
      <w:tcPr>
        <w:tcBorders>
          <w:top w:val="none" w:color="000000" w:sz="4" w:space="0"/>
          <w:left w:val="none" w:color="000000" w:sz="4" w:space="0"/>
          <w:bottom w:val="single" w:color="000000" w:themeColor="accent6" w:themeTint="98" w:sz="4" w:space="0"/>
          <w:right w:val="none" w:color="000000" w:sz="4" w:space="0"/>
        </w:tcBorders>
        <w:shd w:val="clear" w:color="ffffff" w:themeColor="light1" w:fill="ffffff" w:themeFill="light1"/>
      </w:tcPr>
    </w:tblStylePr>
    <w:tblStylePr w:type="lastCol">
      <w:rPr>
        <w:rFonts w:ascii="Arial" w:hAnsi="Arial"/>
        <w:i/>
        <w:color w:val="d9680c" w:themeColor="accent6" w:themeTint="98" w:themeShade="95"/>
        <w:sz w:val="22"/>
      </w:rPr>
      <w:tcPr>
        <w:tcBorders>
          <w:top w:val="none" w:color="000000" w:sz="4" w:space="0"/>
          <w:left w:val="single" w:color="000000" w:themeColor="accent6" w:themeTint="98" w:sz="4" w:space="0"/>
          <w:bottom w:val="none" w:color="000000" w:sz="4" w:space="0"/>
          <w:right w:val="none" w:color="000000" w:sz="4" w:space="0"/>
        </w:tcBorders>
        <w:shd w:val="clear" w:color="ffffff"/>
      </w:tcPr>
    </w:tblStylePr>
    <w:tblStylePr w:type="lastRow">
      <w:rPr>
        <w:rFonts w:ascii="Arial" w:hAnsi="Arial"/>
        <w:i/>
        <w:color w:val="d9680c" w:themeColor="accent6" w:themeTint="98" w:themeShade="95"/>
        <w:sz w:val="22"/>
      </w:rPr>
      <w:tcPr>
        <w:tcBorders>
          <w:top w:val="single" w:color="000000"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wholeTable">
      <w:rPr>
        <w:rFonts w:ascii="Arial" w:hAnsi="Arial"/>
        <w:color w:val="d9680c" w:themeColor="accent6" w:themeTint="98" w:themeShade="95"/>
        <w:sz w:val="22"/>
      </w:rPr>
    </w:tblStylePr>
  </w:style>
  <w:style w:type="table" w:styleId="1335">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336">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337">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338">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339">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340">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341">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342">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343">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344">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345">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346">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347">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348">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349">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350">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351">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352">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353">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354">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355">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356">
    <w:name w:val="Hyperlink"/>
    <w:uiPriority w:val="99"/>
    <w:unhideWhenUsed/>
    <w:rPr>
      <w:color w:val="0000ff" w:themeColor="hyperlink"/>
      <w:u w:val="single"/>
    </w:rPr>
  </w:style>
  <w:style w:type="paragraph" w:styleId="1357">
    <w:name w:val="footnote text"/>
    <w:basedOn w:val="1374"/>
    <w:link w:val="1358"/>
    <w:uiPriority w:val="99"/>
    <w:semiHidden/>
    <w:unhideWhenUsed/>
    <w:pPr>
      <w:spacing w:after="40" w:line="240" w:lineRule="auto"/>
    </w:pPr>
    <w:rPr>
      <w:sz w:val="18"/>
    </w:rPr>
  </w:style>
  <w:style w:type="character" w:styleId="1358">
    <w:name w:val="Footnote Text Char"/>
    <w:link w:val="1357"/>
    <w:uiPriority w:val="99"/>
    <w:rPr>
      <w:sz w:val="18"/>
    </w:rPr>
  </w:style>
  <w:style w:type="character" w:styleId="1359">
    <w:name w:val="footnote reference"/>
    <w:uiPriority w:val="99"/>
    <w:unhideWhenUsed/>
    <w:rPr>
      <w:vertAlign w:val="superscript"/>
    </w:rPr>
  </w:style>
  <w:style w:type="paragraph" w:styleId="1360">
    <w:name w:val="endnote text"/>
    <w:basedOn w:val="1374"/>
    <w:link w:val="1361"/>
    <w:uiPriority w:val="99"/>
    <w:semiHidden/>
    <w:unhideWhenUsed/>
    <w:pPr>
      <w:spacing w:after="0" w:line="240" w:lineRule="auto"/>
    </w:pPr>
    <w:rPr>
      <w:sz w:val="20"/>
    </w:rPr>
  </w:style>
  <w:style w:type="character" w:styleId="1361">
    <w:name w:val="Endnote Text Char"/>
    <w:link w:val="1360"/>
    <w:uiPriority w:val="99"/>
    <w:rPr>
      <w:sz w:val="20"/>
    </w:rPr>
  </w:style>
  <w:style w:type="character" w:styleId="1362">
    <w:name w:val="endnote reference"/>
    <w:uiPriority w:val="99"/>
    <w:semiHidden/>
    <w:unhideWhenUsed/>
    <w:rPr>
      <w:vertAlign w:val="superscript"/>
    </w:rPr>
  </w:style>
  <w:style w:type="paragraph" w:styleId="1363">
    <w:name w:val="toc 1"/>
    <w:basedOn w:val="1374"/>
    <w:next w:val="1374"/>
    <w:uiPriority w:val="39"/>
    <w:unhideWhenUsed/>
    <w:pPr>
      <w:spacing w:after="57"/>
      <w:ind w:left="0" w:right="0" w:firstLine="0"/>
    </w:pPr>
  </w:style>
  <w:style w:type="paragraph" w:styleId="1364">
    <w:name w:val="toc 2"/>
    <w:basedOn w:val="1374"/>
    <w:next w:val="1374"/>
    <w:uiPriority w:val="39"/>
    <w:unhideWhenUsed/>
    <w:pPr>
      <w:spacing w:after="57"/>
      <w:ind w:left="283" w:right="0" w:firstLine="0"/>
    </w:pPr>
  </w:style>
  <w:style w:type="paragraph" w:styleId="1365">
    <w:name w:val="toc 3"/>
    <w:basedOn w:val="1374"/>
    <w:next w:val="1374"/>
    <w:uiPriority w:val="39"/>
    <w:unhideWhenUsed/>
    <w:pPr>
      <w:spacing w:after="57"/>
      <w:ind w:left="567" w:right="0" w:firstLine="0"/>
    </w:pPr>
  </w:style>
  <w:style w:type="paragraph" w:styleId="1366">
    <w:name w:val="toc 4"/>
    <w:basedOn w:val="1374"/>
    <w:next w:val="1374"/>
    <w:uiPriority w:val="39"/>
    <w:unhideWhenUsed/>
    <w:pPr>
      <w:spacing w:after="57"/>
      <w:ind w:left="850" w:right="0" w:firstLine="0"/>
    </w:pPr>
  </w:style>
  <w:style w:type="paragraph" w:styleId="1367">
    <w:name w:val="toc 5"/>
    <w:basedOn w:val="1374"/>
    <w:next w:val="1374"/>
    <w:uiPriority w:val="39"/>
    <w:unhideWhenUsed/>
    <w:pPr>
      <w:spacing w:after="57"/>
      <w:ind w:left="1134" w:right="0" w:firstLine="0"/>
    </w:pPr>
  </w:style>
  <w:style w:type="paragraph" w:styleId="1368">
    <w:name w:val="toc 6"/>
    <w:basedOn w:val="1374"/>
    <w:next w:val="1374"/>
    <w:uiPriority w:val="39"/>
    <w:unhideWhenUsed/>
    <w:pPr>
      <w:spacing w:after="57"/>
      <w:ind w:left="1417" w:right="0" w:firstLine="0"/>
    </w:pPr>
  </w:style>
  <w:style w:type="paragraph" w:styleId="1369">
    <w:name w:val="toc 7"/>
    <w:basedOn w:val="1374"/>
    <w:next w:val="1374"/>
    <w:uiPriority w:val="39"/>
    <w:unhideWhenUsed/>
    <w:pPr>
      <w:spacing w:after="57"/>
      <w:ind w:left="1701" w:right="0" w:firstLine="0"/>
    </w:pPr>
  </w:style>
  <w:style w:type="paragraph" w:styleId="1370">
    <w:name w:val="toc 8"/>
    <w:basedOn w:val="1374"/>
    <w:next w:val="1374"/>
    <w:uiPriority w:val="39"/>
    <w:unhideWhenUsed/>
    <w:pPr>
      <w:spacing w:after="57"/>
      <w:ind w:left="1984" w:right="0" w:firstLine="0"/>
    </w:pPr>
  </w:style>
  <w:style w:type="paragraph" w:styleId="1371">
    <w:name w:val="toc 9"/>
    <w:basedOn w:val="1374"/>
    <w:next w:val="1374"/>
    <w:uiPriority w:val="39"/>
    <w:unhideWhenUsed/>
    <w:pPr>
      <w:spacing w:after="57"/>
      <w:ind w:left="2268" w:right="0" w:firstLine="0"/>
    </w:pPr>
  </w:style>
  <w:style w:type="paragraph" w:styleId="1372">
    <w:name w:val="TOC Heading"/>
    <w:uiPriority w:val="39"/>
    <w:unhideWhenUsed/>
  </w:style>
  <w:style w:type="paragraph" w:styleId="1373">
    <w:name w:val="table of figures"/>
    <w:basedOn w:val="1374"/>
    <w:next w:val="1374"/>
    <w:uiPriority w:val="99"/>
    <w:unhideWhenUsed/>
    <w:pPr>
      <w:spacing w:after="0" w:afterAutospacing="0"/>
    </w:pPr>
  </w:style>
  <w:style w:type="paragraph" w:styleId="1374" w:default="1">
    <w:name w:val="Normal"/>
    <w:next w:val="1374"/>
    <w:link w:val="1374"/>
    <w:qFormat/>
    <w:rPr>
      <w:sz w:val="24"/>
      <w:szCs w:val="24"/>
      <w:lang w:val="ru-RU" w:eastAsia="ru-RU" w:bidi="ar-SA"/>
    </w:rPr>
  </w:style>
  <w:style w:type="paragraph" w:styleId="1375">
    <w:name w:val="Заголовок 1"/>
    <w:basedOn w:val="1374"/>
    <w:next w:val="1374"/>
    <w:link w:val="1374"/>
    <w:qFormat/>
    <w:pPr>
      <w:keepNext/>
      <w:spacing w:before="240" w:after="60"/>
      <w:ind w:firstLine="709"/>
      <w:jc w:val="both"/>
      <w:outlineLvl w:val="0"/>
    </w:pPr>
    <w:rPr>
      <w:b/>
      <w:bCs/>
      <w:sz w:val="32"/>
      <w:szCs w:val="32"/>
    </w:rPr>
  </w:style>
  <w:style w:type="paragraph" w:styleId="1376">
    <w:name w:val="Заголовок 2"/>
    <w:basedOn w:val="1374"/>
    <w:next w:val="1374"/>
    <w:link w:val="1374"/>
    <w:qFormat/>
    <w:pPr>
      <w:keepNext/>
      <w:spacing w:before="240" w:after="60"/>
      <w:ind w:firstLine="709"/>
      <w:jc w:val="both"/>
      <w:outlineLvl w:val="1"/>
    </w:pPr>
    <w:rPr>
      <w:b/>
      <w:bCs/>
      <w:i/>
      <w:iCs/>
    </w:rPr>
  </w:style>
  <w:style w:type="paragraph" w:styleId="1377">
    <w:name w:val="Заголовок 3"/>
    <w:basedOn w:val="1374"/>
    <w:next w:val="1374"/>
    <w:link w:val="1374"/>
    <w:qFormat/>
    <w:pPr>
      <w:keepNext/>
      <w:spacing w:before="240" w:after="60"/>
      <w:ind w:firstLine="709"/>
      <w:jc w:val="both"/>
      <w:outlineLvl w:val="2"/>
    </w:pPr>
    <w:rPr>
      <w:b/>
      <w:bCs/>
      <w:sz w:val="28"/>
      <w:szCs w:val="28"/>
    </w:rPr>
  </w:style>
  <w:style w:type="paragraph" w:styleId="1378">
    <w:name w:val="Заголовок 4"/>
    <w:basedOn w:val="1374"/>
    <w:next w:val="1374"/>
    <w:link w:val="1374"/>
    <w:qFormat/>
    <w:pPr>
      <w:keepNext/>
      <w:spacing w:before="240" w:after="60"/>
      <w:ind w:firstLine="709"/>
      <w:jc w:val="both"/>
      <w:outlineLvl w:val="3"/>
    </w:pPr>
    <w:rPr>
      <w:b/>
      <w:bCs/>
    </w:rPr>
  </w:style>
  <w:style w:type="paragraph" w:styleId="1379">
    <w:name w:val="Заголовок 5"/>
    <w:basedOn w:val="1374"/>
    <w:next w:val="1374"/>
    <w:link w:val="1374"/>
    <w:qFormat/>
    <w:pPr>
      <w:keepNext/>
      <w:outlineLvl w:val="4"/>
    </w:pPr>
    <w:rPr>
      <w:b/>
      <w:bCs/>
      <w:sz w:val="28"/>
      <w:szCs w:val="28"/>
    </w:rPr>
  </w:style>
  <w:style w:type="paragraph" w:styleId="1380">
    <w:name w:val="Заголовок 6"/>
    <w:basedOn w:val="1374"/>
    <w:next w:val="1374"/>
    <w:link w:val="1374"/>
    <w:qFormat/>
    <w:pPr>
      <w:keepNext/>
      <w:jc w:val="center"/>
      <w:outlineLvl w:val="5"/>
    </w:pPr>
    <w:rPr>
      <w:b/>
      <w:bCs/>
    </w:rPr>
  </w:style>
  <w:style w:type="paragraph" w:styleId="1381">
    <w:name w:val="Заголовок 7"/>
    <w:basedOn w:val="1374"/>
    <w:next w:val="1374"/>
    <w:link w:val="1374"/>
    <w:qFormat/>
    <w:pPr>
      <w:keepNext/>
      <w:jc w:val="center"/>
      <w:outlineLvl w:val="6"/>
    </w:pPr>
    <w:rPr>
      <w:b/>
      <w:bCs/>
      <w:sz w:val="32"/>
      <w:szCs w:val="32"/>
    </w:rPr>
  </w:style>
  <w:style w:type="paragraph" w:styleId="1382">
    <w:name w:val="Заголовок 8"/>
    <w:basedOn w:val="1374"/>
    <w:next w:val="1374"/>
    <w:link w:val="1374"/>
    <w:qFormat/>
    <w:pPr>
      <w:keepNext/>
      <w:outlineLvl w:val="7"/>
    </w:pPr>
    <w:rPr>
      <w:b/>
      <w:bCs/>
    </w:rPr>
  </w:style>
  <w:style w:type="paragraph" w:styleId="1383">
    <w:name w:val="Заголовок 9"/>
    <w:basedOn w:val="1374"/>
    <w:next w:val="1374"/>
    <w:link w:val="1374"/>
    <w:qFormat/>
    <w:pPr>
      <w:keepNext/>
      <w:outlineLvl w:val="8"/>
    </w:pPr>
    <w:rPr>
      <w:b/>
      <w:bCs/>
      <w:sz w:val="20"/>
      <w:szCs w:val="20"/>
    </w:rPr>
  </w:style>
  <w:style w:type="character" w:styleId="1384">
    <w:name w:val="Основной шрифт абзаца"/>
    <w:next w:val="1384"/>
    <w:link w:val="1374"/>
    <w:semiHidden/>
  </w:style>
  <w:style w:type="table" w:styleId="1385">
    <w:name w:val="Обычная таблица"/>
    <w:next w:val="1385"/>
    <w:link w:val="1374"/>
    <w:semiHidden/>
    <w:tblPr/>
  </w:style>
  <w:style w:type="numbering" w:styleId="1386">
    <w:name w:val="Нет списка"/>
    <w:next w:val="1386"/>
    <w:link w:val="1374"/>
    <w:semiHidden/>
  </w:style>
  <w:style w:type="paragraph" w:styleId="1387">
    <w:name w:val="Основной текст с отступом,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1374"/>
    <w:next w:val="1387"/>
    <w:link w:val="1409"/>
    <w:pPr>
      <w:jc w:val="both"/>
    </w:pPr>
    <w:rPr>
      <w:b/>
      <w:bCs/>
    </w:rPr>
  </w:style>
  <w:style w:type="paragraph" w:styleId="1388">
    <w:name w:val="Название"/>
    <w:basedOn w:val="1374"/>
    <w:next w:val="1388"/>
    <w:link w:val="1374"/>
    <w:qFormat/>
    <w:pPr>
      <w:jc w:val="center"/>
    </w:pPr>
    <w:rPr>
      <w:b/>
      <w:bCs/>
      <w:sz w:val="28"/>
      <w:szCs w:val="28"/>
    </w:rPr>
  </w:style>
  <w:style w:type="paragraph" w:styleId="1389">
    <w:name w:val="Основной текст,Основной текст_отчет,bt"/>
    <w:basedOn w:val="1374"/>
    <w:next w:val="1389"/>
    <w:link w:val="1374"/>
    <w:rPr>
      <w:b/>
      <w:bCs/>
    </w:rPr>
  </w:style>
  <w:style w:type="paragraph" w:styleId="1390">
    <w:name w:val="Основной текст с отступом 2"/>
    <w:basedOn w:val="1374"/>
    <w:next w:val="1390"/>
    <w:link w:val="1415"/>
    <w:pPr>
      <w:ind w:firstLine="708"/>
      <w:jc w:val="both"/>
    </w:pPr>
    <w:rPr>
      <w:sz w:val="22"/>
      <w:szCs w:val="22"/>
      <w:lang w:val="en-US" w:eastAsia="en-US"/>
    </w:rPr>
  </w:style>
  <w:style w:type="paragraph" w:styleId="1391">
    <w:name w:val="Основной текст с отступом 3"/>
    <w:basedOn w:val="1374"/>
    <w:next w:val="1391"/>
    <w:link w:val="1374"/>
    <w:pPr>
      <w:ind w:firstLine="708"/>
      <w:jc w:val="both"/>
    </w:pPr>
  </w:style>
  <w:style w:type="paragraph" w:styleId="1392">
    <w:name w:val="Основной текст 3"/>
    <w:basedOn w:val="1374"/>
    <w:next w:val="1392"/>
    <w:link w:val="1374"/>
    <w:pPr>
      <w:jc w:val="both"/>
    </w:pPr>
  </w:style>
  <w:style w:type="paragraph" w:styleId="1393">
    <w:name w:val="Нижний колонтитул"/>
    <w:basedOn w:val="1374"/>
    <w:next w:val="1393"/>
    <w:link w:val="1374"/>
    <w:pPr>
      <w:tabs>
        <w:tab w:val="center" w:pos="4677" w:leader="none"/>
        <w:tab w:val="right" w:pos="9355" w:leader="none"/>
      </w:tabs>
    </w:pPr>
  </w:style>
  <w:style w:type="character" w:styleId="1394">
    <w:name w:val="Номер страницы"/>
    <w:next w:val="1394"/>
    <w:link w:val="1374"/>
    <w:rPr>
      <w:rFonts w:ascii="Times New Roman" w:hAnsi="Times New Roman" w:cs="Times New Roman"/>
    </w:rPr>
  </w:style>
  <w:style w:type="paragraph" w:styleId="1395">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1374"/>
    <w:next w:val="1395"/>
    <w:link w:val="1414"/>
    <w:uiPriority w:val="99"/>
    <w:pPr>
      <w:tabs>
        <w:tab w:val="center" w:pos="4677" w:leader="none"/>
        <w:tab w:val="right" w:pos="9355" w:leader="none"/>
      </w:tabs>
    </w:pPr>
    <w:rPr>
      <w:lang w:val="en-US" w:eastAsia="en-US"/>
    </w:rPr>
  </w:style>
  <w:style w:type="paragraph" w:styleId="1396">
    <w:name w:val="Цитата"/>
    <w:basedOn w:val="1374"/>
    <w:next w:val="1396"/>
    <w:link w:val="1374"/>
    <w:pPr>
      <w:ind w:left="1440" w:right="201" w:hanging="720"/>
      <w:jc w:val="both"/>
    </w:pPr>
    <w:rPr>
      <w:i/>
      <w:iCs/>
      <w:sz w:val="20"/>
      <w:szCs w:val="20"/>
    </w:rPr>
  </w:style>
  <w:style w:type="paragraph" w:styleId="1397">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374"/>
    <w:next w:val="1397"/>
    <w:link w:val="1410"/>
    <w:uiPriority w:val="99"/>
    <w:qFormat/>
    <w:rPr>
      <w:sz w:val="20"/>
      <w:szCs w:val="20"/>
    </w:rPr>
  </w:style>
  <w:style w:type="paragraph" w:styleId="1398">
    <w:name w:val="Нормальный"/>
    <w:next w:val="1398"/>
    <w:link w:val="1374"/>
    <w:rPr>
      <w:rFonts w:ascii="TimesET" w:hAnsi="TimesET"/>
      <w:sz w:val="24"/>
      <w:szCs w:val="24"/>
      <w:lang w:val="ru-RU" w:eastAsia="ru-RU" w:bidi="ar-SA"/>
    </w:rPr>
  </w:style>
  <w:style w:type="paragraph" w:styleId="1399">
    <w:name w:val="Body Text Indent"/>
    <w:basedOn w:val="1374"/>
    <w:next w:val="1399"/>
    <w:link w:val="1374"/>
    <w:pPr>
      <w:spacing w:after="120"/>
      <w:ind w:left="283"/>
    </w:pPr>
  </w:style>
  <w:style w:type="paragraph" w:styleId="1400">
    <w:name w:val="Основной текст 2"/>
    <w:basedOn w:val="1374"/>
    <w:next w:val="1400"/>
    <w:link w:val="1374"/>
    <w:rPr>
      <w:b/>
      <w:bCs/>
      <w:sz w:val="20"/>
      <w:szCs w:val="22"/>
    </w:rPr>
  </w:style>
  <w:style w:type="character" w:styleId="1401">
    <w:name w:val="Без интервала Знак"/>
    <w:next w:val="1401"/>
    <w:link w:val="1402"/>
    <w:rPr>
      <w:rFonts w:ascii="Calibri" w:hAnsi="Calibri"/>
      <w:sz w:val="22"/>
      <w:szCs w:val="22"/>
      <w:lang w:val="ru-RU" w:eastAsia="en-US" w:bidi="ar-SA"/>
    </w:rPr>
  </w:style>
  <w:style w:type="paragraph" w:styleId="1402">
    <w:name w:val="Без интервала"/>
    <w:next w:val="1402"/>
    <w:link w:val="1401"/>
    <w:qFormat/>
    <w:rPr>
      <w:rFonts w:ascii="Calibri" w:hAnsi="Calibri"/>
      <w:sz w:val="22"/>
      <w:szCs w:val="22"/>
      <w:lang w:val="ru-RU" w:eastAsia="en-US" w:bidi="ar-SA"/>
    </w:rPr>
  </w:style>
  <w:style w:type="paragraph" w:styleId="1403">
    <w:name w:val="Оглавление 1"/>
    <w:basedOn w:val="1374"/>
    <w:next w:val="1374"/>
    <w:link w:val="1374"/>
    <w:uiPriority w:val="39"/>
    <w:pPr>
      <w:tabs>
        <w:tab w:val="right" w:pos="10080" w:leader="dot"/>
      </w:tabs>
      <w:spacing w:line="360" w:lineRule="auto"/>
      <w:ind w:right="125"/>
    </w:pPr>
    <w:rPr>
      <w:sz w:val="22"/>
      <w:szCs w:val="22"/>
    </w:rPr>
  </w:style>
  <w:style w:type="character" w:styleId="1404">
    <w:name w:val="Гиперссылка"/>
    <w:next w:val="1404"/>
    <w:link w:val="1374"/>
    <w:uiPriority w:val="99"/>
    <w:rPr>
      <w:color w:val="0000ff"/>
      <w:u w:val="single"/>
    </w:rPr>
  </w:style>
  <w:style w:type="paragraph" w:styleId="1405">
    <w:name w:val="Схема документа"/>
    <w:basedOn w:val="1374"/>
    <w:next w:val="1405"/>
    <w:link w:val="1374"/>
    <w:semiHidden/>
    <w:pPr>
      <w:shd w:val="clear" w:color="auto" w:fill="000080"/>
    </w:pPr>
    <w:rPr>
      <w:rFonts w:ascii="Tahoma" w:hAnsi="Tahoma" w:cs="Tahoma"/>
      <w:sz w:val="20"/>
      <w:szCs w:val="20"/>
    </w:rPr>
  </w:style>
  <w:style w:type="paragraph" w:styleId="1406">
    <w:name w:val=" Знак1 Знак Знак Знак"/>
    <w:basedOn w:val="1374"/>
    <w:next w:val="1406"/>
    <w:link w:val="1374"/>
    <w:rPr>
      <w:rFonts w:ascii="Verdana" w:hAnsi="Verdana" w:cs="Verdana"/>
      <w:sz w:val="20"/>
      <w:szCs w:val="20"/>
      <w:lang w:val="en-US" w:eastAsia="en-US"/>
    </w:rPr>
  </w:style>
  <w:style w:type="paragraph" w:styleId="1407">
    <w:name w:val="Default"/>
    <w:next w:val="1407"/>
    <w:link w:val="1374"/>
    <w:rPr>
      <w:color w:val="000000"/>
      <w:sz w:val="24"/>
      <w:szCs w:val="24"/>
      <w:lang w:val="ru-RU" w:eastAsia="ru-RU" w:bidi="ar-SA"/>
    </w:rPr>
  </w:style>
  <w:style w:type="character" w:styleId="1408">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408"/>
    <w:link w:val="1374"/>
    <w:uiPriority w:val="99"/>
    <w:qFormat/>
    <w:rPr>
      <w:rFonts w:ascii="Times New Roman" w:hAnsi="Times New Roman" w:cs="Times New Roman"/>
      <w:vertAlign w:val="superscript"/>
    </w:rPr>
  </w:style>
  <w:style w:type="character" w:styleId="1409">
    <w:name w:val="Основной текст с отступом Знак,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next w:val="1409"/>
    <w:link w:val="1387"/>
    <w:rPr>
      <w:b/>
      <w:bCs/>
      <w:sz w:val="24"/>
      <w:szCs w:val="24"/>
    </w:rPr>
  </w:style>
  <w:style w:type="character" w:styleId="1410">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1384"/>
    <w:next w:val="1410"/>
    <w:link w:val="1397"/>
  </w:style>
  <w:style w:type="paragraph" w:styleId="1411">
    <w:name w:val="Заголовок оглавления"/>
    <w:basedOn w:val="1375"/>
    <w:next w:val="1374"/>
    <w:link w:val="1374"/>
    <w:uiPriority w:val="39"/>
    <w:qFormat/>
    <w:pPr>
      <w:keepLines/>
      <w:spacing w:before="480" w:after="0" w:line="276" w:lineRule="auto"/>
      <w:ind w:firstLine="0"/>
      <w:jc w:val="left"/>
      <w:outlineLvl w:val="9"/>
    </w:pPr>
    <w:rPr>
      <w:rFonts w:ascii="Cambria" w:hAnsi="Cambria" w:eastAsia="Times New Roman" w:cs="Times New Roman"/>
      <w:color w:val="365f91"/>
      <w:sz w:val="28"/>
      <w:szCs w:val="28"/>
      <w:lang w:eastAsia="en-US"/>
    </w:rPr>
  </w:style>
  <w:style w:type="paragraph" w:styleId="1412">
    <w:name w:val="Оглавление 2"/>
    <w:basedOn w:val="1374"/>
    <w:next w:val="1374"/>
    <w:link w:val="1374"/>
    <w:uiPriority w:val="39"/>
    <w:pPr>
      <w:ind w:left="240"/>
    </w:pPr>
  </w:style>
  <w:style w:type="character" w:styleId="1413">
    <w:name w:val="Просмотренная гиперссылка"/>
    <w:next w:val="1413"/>
    <w:link w:val="1374"/>
    <w:rPr>
      <w:color w:val="800080"/>
      <w:u w:val="single"/>
    </w:rPr>
  </w:style>
  <w:style w:type="character" w:styleId="1414">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414"/>
    <w:link w:val="1395"/>
    <w:uiPriority w:val="99"/>
    <w:rPr>
      <w:sz w:val="24"/>
      <w:szCs w:val="24"/>
    </w:rPr>
  </w:style>
  <w:style w:type="character" w:styleId="1415">
    <w:name w:val="Основной текст с отступом 2 Знак"/>
    <w:next w:val="1415"/>
    <w:link w:val="1390"/>
    <w:rPr>
      <w:sz w:val="22"/>
      <w:szCs w:val="22"/>
    </w:rPr>
  </w:style>
  <w:style w:type="paragraph" w:styleId="1416">
    <w:name w:val="Оглавление 3"/>
    <w:basedOn w:val="1374"/>
    <w:next w:val="1374"/>
    <w:link w:val="1374"/>
    <w:uiPriority w:val="39"/>
    <w:pPr>
      <w:ind w:left="480"/>
    </w:pPr>
  </w:style>
  <w:style w:type="paragraph" w:styleId="1417">
    <w:name w:val="Текст выноски"/>
    <w:basedOn w:val="1374"/>
    <w:next w:val="1417"/>
    <w:link w:val="1418"/>
    <w:uiPriority w:val="99"/>
    <w:rPr>
      <w:rFonts w:ascii="Tahoma" w:hAnsi="Tahoma" w:cs="Tahoma"/>
      <w:sz w:val="16"/>
      <w:szCs w:val="16"/>
    </w:rPr>
  </w:style>
  <w:style w:type="character" w:styleId="1418">
    <w:name w:val="Текст выноски Знак"/>
    <w:next w:val="1418"/>
    <w:link w:val="1417"/>
    <w:uiPriority w:val="99"/>
    <w:rPr>
      <w:rFonts w:ascii="Tahoma" w:hAnsi="Tahoma" w:cs="Tahoma"/>
      <w:sz w:val="16"/>
      <w:szCs w:val="16"/>
    </w:rPr>
  </w:style>
  <w:style w:type="paragraph" w:styleId="1419">
    <w:name w:val="Текст концевой сноски"/>
    <w:basedOn w:val="1374"/>
    <w:next w:val="1419"/>
    <w:link w:val="1420"/>
    <w:rPr>
      <w:sz w:val="20"/>
      <w:szCs w:val="20"/>
    </w:rPr>
  </w:style>
  <w:style w:type="character" w:styleId="1420">
    <w:name w:val="Текст концевой сноски Знак"/>
    <w:basedOn w:val="1384"/>
    <w:next w:val="1420"/>
    <w:link w:val="1419"/>
  </w:style>
  <w:style w:type="character" w:styleId="1421">
    <w:name w:val="Знак концевой сноски"/>
    <w:next w:val="1421"/>
    <w:link w:val="1374"/>
    <w:rPr>
      <w:vertAlign w:val="superscript"/>
    </w:rPr>
  </w:style>
  <w:style w:type="paragraph" w:styleId="1422">
    <w:name w:val="Абзац списка"/>
    <w:basedOn w:val="1374"/>
    <w:next w:val="1422"/>
    <w:link w:val="1374"/>
    <w:uiPriority w:val="34"/>
    <w:qFormat/>
    <w:pPr>
      <w:spacing w:after="160" w:line="256" w:lineRule="auto"/>
      <w:ind w:left="720"/>
      <w:contextualSpacing/>
    </w:pPr>
    <w:rPr>
      <w:rFonts w:ascii="Calibri" w:hAnsi="Calibri" w:eastAsia="Calibri"/>
      <w:sz w:val="22"/>
      <w:szCs w:val="22"/>
      <w:lang w:eastAsia="en-US"/>
    </w:rPr>
  </w:style>
  <w:style w:type="paragraph" w:styleId="1423">
    <w:name w:val="Обычный (веб)"/>
    <w:basedOn w:val="1374"/>
    <w:next w:val="1423"/>
    <w:link w:val="1374"/>
    <w:uiPriority w:val="99"/>
    <w:unhideWhenUsed/>
    <w:pPr>
      <w:spacing w:before="100" w:beforeAutospacing="1" w:after="100" w:afterAutospacing="1"/>
    </w:pPr>
  </w:style>
  <w:style w:type="paragraph" w:styleId="1424">
    <w:name w:val="ConsNormal"/>
    <w:next w:val="1424"/>
    <w:link w:val="1374"/>
    <w:pPr>
      <w:widowControl w:val="off"/>
      <w:ind w:firstLine="720"/>
    </w:pPr>
    <w:rPr>
      <w:rFonts w:ascii="Arial" w:hAnsi="Arial" w:cs="Arial"/>
      <w:lang w:val="ru-RU" w:eastAsia="ru-RU" w:bidi="ar-SA"/>
    </w:rPr>
  </w:style>
  <w:style w:type="character" w:styleId="1425" w:default="1">
    <w:name w:val="Default Paragraph Font"/>
    <w:uiPriority w:val="1"/>
    <w:semiHidden/>
    <w:unhideWhenUsed/>
  </w:style>
  <w:style w:type="numbering" w:styleId="1426" w:default="1">
    <w:name w:val="No List"/>
    <w:uiPriority w:val="99"/>
    <w:semiHidden/>
    <w:unhideWhenUsed/>
  </w:style>
  <w:style w:type="table" w:styleId="1427"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Р7-Офис/2024.2.1.466</Application>
  <Company>RSHB</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Ильина</dc:creator>
  <cp:revision>40</cp:revision>
  <dcterms:created xsi:type="dcterms:W3CDTF">2024-03-21T07:41:00Z</dcterms:created>
  <dcterms:modified xsi:type="dcterms:W3CDTF">2025-02-17T05:45:54Z</dcterms:modified>
  <cp:version>1048576</cp:version>
</cp:coreProperties>
</file>