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77"/>
        <w:rPr>
          <w:rFonts w:ascii="Cambria" w:hAnsi="Cambria"/>
        </w:rPr>
      </w:pPr>
      <w:r>
        <w:rPr>
          <w:rFonts w:ascii="Cambria" w:hAnsi="Cambria"/>
          <w:b/>
          <w:bCs/>
        </w:rPr>
        <w:t xml:space="preserve"> </w:t>
      </w:r>
      <w:r>
        <w:rPr>
          <w:rFonts w:ascii="Cambria" w:hAnsi="Cambria"/>
          <w:b/>
          <w:bCs/>
        </w:rPr>
        <w:t xml:space="preserve">                                                           </w:t>
      </w:r>
      <w:r>
        <w:rPr>
          <w:rFonts w:ascii="Cambria" w:hAnsi="Cambria"/>
        </w:rPr>
        <w:t xml:space="preserve">АКЦИОНЕРНОЕ ОБЩЕСТВО</w:t>
      </w:r>
      <w:r>
        <w:rPr>
          <w:rFonts w:ascii="Cambria" w:hAnsi="Cambria"/>
        </w:rPr>
      </w:r>
    </w:p>
    <w:p>
      <w:pPr>
        <w:pStyle w:val="1128"/>
        <w:jc w:val="center"/>
        <w:rPr>
          <w:rFonts w:ascii="Cambria" w:hAnsi="Cambria"/>
          <w:sz w:val="28"/>
          <w:szCs w:val="28"/>
        </w:rPr>
      </w:pPr>
      <w:r>
        <w:rPr>
          <w:rFonts w:ascii="Cambria" w:hAnsi="Cambria"/>
          <w:sz w:val="28"/>
          <w:szCs w:val="28"/>
        </w:rPr>
        <w:t xml:space="preserve">«РОССИЙСКИЙ СЕЛЬСКОХОЗЯЙСТВЕННЫЙ БАНК»</w:t>
      </w:r>
      <w:r>
        <w:rPr>
          <w:rFonts w:ascii="Cambria" w:hAnsi="Cambria"/>
          <w:sz w:val="28"/>
          <w:szCs w:val="28"/>
        </w:rPr>
      </w:r>
    </w:p>
    <w:p>
      <w:pPr>
        <w:pStyle w:val="1128"/>
        <w:jc w:val="center"/>
        <w:rPr>
          <w:rFonts w:ascii="Cambria" w:hAnsi="Cambria"/>
          <w:sz w:val="28"/>
          <w:szCs w:val="28"/>
        </w:rPr>
      </w:pPr>
      <w:r>
        <w:rPr>
          <w:rFonts w:ascii="Cambria" w:hAnsi="Cambria"/>
          <w:sz w:val="28"/>
          <w:szCs w:val="28"/>
        </w:rPr>
        <w:t xml:space="preserve">(АО «РОССЕЛЬХОЗБАНК»)</w:t>
      </w:r>
      <w:r>
        <w:rPr>
          <w:rFonts w:ascii="Cambria" w:hAnsi="Cambria"/>
          <w:sz w:val="28"/>
          <w:szCs w:val="28"/>
        </w:rPr>
      </w:r>
    </w:p>
    <w:p>
      <w:pPr>
        <w:pStyle w:val="1156"/>
        <w:jc w:val="center"/>
        <w:rPr>
          <w:rFonts w:ascii="Cambria" w:hAnsi="Cambria"/>
          <w:sz w:val="28"/>
          <w:szCs w:val="28"/>
          <w:lang w:eastAsia="ru-RU"/>
        </w:rPr>
      </w:pPr>
      <w:r>
        <w:rPr>
          <w:rFonts w:ascii="Cambria" w:hAnsi="Cambria"/>
          <w:sz w:val="28"/>
          <w:szCs w:val="28"/>
          <w:lang w:eastAsia="ru-RU"/>
        </w:rPr>
        <w:t xml:space="preserve">ПЕРМСКИЙ РЕГИОНАЛЬНЫЙ ФИЛИАЛ</w:t>
      </w:r>
      <w:r>
        <w:rPr>
          <w:rFonts w:ascii="Cambria" w:hAnsi="Cambria"/>
          <w:sz w:val="28"/>
          <w:szCs w:val="28"/>
          <w:lang w:eastAsia="ru-RU"/>
        </w:rPr>
      </w:r>
    </w:p>
    <w:p>
      <w:pPr>
        <w:pStyle w:val="1128"/>
      </w:pPr>
      <w:r/>
      <w:r/>
    </w:p>
    <w:tbl>
      <w:tblPr>
        <w:tblW w:w="10314" w:type="dxa"/>
        <w:tblInd w:w="0" w:type="dxa"/>
        <w:tblLayout w:type="autofit"/>
        <w:tblCellMar>
          <w:left w:w="108" w:type="dxa"/>
          <w:top w:w="0" w:type="dxa"/>
          <w:right w:w="108" w:type="dxa"/>
          <w:bottom w:w="0" w:type="dxa"/>
        </w:tblCellMar>
        <w:tblLook w:val="04A0" w:firstRow="1" w:lastRow="0" w:firstColumn="1" w:lastColumn="0" w:noHBand="0" w:noVBand="1"/>
      </w:tblPr>
      <w:tblGrid>
        <w:gridCol w:w="4788"/>
        <w:gridCol w:w="5526"/>
      </w:tblGrid>
      <w:tr>
        <w:tblPrEx/>
        <w:trPr/>
        <w:tc>
          <w:tcPr>
            <w:tcBorders>
              <w:top w:val="none" w:color="000000" w:sz="0" w:space="0"/>
              <w:left w:val="none" w:color="000000" w:sz="0" w:space="0"/>
              <w:bottom w:val="none" w:color="000000" w:sz="0" w:space="0"/>
              <w:right w:val="none" w:color="000000" w:sz="0" w:space="0"/>
            </w:tcBorders>
            <w:tcW w:w="4788" w:type="dxa"/>
            <w:vAlign w:val="top"/>
            <w:textDirection w:val="lrTb"/>
            <w:noWrap w:val="false"/>
          </w:tcPr>
          <w:p>
            <w:pPr>
              <w:pStyle w:val="1177"/>
            </w:pPr>
            <w:r/>
            <w:r/>
          </w:p>
        </w:tc>
        <w:tc>
          <w:tcPr>
            <w:tcBorders>
              <w:top w:val="none" w:color="000000" w:sz="0" w:space="0"/>
              <w:left w:val="none" w:color="000000" w:sz="0" w:space="0"/>
              <w:bottom w:val="none" w:color="000000" w:sz="0" w:space="0"/>
              <w:right w:val="none" w:color="000000" w:sz="0" w:space="0"/>
            </w:tcBorders>
            <w:tcW w:w="5526" w:type="dxa"/>
            <w:vAlign w:val="top"/>
            <w:textDirection w:val="lrTb"/>
            <w:noWrap w:val="false"/>
          </w:tcPr>
          <w:p>
            <w:pPr>
              <w:pStyle w:val="1177"/>
              <w:numPr>
                <w:ilvl w:val="0"/>
                <w:numId w:val="42"/>
              </w:numPr>
              <w:rPr>
                <w:sz w:val="20"/>
                <w:szCs w:val="22"/>
              </w:rPr>
            </w:pPr>
            <w:r>
              <w:rPr>
                <w:sz w:val="20"/>
                <w:szCs w:val="22"/>
              </w:rPr>
              <w:t xml:space="preserve">УТВЕРЖДЕНЫ</w:t>
            </w:r>
            <w:r>
              <w:rPr>
                <w:sz w:val="20"/>
                <w:szCs w:val="22"/>
              </w:rPr>
            </w:r>
          </w:p>
          <w:p>
            <w:pPr>
              <w:pStyle w:val="1177"/>
              <w:numPr>
                <w:ilvl w:val="0"/>
                <w:numId w:val="42"/>
              </w:numPr>
              <w:jc w:val="both"/>
              <w:rPr>
                <w:sz w:val="22"/>
                <w:szCs w:val="22"/>
              </w:rPr>
            </w:pPr>
            <w:r>
              <w:rPr>
                <w:sz w:val="22"/>
                <w:szCs w:val="22"/>
              </w:rPr>
              <w:t xml:space="preserve">Приказом Пермского РФ АО «Россельхозбанк»</w:t>
            </w:r>
            <w:r>
              <w:rPr>
                <w:sz w:val="22"/>
                <w:szCs w:val="22"/>
              </w:rPr>
            </w:r>
          </w:p>
          <w:p>
            <w:pPr>
              <w:pStyle w:val="1177"/>
              <w:numPr>
                <w:ilvl w:val="0"/>
                <w:numId w:val="42"/>
              </w:numPr>
              <w:rPr>
                <w:sz w:val="22"/>
                <w:szCs w:val="22"/>
              </w:rPr>
            </w:pPr>
            <w:r>
              <w:rPr>
                <w:sz w:val="22"/>
                <w:szCs w:val="22"/>
              </w:rPr>
              <w:t xml:space="preserve">№     - ОД от </w:t>
            </w:r>
            <w:r>
              <w:rPr>
                <w:sz w:val="22"/>
                <w:szCs w:val="22"/>
              </w:rPr>
              <w:t xml:space="preserve">14.06.2022</w:t>
            </w:r>
            <w:r>
              <w:rPr>
                <w:sz w:val="22"/>
                <w:szCs w:val="22"/>
              </w:rPr>
              <w:t xml:space="preserve">г.</w:t>
            </w:r>
            <w:r>
              <w:rPr>
                <w:sz w:val="22"/>
                <w:szCs w:val="22"/>
              </w:rPr>
            </w:r>
          </w:p>
          <w:p>
            <w:pPr>
              <w:pStyle w:val="1177"/>
              <w:numPr>
                <w:ilvl w:val="0"/>
                <w:numId w:val="42"/>
              </w:numPr>
              <w:jc w:val="both"/>
            </w:pPr>
            <w:r>
              <w:rPr>
                <w:bCs/>
                <w:sz w:val="22"/>
                <w:szCs w:val="22"/>
              </w:rPr>
              <w:t xml:space="preserve">Приказом АО «Россельхозбанк» № </w:t>
            </w:r>
            <w:r>
              <w:rPr>
                <w:bCs/>
                <w:sz w:val="22"/>
                <w:szCs w:val="22"/>
              </w:rPr>
              <w:t xml:space="preserve">1912</w:t>
            </w:r>
            <w:r>
              <w:rPr>
                <w:bCs/>
                <w:sz w:val="22"/>
                <w:szCs w:val="22"/>
              </w:rPr>
              <w:t xml:space="preserve">-ОД от </w:t>
            </w:r>
            <w:r>
              <w:rPr>
                <w:bCs/>
                <w:sz w:val="22"/>
                <w:szCs w:val="22"/>
              </w:rPr>
              <w:t xml:space="preserve">01.08.2013</w:t>
            </w:r>
            <w:r/>
          </w:p>
          <w:p>
            <w:pPr>
              <w:pStyle w:val="1177"/>
              <w:jc w:val="both"/>
            </w:pPr>
            <w:r/>
            <w:r/>
          </w:p>
        </w:tc>
      </w:tr>
    </w:tbl>
    <w:p>
      <w:pPr>
        <w:pStyle w:val="1128"/>
      </w:pPr>
      <w:r/>
      <w:r/>
    </w:p>
    <w:p>
      <w:pPr>
        <w:pStyle w:val="1128"/>
      </w:pPr>
      <w:r/>
      <w:r/>
    </w:p>
    <w:p>
      <w:pPr>
        <w:pStyle w:val="1128"/>
      </w:pPr>
      <w:r/>
      <w:r/>
    </w:p>
    <w:p>
      <w:pPr>
        <w:pStyle w:val="1128"/>
        <w:jc w:val="center"/>
        <w:rPr>
          <w:sz w:val="28"/>
          <w:szCs w:val="28"/>
        </w:rPr>
      </w:pPr>
      <w:r>
        <w:rPr>
          <w:sz w:val="28"/>
          <w:szCs w:val="28"/>
        </w:rPr>
        <w:t xml:space="preserve">ТАРИФЫ КОМИССИОННОГО ВОЗНАГРАЖДЕНИ</w:t>
      </w:r>
      <w:r>
        <w:rPr>
          <w:sz w:val="28"/>
          <w:szCs w:val="2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sz w:val="28"/>
          <w:szCs w:val="28"/>
        </w:rPr>
      </w:r>
    </w:p>
    <w:p>
      <w:pPr>
        <w:pStyle w:val="1128"/>
        <w:jc w:val="center"/>
        <w:rPr>
          <w:sz w:val="28"/>
          <w:szCs w:val="28"/>
        </w:rPr>
      </w:pPr>
      <w:r>
        <w:rPr>
          <w:sz w:val="28"/>
          <w:szCs w:val="28"/>
        </w:rPr>
      </w:r>
      <w:r>
        <w:rPr>
          <w:sz w:val="28"/>
          <w:szCs w:val="28"/>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1"/>
        <w:gridCol w:w="6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8"/>
              <w:rPr>
                <w:b/>
                <w:color w:val="000000"/>
              </w:rPr>
              <w:framePr w:hSpace="180" w:wrap="around" w:vAnchor="text" w:hAnchor="margin" w:xAlign="center" w:y="56"/>
            </w:pPr>
            <w:r>
              <w:rPr>
                <w:b/>
                <w:color w:val="000000"/>
              </w:rPr>
            </w:r>
            <w:r>
              <w:rPr>
                <w:b/>
                <w:color w:val="000000"/>
              </w:rPr>
            </w:r>
          </w:p>
          <w:p>
            <w:pPr>
              <w:pStyle w:val="1128"/>
              <w:rPr>
                <w:b/>
                <w:color w:val="000000"/>
              </w:rPr>
              <w:framePr w:hSpace="180" w:wrap="around" w:vAnchor="text" w:hAnchor="margin" w:xAlign="center" w:y="56"/>
            </w:pPr>
            <w:r>
              <w:rPr>
                <w:b/>
                <w:color w:val="000000"/>
              </w:rPr>
              <w:t xml:space="preserve">ССП-владелец НД:</w:t>
            </w:r>
            <w:r>
              <w:rPr>
                <w:b/>
                <w:color w:val="000000"/>
              </w:rPr>
            </w:r>
          </w:p>
          <w:p>
            <w:pPr>
              <w:pStyle w:val="1128"/>
              <w:rPr>
                <w:b/>
                <w:color w:val="000000"/>
              </w:rPr>
              <w:framePr w:hSpace="180" w:wrap="around" w:vAnchor="text" w:hAnchor="margin" w:xAlign="center" w:y="56"/>
            </w:pP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8"/>
              <w:jc w:val="both"/>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8"/>
              <w:rPr>
                <w:b/>
                <w:color w:val="000000"/>
              </w:rPr>
              <w:framePr w:hSpace="180" w:wrap="around" w:vAnchor="text" w:hAnchor="margin" w:xAlign="center" w:y="56"/>
            </w:pPr>
            <w:r>
              <w:rPr>
                <w:b/>
                <w:color w:val="000000"/>
              </w:rPr>
            </w:r>
            <w:r>
              <w:rPr>
                <w:b/>
                <w:color w:val="000000"/>
              </w:rPr>
            </w:r>
          </w:p>
          <w:p>
            <w:pPr>
              <w:pStyle w:val="1128"/>
              <w:rPr>
                <w:b/>
                <w:color w:val="000000"/>
              </w:rPr>
              <w:framePr w:hSpace="180" w:wrap="around" w:vAnchor="text" w:hAnchor="margin" w:xAlign="center" w:y="56"/>
            </w:pPr>
            <w:r>
              <w:rPr>
                <w:b/>
                <w:color w:val="000000"/>
              </w:rPr>
              <w:t xml:space="preserve">Код и наименование процесса(ов):</w:t>
            </w:r>
            <w:r>
              <w:rPr>
                <w:b/>
                <w:color w:val="000000"/>
              </w:rPr>
            </w:r>
          </w:p>
          <w:p>
            <w:pPr>
              <w:pStyle w:val="1128"/>
              <w:rPr>
                <w:b/>
                <w:color w:val="000000"/>
              </w:rPr>
              <w:framePr w:hSpace="180" w:wrap="around" w:vAnchor="text" w:hAnchor="margin" w:xAlign="center" w:y="56"/>
            </w:pP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8"/>
              <w:jc w:val="both"/>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8"/>
              <w:rPr>
                <w:b/>
                <w:color w:val="000000"/>
              </w:rPr>
              <w:framePr w:hSpace="180" w:wrap="around" w:vAnchor="text" w:hAnchor="margin" w:xAlign="center" w:y="56"/>
            </w:pPr>
            <w:r>
              <w:rPr>
                <w:b/>
                <w:color w:val="000000"/>
              </w:rPr>
            </w:r>
            <w:r>
              <w:rPr>
                <w:b/>
                <w:color w:val="000000"/>
              </w:rPr>
            </w:r>
          </w:p>
          <w:p>
            <w:pPr>
              <w:pStyle w:val="1128"/>
              <w:rPr>
                <w:b/>
                <w:color w:val="000000"/>
              </w:rPr>
              <w:framePr w:hSpace="180" w:wrap="around" w:vAnchor="text" w:hAnchor="margin" w:xAlign="center" w:y="56"/>
            </w:pPr>
            <w:r>
              <w:rPr>
                <w:b/>
                <w:color w:val="000000"/>
              </w:rPr>
              <w:t xml:space="preserve">Код нормативного документа:</w:t>
            </w:r>
            <w:r>
              <w:rPr>
                <w:b/>
                <w:color w:val="000000"/>
              </w:rPr>
            </w:r>
          </w:p>
          <w:p>
            <w:pPr>
              <w:pStyle w:val="1128"/>
              <w:rPr>
                <w:b/>
                <w:color w:val="000000"/>
              </w:rPr>
              <w:framePr w:hSpace="180" w:wrap="around" w:vAnchor="text" w:hAnchor="margin" w:xAlign="center" w:y="56"/>
            </w:pP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8"/>
              <w:jc w:val="both"/>
              <w:rPr>
                <w:color w:val="000000"/>
              </w:rPr>
              <w:framePr w:hSpace="180" w:wrap="around" w:vAnchor="text" w:hAnchor="margin" w:xAlign="center" w:y="56"/>
            </w:pPr>
            <w:r>
              <w:rPr>
                <w:color w:val="000000"/>
              </w:rPr>
              <w:t xml:space="preserve">1-13/04</w:t>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8"/>
              <w:rPr>
                <w:b/>
                <w:color w:val="000000"/>
              </w:rPr>
              <w:framePr w:hSpace="180" w:wrap="around" w:vAnchor="text" w:hAnchor="margin" w:xAlign="center" w:y="56"/>
            </w:pPr>
            <w:r>
              <w:rPr>
                <w:b/>
                <w:color w:val="000000"/>
              </w:rPr>
            </w:r>
            <w:r>
              <w:rPr>
                <w:b/>
                <w:color w:val="000000"/>
              </w:rPr>
            </w:r>
          </w:p>
          <w:p>
            <w:pPr>
              <w:pStyle w:val="1128"/>
              <w:rPr>
                <w:b/>
                <w:color w:val="000000"/>
              </w:rPr>
              <w:framePr w:hSpace="180" w:wrap="around" w:vAnchor="text" w:hAnchor="margin" w:xAlign="center" w:y="56"/>
            </w:pPr>
            <w:r>
              <w:rPr>
                <w:b/>
                <w:color w:val="000000"/>
              </w:rPr>
              <w:t xml:space="preserve">Номер версии:</w:t>
            </w:r>
            <w:r>
              <w:rPr>
                <w:b/>
                <w:color w:val="000000"/>
              </w:rPr>
            </w:r>
          </w:p>
          <w:p>
            <w:pPr>
              <w:pStyle w:val="1128"/>
              <w:rPr>
                <w:b/>
                <w:color w:val="000000"/>
              </w:rPr>
              <w:framePr w:hSpace="180" w:wrap="around" w:vAnchor="text" w:hAnchor="margin" w:xAlign="center" w:y="56"/>
            </w:pP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8"/>
              <w:jc w:val="both"/>
              <w:rPr>
                <w:color w:val="000000"/>
              </w:rPr>
              <w:framePr w:hSpace="180" w:wrap="around" w:vAnchor="text" w:hAnchor="margin" w:xAlign="center" w:y="56"/>
            </w:pPr>
            <w:r>
              <w:rPr>
                <w:color w:val="000000"/>
              </w:rPr>
              <w:t xml:space="preserve">01</w:t>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8"/>
              <w:rPr>
                <w:b/>
                <w:color w:val="000000"/>
              </w:rPr>
              <w:framePr w:hSpace="180" w:wrap="around" w:vAnchor="text" w:hAnchor="margin" w:xAlign="center" w:y="56"/>
            </w:pPr>
            <w:r>
              <w:rPr>
                <w:b/>
                <w:color w:val="000000"/>
              </w:rPr>
            </w:r>
            <w:r>
              <w:rPr>
                <w:b/>
                <w:color w:val="000000"/>
              </w:rPr>
            </w:r>
          </w:p>
          <w:p>
            <w:pPr>
              <w:pStyle w:val="1128"/>
              <w:rPr>
                <w:b/>
                <w:color w:val="000000"/>
              </w:rPr>
              <w:framePr w:hSpace="180" w:wrap="around" w:vAnchor="text" w:hAnchor="margin" w:xAlign="center" w:y="56"/>
            </w:pPr>
            <w:r>
              <w:rPr>
                <w:b/>
                <w:color w:val="000000"/>
              </w:rPr>
              <w:t xml:space="preserve">Область применения:</w:t>
            </w:r>
            <w:r>
              <w:rPr>
                <w:b/>
                <w:color w:val="000000"/>
              </w:rPr>
            </w:r>
          </w:p>
          <w:p>
            <w:pPr>
              <w:pStyle w:val="1128"/>
              <w:rPr>
                <w:b/>
                <w:color w:val="000000"/>
              </w:rPr>
              <w:framePr w:hSpace="180" w:wrap="around" w:vAnchor="text" w:hAnchor="margin" w:xAlign="center" w:y="56"/>
            </w:pP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8"/>
              <w:jc w:val="both"/>
              <w:rPr>
                <w:color w:val="000000"/>
              </w:rPr>
              <w:framePr w:hSpace="180" w:wrap="around" w:vAnchor="text" w:hAnchor="margin" w:xAlign="center" w:y="56"/>
            </w:pPr>
            <w:r>
              <w:t xml:space="preserve">ГО/ВСП ГО/РФ/ВСП РФ</w:t>
            </w:r>
            <w:r>
              <w:rPr>
                <w:color w:val="000000"/>
              </w:rPr>
            </w:r>
            <w:r>
              <w:rPr>
                <w:color w:val="000000"/>
              </w:rPr>
            </w:r>
          </w:p>
        </w:tc>
      </w:tr>
    </w:tbl>
    <w:p>
      <w:pPr>
        <w:pStyle w:val="1128"/>
      </w:pPr>
      <w:r/>
      <w:r/>
    </w:p>
    <w:p>
      <w:pPr>
        <w:pStyle w:val="1128"/>
        <w:jc w:val="center"/>
        <w:rPr>
          <w:bCs/>
          <w:sz w:val="28"/>
          <w:szCs w:val="28"/>
        </w:rPr>
      </w:pPr>
      <w:r>
        <w:rPr>
          <w:bCs/>
          <w:sz w:val="28"/>
          <w:szCs w:val="28"/>
        </w:rPr>
      </w:r>
      <w:r>
        <w:rPr>
          <w:bCs/>
          <w:sz w:val="28"/>
          <w:szCs w:val="28"/>
        </w:rPr>
      </w:r>
    </w:p>
    <w:p>
      <w:pPr>
        <w:pStyle w:val="1128"/>
      </w:pPr>
      <w:r/>
      <w:r/>
    </w:p>
    <w:p>
      <w:pPr>
        <w:pStyle w:val="1128"/>
      </w:pPr>
      <w:r/>
      <w:r/>
    </w:p>
    <w:p>
      <w:pPr>
        <w:pStyle w:val="1128"/>
        <w:jc w:val="center"/>
        <w:rPr>
          <w:sz w:val="28"/>
          <w:szCs w:val="28"/>
        </w:rPr>
      </w:pPr>
      <w:r>
        <w:rPr>
          <w:bCs/>
          <w:sz w:val="28"/>
          <w:szCs w:val="28"/>
        </w:rPr>
        <w:t xml:space="preserve">действуют с </w:t>
      </w:r>
      <w:r>
        <w:rPr>
          <w:bCs/>
          <w:sz w:val="28"/>
          <w:szCs w:val="28"/>
        </w:rPr>
        <w:t xml:space="preserve">2</w:t>
      </w:r>
      <w:r>
        <w:rPr>
          <w:bCs/>
          <w:sz w:val="28"/>
          <w:szCs w:val="28"/>
        </w:rPr>
        <w:t xml:space="preserve">1</w:t>
      </w:r>
      <w:r>
        <w:rPr>
          <w:bCs/>
          <w:sz w:val="28"/>
          <w:szCs w:val="28"/>
        </w:rPr>
        <w:t xml:space="preserve">.</w:t>
      </w:r>
      <w:r>
        <w:rPr>
          <w:bCs/>
          <w:sz w:val="28"/>
          <w:szCs w:val="28"/>
        </w:rPr>
        <w:t xml:space="preserve">01</w:t>
      </w:r>
      <w:r>
        <w:rPr>
          <w:bCs/>
          <w:sz w:val="28"/>
          <w:szCs w:val="28"/>
        </w:rPr>
        <w:t xml:space="preserve">.202</w:t>
      </w:r>
      <w:r>
        <w:rPr>
          <w:bCs/>
          <w:sz w:val="28"/>
          <w:szCs w:val="28"/>
        </w:rPr>
        <w:t xml:space="preserve">5</w:t>
      </w:r>
      <w:r>
        <w:rPr>
          <w:bCs/>
          <w:sz w:val="28"/>
          <w:szCs w:val="28"/>
        </w:rPr>
        <w:t xml:space="preserve"> г.</w:t>
      </w:r>
      <w:r>
        <w:rPr>
          <w:sz w:val="28"/>
          <w:szCs w:val="28"/>
        </w:rPr>
      </w:r>
      <w:r>
        <w:rPr>
          <w:sz w:val="28"/>
          <w:szCs w:val="28"/>
        </w:rPr>
      </w:r>
    </w:p>
    <w:p>
      <w:pPr>
        <w:pStyle w:val="1128"/>
      </w:pPr>
      <w:r/>
      <w:r/>
    </w:p>
    <w:p>
      <w:pPr>
        <w:pStyle w:val="1128"/>
      </w:pPr>
      <w:r/>
      <w:r/>
    </w:p>
    <w:p>
      <w:pPr>
        <w:pStyle w:val="1128"/>
        <w:rPr>
          <w:lang w:val="en-US"/>
        </w:rPr>
      </w:pPr>
      <w:r>
        <w:rPr>
          <w:lang w:val="en-US"/>
        </w:rPr>
      </w:r>
      <w:r>
        <w:rPr>
          <w:lang w:val="en-US"/>
        </w:rPr>
      </w:r>
    </w:p>
    <w:p>
      <w:pPr>
        <w:pStyle w:val="1128"/>
      </w:pPr>
      <w:r/>
      <w:r/>
    </w:p>
    <w:p>
      <w:pPr>
        <w:pStyle w:val="1128"/>
      </w:pPr>
      <w:r/>
      <w:r/>
    </w:p>
    <w:p>
      <w:pPr>
        <w:pStyle w:val="1142"/>
        <w:rPr>
          <w:sz w:val="24"/>
          <w:szCs w:val="24"/>
        </w:rPr>
      </w:pPr>
      <w:r>
        <mc:AlternateContent>
          <mc:Choice Requires="wpg">
            <w:drawing>
              <wp:inline xmlns:wp="http://schemas.openxmlformats.org/drawingml/2006/wordprocessingDrawing" distT="0" distB="0" distL="0" distR="0">
                <wp:extent cx="1791310" cy="1217981"/>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1310" cy="12179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05pt;height:95.90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1128"/>
        <w:rPr>
          <w:b/>
          <w:sz w:val="22"/>
          <w:szCs w:val="22"/>
          <w:lang w:val="en-US"/>
        </w:rPr>
      </w:pPr>
      <w:r>
        <w:rPr>
          <w:b/>
          <w:sz w:val="22"/>
          <w:szCs w:val="22"/>
          <w:lang w:val="en-US"/>
        </w:rPr>
      </w:r>
      <w:r>
        <w:rPr>
          <w:b/>
          <w:sz w:val="22"/>
          <w:szCs w:val="22"/>
          <w:lang w:val="en-US"/>
        </w:rPr>
      </w:r>
    </w:p>
    <w:p>
      <w:pPr>
        <w:pStyle w:val="1128"/>
        <w:rPr>
          <w:i/>
          <w:sz w:val="20"/>
          <w:szCs w:val="20"/>
        </w:rPr>
      </w:pPr>
      <w:r>
        <w:rPr>
          <w:i/>
          <w:sz w:val="20"/>
          <w:szCs w:val="20"/>
        </w:rPr>
        <w:t xml:space="preserve">    </w:t>
      </w:r>
      <w:r>
        <w:rPr>
          <w:i/>
          <w:sz w:val="20"/>
          <w:szCs w:val="20"/>
        </w:rPr>
      </w:r>
      <w:r>
        <w:rPr>
          <w:i/>
          <w:sz w:val="20"/>
          <w:szCs w:val="20"/>
        </w:rPr>
      </w:r>
    </w:p>
    <w:p>
      <w:pPr>
        <w:pStyle w:val="1128"/>
        <w:jc w:val="center"/>
        <w:rPr>
          <w:b/>
          <w:i/>
          <w:sz w:val="20"/>
          <w:szCs w:val="20"/>
        </w:rPr>
      </w:pPr>
      <w:r>
        <w:rPr>
          <w:b/>
          <w:i/>
          <w:sz w:val="20"/>
          <w:szCs w:val="20"/>
        </w:rPr>
      </w:r>
      <w:r>
        <w:rPr>
          <w:b/>
          <w:i/>
          <w:sz w:val="20"/>
          <w:szCs w:val="20"/>
        </w:rPr>
      </w:r>
    </w:p>
    <w:p>
      <w:pPr>
        <w:pStyle w:val="1128"/>
        <w:jc w:val="center"/>
        <w:rPr>
          <w:b/>
          <w:sz w:val="22"/>
          <w:szCs w:val="22"/>
        </w:rPr>
      </w:pPr>
      <w:r>
        <w:rPr>
          <w:b/>
          <w:sz w:val="22"/>
          <w:szCs w:val="22"/>
        </w:rPr>
        <w:t xml:space="preserve">СОДЕРЖАНИЕ:</w:t>
      </w:r>
      <w:r>
        <w:rPr>
          <w:b/>
          <w:sz w:val="22"/>
          <w:szCs w:val="22"/>
        </w:rPr>
      </w:r>
      <w:r>
        <w:rPr>
          <w:b/>
          <w:sz w:val="22"/>
          <w:szCs w:val="22"/>
        </w:rPr>
      </w:r>
    </w:p>
    <w:p>
      <w:pPr>
        <w:pStyle w:val="1128"/>
      </w:pPr>
      <w:r/>
      <w:r/>
    </w:p>
    <w:p>
      <w:pPr>
        <w:pStyle w:val="1157"/>
        <w:rPr>
          <w:rFonts w:ascii="Calibri" w:hAnsi="Calibri"/>
          <w:color w:val="000000"/>
        </w:rPr>
      </w:pPr>
      <w:r>
        <w:rPr>
          <w:color w:val="000000"/>
        </w:rPr>
        <w:fldChar w:fldCharType="begin"/>
      </w:r>
      <w:r>
        <w:rPr>
          <w:color w:val="000000"/>
        </w:rPr>
        <w:instrText xml:space="preserve"> TOC \o "1-1" \h \z \u </w:instrText>
      </w:r>
      <w:r>
        <w:rPr>
          <w:color w:val="000000"/>
        </w:rPr>
        <w:fldChar w:fldCharType="separate"/>
      </w:r>
      <w:r>
        <w:rPr>
          <w:rStyle w:val="1158"/>
          <w:color w:val="000000"/>
          <w:u w:val="none"/>
        </w:rPr>
        <w:fldChar w:fldCharType="begin"/>
      </w:r>
      <w:r>
        <w:rPr>
          <w:rStyle w:val="1158"/>
          <w:color w:val="000000"/>
          <w:u w:val="none"/>
        </w:rPr>
        <w:instrText xml:space="preserve"> </w:instrText>
      </w:r>
      <w:r>
        <w:rPr>
          <w:color w:val="000000"/>
        </w:rPr>
        <w:instrText xml:space="preserve">HYPERLINK \l "_Toc371681128"</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 Открытие и</w:t>
      </w:r>
      <w:bookmarkStart w:id="0" w:name="_Hlt137635793"/>
      <w:r/>
      <w:bookmarkStart w:id="1" w:name="_Hlt137635794"/>
      <w:r>
        <w:rPr>
          <w:rStyle w:val="1158"/>
          <w:color w:val="000000"/>
          <w:u w:val="none"/>
        </w:rPr>
        <w:t xml:space="preserve"> </w:t>
      </w:r>
      <w:bookmarkEnd w:id="0"/>
      <w:r/>
      <w:bookmarkEnd w:id="1"/>
      <w:r>
        <w:rPr>
          <w:rStyle w:val="1158"/>
          <w:color w:val="000000"/>
          <w:u w:val="none"/>
        </w:rPr>
        <w:t xml:space="preserve">веде</w:t>
      </w:r>
      <w:bookmarkStart w:id="2" w:name="_Hlt133409993"/>
      <w:r/>
      <w:bookmarkStart w:id="3" w:name="_Hlt133409994"/>
      <w:r>
        <w:rPr>
          <w:rStyle w:val="1158"/>
          <w:color w:val="000000"/>
          <w:u w:val="none"/>
        </w:rPr>
        <w:t xml:space="preserve">н</w:t>
      </w:r>
      <w:bookmarkEnd w:id="2"/>
      <w:r/>
      <w:bookmarkEnd w:id="3"/>
      <w:r>
        <w:rPr>
          <w:rStyle w:val="1158"/>
          <w:color w:val="000000"/>
          <w:u w:val="none"/>
        </w:rPr>
        <w:t xml:space="preserve">ие</w:t>
      </w:r>
      <w:bookmarkStart w:id="4" w:name="_Hlt137548162"/>
      <w:r/>
      <w:bookmarkStart w:id="5" w:name="_Hlt137548163"/>
      <w:r>
        <w:rPr>
          <w:rStyle w:val="1158"/>
          <w:color w:val="000000"/>
          <w:u w:val="none"/>
        </w:rPr>
        <w:t xml:space="preserve"> </w:t>
      </w:r>
      <w:bookmarkEnd w:id="4"/>
      <w:r/>
      <w:bookmarkEnd w:id="5"/>
      <w:r>
        <w:rPr>
          <w:rStyle w:val="1158"/>
          <w:color w:val="000000"/>
          <w:u w:val="none"/>
        </w:rPr>
        <w:t xml:space="preserve">счетов</w:t>
      </w:r>
      <w:r>
        <w:rPr>
          <w:color w:val="000000"/>
        </w:rPr>
        <w:tab/>
      </w:r>
      <w:r>
        <w:rPr>
          <w:color w:val="000000"/>
        </w:rPr>
        <w:fldChar w:fldCharType="begin"/>
      </w:r>
      <w:r>
        <w:rPr>
          <w:color w:val="000000"/>
        </w:rPr>
        <w:instrText xml:space="preserve"> PAGEREF _Toc371681128 \h </w:instrText>
      </w:r>
      <w:r>
        <w:rPr>
          <w:color w:val="000000"/>
        </w:rPr>
        <w:fldChar w:fldCharType="separate"/>
      </w:r>
      <w:r>
        <w:rPr>
          <w:color w:val="000000"/>
        </w:rPr>
        <w:t xml:space="preserve">3</w:t>
      </w:r>
      <w:r>
        <w:rPr>
          <w:color w:val="000000"/>
        </w:rPr>
        <w:fldChar w:fldCharType="end"/>
      </w:r>
      <w:r>
        <w:rPr>
          <w:rStyle w:val="1158"/>
          <w:color w:val="000000"/>
          <w:u w:val="none"/>
        </w:rPr>
        <w:fldChar w:fldCharType="end"/>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"_Toc371681129"</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2. Кассовы</w:t>
      </w:r>
      <w:bookmarkStart w:id="6" w:name="_Hlt105576451"/>
      <w:r>
        <w:rPr>
          <w:rStyle w:val="1158"/>
          <w:color w:val="000000"/>
          <w:u w:val="none"/>
        </w:rPr>
        <w:t xml:space="preserve">е</w:t>
      </w:r>
      <w:bookmarkEnd w:id="6"/>
      <w:r>
        <w:rPr>
          <w:rStyle w:val="1158"/>
          <w:color w:val="000000"/>
          <w:u w:val="none"/>
        </w:rPr>
        <w:t xml:space="preserve"> операции*</w:t>
      </w:r>
      <w:r>
        <w:rPr>
          <w:color w:val="000000"/>
        </w:rPr>
        <w:tab/>
      </w:r>
      <w:r>
        <w:rPr>
          <w:rStyle w:val="1158"/>
          <w:color w:val="000000"/>
          <w:u w:val="none"/>
        </w:rPr>
        <w:fldChar w:fldCharType="end"/>
      </w:r>
      <w:r>
        <w:rPr>
          <w:rStyle w:val="1158"/>
          <w:color w:val="000000"/>
          <w:u w:val="none"/>
        </w:rPr>
        <w:t xml:space="preserve">20</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"_Toc371681130"</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3. Выполнение функци</w:t>
      </w:r>
      <w:bookmarkStart w:id="7" w:name="_Hlt394391092"/>
      <w:r/>
      <w:bookmarkStart w:id="8" w:name="_Hlt394391093"/>
      <w:r>
        <w:rPr>
          <w:rStyle w:val="1158"/>
          <w:color w:val="000000"/>
          <w:u w:val="none"/>
        </w:rPr>
        <w:t xml:space="preserve">й</w:t>
      </w:r>
      <w:bookmarkEnd w:id="7"/>
      <w:r/>
      <w:bookmarkEnd w:id="8"/>
      <w:r>
        <w:rPr>
          <w:rStyle w:val="1158"/>
          <w:color w:val="000000"/>
          <w:u w:val="none"/>
        </w:rPr>
        <w:t xml:space="preserve"> агента валютного контроля</w:t>
      </w:r>
      <w:r>
        <w:rPr>
          <w:color w:val="000000"/>
        </w:rPr>
        <w:tab/>
      </w:r>
      <w:r>
        <w:rPr>
          <w:rStyle w:val="1158"/>
          <w:color w:val="000000"/>
          <w:u w:val="none"/>
        </w:rPr>
        <w:fldChar w:fldCharType="end"/>
      </w:r>
      <w:r>
        <w:rPr>
          <w:rStyle w:val="1158"/>
          <w:color w:val="000000"/>
          <w:u w:val="none"/>
        </w:rPr>
        <w:t xml:space="preserve">2</w:t>
      </w:r>
      <w:r>
        <w:rPr>
          <w:rStyle w:val="1158"/>
          <w:color w:val="000000"/>
          <w:u w:val="none"/>
        </w:rPr>
        <w:t xml:space="preserve">6</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"_Toc371681131"</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4. Операции с ценными бумагами</w:t>
      </w:r>
      <w:r>
        <w:rPr>
          <w:color w:val="000000"/>
        </w:rPr>
        <w:tab/>
      </w:r>
      <w:r>
        <w:rPr>
          <w:rStyle w:val="1158"/>
          <w:color w:val="000000"/>
          <w:u w:val="none"/>
        </w:rPr>
        <w:fldChar w:fldCharType="end"/>
      </w:r>
      <w:r>
        <w:rPr>
          <w:rStyle w:val="1158"/>
          <w:color w:val="000000"/>
          <w:u w:val="none"/>
        </w:rPr>
        <w:t xml:space="preserve">30</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"_Toc371681132"</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5. Документарные операции</w:t>
      </w:r>
      <w:r>
        <w:rPr>
          <w:color w:val="000000"/>
        </w:rPr>
        <w:tab/>
      </w:r>
      <w:r>
        <w:rPr>
          <w:rStyle w:val="1158"/>
          <w:color w:val="000000"/>
          <w:u w:val="none"/>
        </w:rPr>
        <w:fldChar w:fldCharType="end"/>
      </w:r>
      <w:r>
        <w:rPr>
          <w:rStyle w:val="1158"/>
          <w:color w:val="000000"/>
          <w:u w:val="none"/>
        </w:rPr>
        <w:t xml:space="preserve">30</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"_Toc371681133"</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6. Гарантий</w:t>
      </w:r>
      <w:bookmarkStart w:id="9" w:name="_Hlt105577720"/>
      <w:r>
        <w:rPr>
          <w:rStyle w:val="1158"/>
          <w:color w:val="000000"/>
          <w:u w:val="none"/>
        </w:rPr>
        <w:t xml:space="preserve">н</w:t>
      </w:r>
      <w:bookmarkEnd w:id="9"/>
      <w:r>
        <w:rPr>
          <w:rStyle w:val="1158"/>
          <w:color w:val="000000"/>
          <w:u w:val="none"/>
        </w:rPr>
        <w:t xml:space="preserve">ые операции</w:t>
      </w:r>
      <w:r>
        <w:rPr>
          <w:color w:val="000000"/>
        </w:rPr>
        <w:tab/>
      </w:r>
      <w:r>
        <w:rPr>
          <w:rStyle w:val="1158"/>
          <w:color w:val="000000"/>
          <w:u w:val="none"/>
        </w:rPr>
        <w:fldChar w:fldCharType="end"/>
      </w:r>
      <w:r>
        <w:rPr>
          <w:rStyle w:val="1158"/>
          <w:color w:val="000000"/>
          <w:u w:val="none"/>
        </w:rPr>
        <w:t xml:space="preserve">37</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"_Toc371681134"</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7</w:t>
      </w:r>
      <w:bookmarkStart w:id="10" w:name="_Hlt119935778"/>
      <w:r>
        <w:rPr>
          <w:rStyle w:val="1158"/>
          <w:color w:val="000000"/>
          <w:u w:val="none"/>
        </w:rPr>
        <w:t xml:space="preserve">.</w:t>
      </w:r>
      <w:bookmarkEnd w:id="10"/>
      <w:r>
        <w:rPr>
          <w:rStyle w:val="1158"/>
          <w:color w:val="000000"/>
          <w:u w:val="none"/>
        </w:rPr>
        <w:t xml:space="preserve"> Дистанц</w:t>
      </w:r>
      <w:bookmarkStart w:id="11" w:name="_Hlt112766561"/>
      <w:r/>
      <w:bookmarkStart w:id="12" w:name="_Hlt112766562"/>
      <w:r>
        <w:rPr>
          <w:rStyle w:val="1158"/>
          <w:color w:val="000000"/>
          <w:u w:val="none"/>
        </w:rPr>
        <w:t xml:space="preserve">и</w:t>
      </w:r>
      <w:bookmarkEnd w:id="11"/>
      <w:r/>
      <w:bookmarkEnd w:id="12"/>
      <w:r>
        <w:rPr>
          <w:rStyle w:val="1158"/>
          <w:color w:val="000000"/>
          <w:u w:val="none"/>
        </w:rPr>
        <w:t xml:space="preserve">онное банковское обслуживание (ДБО)</w:t>
      </w:r>
      <w:r>
        <w:rPr>
          <w:color w:val="000000"/>
        </w:rPr>
        <w:tab/>
      </w:r>
      <w:r>
        <w:rPr>
          <w:rStyle w:val="1158"/>
          <w:color w:val="000000"/>
          <w:u w:val="none"/>
        </w:rPr>
        <w:fldChar w:fldCharType="end"/>
      </w:r>
      <w:r>
        <w:rPr>
          <w:rStyle w:val="1158"/>
          <w:color w:val="000000"/>
          <w:u w:val="none"/>
        </w:rPr>
        <w:t xml:space="preserve">40</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"_Toc371681135"</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8. Хранение ценностей клиентов в хранилище ценностей Банка</w:t>
      </w:r>
      <w:r>
        <w:rPr>
          <w:color w:val="000000"/>
        </w:rPr>
        <w:tab/>
      </w:r>
      <w:r>
        <w:rPr>
          <w:rStyle w:val="1158"/>
          <w:color w:val="000000"/>
          <w:u w:val="none"/>
        </w:rPr>
        <w:fldChar w:fldCharType="end"/>
      </w:r>
      <w:r>
        <w:rPr>
          <w:rStyle w:val="1158"/>
          <w:color w:val="000000"/>
          <w:u w:val="none"/>
        </w:rPr>
        <w:t xml:space="preserve">47</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"_Toc371681136"</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9. Аренда клиентами индивидуальных сейфовых ячеек</w:t>
      </w:r>
      <w:r>
        <w:rPr>
          <w:color w:val="000000"/>
        </w:rPr>
        <w:tab/>
      </w:r>
      <w:r>
        <w:rPr>
          <w:rStyle w:val="1158"/>
          <w:color w:val="000000"/>
          <w:u w:val="none"/>
        </w:rPr>
        <w:fldChar w:fldCharType="end"/>
      </w:r>
      <w:r>
        <w:rPr>
          <w:rStyle w:val="1158"/>
          <w:color w:val="000000"/>
          <w:u w:val="none"/>
        </w:rPr>
        <w:t xml:space="preserve">47</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"_Toc371681137"</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10. Услуги инкассации по отдельному договору с Российским объединением инкассации Банка России</w:t>
      </w:r>
      <w:r>
        <w:rPr>
          <w:color w:val="000000"/>
        </w:rPr>
        <w:tab/>
      </w:r>
      <w:r>
        <w:rPr>
          <w:rStyle w:val="1158"/>
          <w:color w:val="000000"/>
          <w:u w:val="none"/>
        </w:rPr>
        <w:fldChar w:fldCharType="end"/>
      </w:r>
      <w:r>
        <w:rPr>
          <w:rStyle w:val="1158"/>
          <w:color w:val="000000"/>
          <w:u w:val="none"/>
        </w:rPr>
        <w:t xml:space="preserve">48</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"_Toc371681138"</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11. Операции по покупке-продаже иностранной валюты</w:t>
      </w:r>
      <w:r>
        <w:rPr>
          <w:color w:val="000000"/>
        </w:rPr>
        <w:tab/>
      </w:r>
      <w:r>
        <w:rPr>
          <w:rStyle w:val="1158"/>
          <w:color w:val="000000"/>
          <w:u w:val="none"/>
        </w:rPr>
        <w:fldChar w:fldCharType="end"/>
      </w:r>
      <w:r>
        <w:rPr>
          <w:rStyle w:val="1158"/>
          <w:color w:val="000000"/>
          <w:u w:val="none"/>
        </w:rPr>
        <w:t xml:space="preserve">49</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"_Toc371681139"</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12. Кре</w:t>
      </w:r>
      <w:bookmarkStart w:id="13" w:name="_Hlt130821594"/>
      <w:r/>
      <w:bookmarkStart w:id="14" w:name="_Hlt130821595"/>
      <w:r>
        <w:rPr>
          <w:rStyle w:val="1158"/>
          <w:color w:val="000000"/>
          <w:u w:val="none"/>
        </w:rPr>
        <w:t xml:space="preserve">д</w:t>
      </w:r>
      <w:bookmarkEnd w:id="13"/>
      <w:r/>
      <w:bookmarkEnd w:id="14"/>
      <w:r>
        <w:rPr>
          <w:rStyle w:val="1158"/>
          <w:color w:val="000000"/>
          <w:u w:val="none"/>
        </w:rPr>
        <w:t xml:space="preserve">и</w:t>
      </w:r>
      <w:bookmarkStart w:id="15" w:name="_Hlt140590917"/>
      <w:r/>
      <w:bookmarkStart w:id="16" w:name="_Hlt168048085"/>
      <w:r>
        <w:rPr>
          <w:rStyle w:val="1158"/>
          <w:color w:val="000000"/>
          <w:u w:val="none"/>
        </w:rPr>
        <w:t xml:space="preserve">т</w:t>
      </w:r>
      <w:bookmarkEnd w:id="15"/>
      <w:r/>
      <w:bookmarkEnd w:id="16"/>
      <w:r/>
      <w:bookmarkStart w:id="17" w:name="_Hlt161391982"/>
      <w:r/>
      <w:bookmarkStart w:id="18" w:name="_Hlt161391983"/>
      <w:r/>
      <w:bookmarkStart w:id="19" w:name="_Hlt182987446"/>
      <w:r/>
      <w:bookmarkStart w:id="20" w:name="_Hlt182987450"/>
      <w:r>
        <w:rPr>
          <w:rStyle w:val="1158"/>
          <w:color w:val="000000"/>
          <w:u w:val="none"/>
        </w:rPr>
        <w:t xml:space="preserve">н</w:t>
      </w:r>
      <w:bookmarkEnd w:id="17"/>
      <w:r/>
      <w:bookmarkEnd w:id="18"/>
      <w:r/>
      <w:bookmarkEnd w:id="19"/>
      <w:r/>
      <w:bookmarkEnd w:id="20"/>
      <w:r>
        <w:rPr>
          <w:rStyle w:val="1158"/>
          <w:color w:val="000000"/>
          <w:u w:val="none"/>
        </w:rPr>
        <w:t xml:space="preserve">ы</w:t>
      </w:r>
      <w:bookmarkStart w:id="21" w:name="_Hlt100920988"/>
      <w:r/>
      <w:bookmarkStart w:id="22" w:name="_Hlt100920989"/>
      <w:r>
        <w:rPr>
          <w:rStyle w:val="1158"/>
          <w:color w:val="000000"/>
          <w:u w:val="none"/>
        </w:rPr>
        <w:t xml:space="preserve">е</w:t>
      </w:r>
      <w:bookmarkEnd w:id="21"/>
      <w:r/>
      <w:bookmarkEnd w:id="22"/>
      <w:r/>
      <w:bookmarkStart w:id="23" w:name="_Hlt185931331"/>
      <w:r/>
      <w:bookmarkStart w:id="24" w:name="_Hlt185931332"/>
      <w:r>
        <w:rPr>
          <w:rStyle w:val="1158"/>
          <w:color w:val="000000"/>
          <w:u w:val="none"/>
        </w:rPr>
        <w:t xml:space="preserve"> </w:t>
      </w:r>
      <w:bookmarkEnd w:id="23"/>
      <w:r/>
      <w:bookmarkEnd w:id="24"/>
      <w:r>
        <w:rPr>
          <w:rStyle w:val="1158"/>
          <w:color w:val="000000"/>
          <w:u w:val="none"/>
        </w:rPr>
        <w:t xml:space="preserve">оп</w:t>
      </w:r>
      <w:bookmarkStart w:id="25" w:name="_Hlt100734510"/>
      <w:r/>
      <w:bookmarkStart w:id="26" w:name="_Hlt100734511"/>
      <w:r>
        <w:rPr>
          <w:rStyle w:val="1158"/>
          <w:color w:val="000000"/>
          <w:u w:val="none"/>
        </w:rPr>
        <w:t xml:space="preserve">е</w:t>
      </w:r>
      <w:bookmarkEnd w:id="25"/>
      <w:r/>
      <w:bookmarkEnd w:id="26"/>
      <w:r/>
      <w:bookmarkStart w:id="27" w:name="_Hlt168048078"/>
      <w:r/>
      <w:bookmarkStart w:id="28" w:name="_Hlt168048079"/>
      <w:r>
        <w:rPr>
          <w:rStyle w:val="1158"/>
          <w:color w:val="000000"/>
          <w:u w:val="none"/>
        </w:rPr>
        <w:t xml:space="preserve">р</w:t>
      </w:r>
      <w:bookmarkEnd w:id="27"/>
      <w:r/>
      <w:bookmarkEnd w:id="28"/>
      <w:r>
        <w:rPr>
          <w:rStyle w:val="1158"/>
          <w:color w:val="000000"/>
          <w:u w:val="none"/>
        </w:rPr>
        <w:t xml:space="preserve">ации</w:t>
      </w:r>
      <w:r>
        <w:rPr>
          <w:color w:val="000000"/>
        </w:rPr>
        <w:tab/>
      </w:r>
      <w:r>
        <w:rPr>
          <w:rStyle w:val="1158"/>
          <w:color w:val="000000"/>
          <w:u w:val="none"/>
        </w:rPr>
        <w:fldChar w:fldCharType="end"/>
      </w:r>
      <w:r>
        <w:rPr>
          <w:rStyle w:val="1158"/>
          <w:color w:val="000000"/>
          <w:u w:val="none"/>
        </w:rPr>
        <w:t xml:space="preserve">5</w:t>
      </w:r>
      <w:r>
        <w:rPr>
          <w:rStyle w:val="1158"/>
          <w:color w:val="000000"/>
          <w:u w:val="none"/>
        </w:rPr>
        <w:t xml:space="preserve">1</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"_Toc371681140"</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13. Об</w:t>
      </w:r>
      <w:bookmarkStart w:id="29" w:name="_Hlt133913312"/>
      <w:r/>
      <w:bookmarkStart w:id="30" w:name="_Hlt133913313"/>
      <w:r>
        <w:rPr>
          <w:rStyle w:val="1158"/>
          <w:color w:val="000000"/>
          <w:u w:val="none"/>
        </w:rPr>
        <w:t xml:space="preserve">с</w:t>
      </w:r>
      <w:bookmarkEnd w:id="29"/>
      <w:r/>
      <w:bookmarkEnd w:id="30"/>
      <w:r>
        <w:rPr>
          <w:rStyle w:val="1158"/>
          <w:color w:val="000000"/>
          <w:u w:val="none"/>
        </w:rPr>
        <w:t xml:space="preserve">луж</w:t>
      </w:r>
      <w:bookmarkStart w:id="31" w:name="_Hlt136614438"/>
      <w:r/>
      <w:bookmarkStart w:id="32" w:name="_Hlt182987436"/>
      <w:r>
        <w:rPr>
          <w:rStyle w:val="1158"/>
          <w:color w:val="000000"/>
          <w:u w:val="none"/>
        </w:rPr>
        <w:t xml:space="preserve">и</w:t>
      </w:r>
      <w:bookmarkEnd w:id="31"/>
      <w:r/>
      <w:bookmarkEnd w:id="32"/>
      <w:r>
        <w:rPr>
          <w:rStyle w:val="1158"/>
          <w:color w:val="000000"/>
          <w:u w:val="none"/>
        </w:rPr>
        <w:t xml:space="preserve">в</w:t>
      </w:r>
      <w:bookmarkStart w:id="33" w:name="_Hlt136614385"/>
      <w:r/>
      <w:bookmarkStart w:id="34" w:name="_Hlt136614386"/>
      <w:r>
        <w:rPr>
          <w:rStyle w:val="1158"/>
          <w:color w:val="000000"/>
          <w:u w:val="none"/>
        </w:rPr>
        <w:t xml:space="preserve">а</w:t>
      </w:r>
      <w:bookmarkEnd w:id="33"/>
      <w:r/>
      <w:bookmarkEnd w:id="34"/>
      <w:r>
        <w:rPr>
          <w:rStyle w:val="1158"/>
          <w:color w:val="000000"/>
          <w:u w:val="none"/>
        </w:rPr>
        <w:t xml:space="preserve">ние торгов</w:t>
      </w:r>
      <w:bookmarkStart w:id="35" w:name="_Hlt170984784"/>
      <w:r/>
      <w:bookmarkStart w:id="36" w:name="_Hlt170984785"/>
      <w:r>
        <w:rPr>
          <w:rStyle w:val="1158"/>
          <w:color w:val="000000"/>
          <w:u w:val="none"/>
        </w:rPr>
        <w:t xml:space="preserve">о</w:t>
      </w:r>
      <w:bookmarkEnd w:id="35"/>
      <w:r/>
      <w:bookmarkEnd w:id="36"/>
      <w:r>
        <w:rPr>
          <w:rStyle w:val="1158"/>
          <w:color w:val="000000"/>
          <w:u w:val="none"/>
        </w:rPr>
        <w:t xml:space="preserve">-с</w:t>
      </w:r>
      <w:bookmarkStart w:id="37" w:name="_Hlt182987023"/>
      <w:r>
        <w:rPr>
          <w:rStyle w:val="1158"/>
          <w:color w:val="000000"/>
          <w:u w:val="none"/>
        </w:rPr>
        <w:t xml:space="preserve">е</w:t>
      </w:r>
      <w:bookmarkEnd w:id="37"/>
      <w:r>
        <w:rPr>
          <w:rStyle w:val="1158"/>
          <w:color w:val="000000"/>
          <w:u w:val="none"/>
        </w:rPr>
        <w:t xml:space="preserve">рвисных предприятий*, принимающих к оплате платежные карты</w:t>
      </w:r>
      <w:r>
        <w:rPr>
          <w:color w:val="000000"/>
        </w:rPr>
        <w:tab/>
      </w:r>
      <w:r>
        <w:rPr>
          <w:rStyle w:val="1158"/>
          <w:color w:val="000000"/>
          <w:u w:val="none"/>
        </w:rPr>
        <w:fldChar w:fldCharType="end"/>
      </w:r>
      <w:r>
        <w:rPr>
          <w:rStyle w:val="1158"/>
          <w:color w:val="000000"/>
          <w:u w:val="none"/>
        </w:rPr>
        <w:t xml:space="preserve">65</w:t>
      </w:r>
      <w:r>
        <w:rPr>
          <w:rFonts w:ascii="Calibri" w:hAnsi="Calibri"/>
          <w:color w:val="000000"/>
        </w:rPr>
      </w:r>
      <w:r>
        <w:rPr>
          <w:rFonts w:ascii="Calibri" w:hAnsi="Calibri"/>
          <w:color w:val="000000"/>
        </w:rPr>
      </w:r>
    </w:p>
    <w:p>
      <w:pPr>
        <w:pStyle w:val="1157"/>
        <w:rPr>
          <w:rFonts w:ascii="Calibri" w:hAnsi="Calibri"/>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"_Toc371681141"</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14. Депо</w:t>
      </w:r>
      <w:bookmarkStart w:id="38" w:name="_Hlt98339404"/>
      <w:r/>
      <w:bookmarkStart w:id="39" w:name="_Hlt98339405"/>
      <w:r>
        <w:rPr>
          <w:rStyle w:val="1158"/>
          <w:color w:val="000000"/>
          <w:u w:val="none"/>
        </w:rPr>
        <w:t xml:space="preserve">з</w:t>
      </w:r>
      <w:bookmarkEnd w:id="38"/>
      <w:r/>
      <w:bookmarkEnd w:id="39"/>
      <w:r>
        <w:rPr>
          <w:rStyle w:val="1158"/>
          <w:color w:val="000000"/>
          <w:u w:val="none"/>
        </w:rPr>
        <w:t xml:space="preserve">и</w:t>
      </w:r>
      <w:bookmarkStart w:id="40" w:name="_Hlt182987043"/>
      <w:r>
        <w:rPr>
          <w:rStyle w:val="1158"/>
          <w:color w:val="000000"/>
          <w:u w:val="none"/>
        </w:rPr>
        <w:t xml:space="preserve">т</w:t>
      </w:r>
      <w:bookmarkEnd w:id="40"/>
      <w:r>
        <w:rPr>
          <w:rStyle w:val="1158"/>
          <w:color w:val="000000"/>
          <w:u w:val="none"/>
        </w:rPr>
        <w:t xml:space="preserve">арные услуги*</w:t>
      </w:r>
      <w:r>
        <w:rPr>
          <w:color w:val="000000"/>
        </w:rPr>
        <w:tab/>
      </w:r>
      <w:r>
        <w:rPr>
          <w:rStyle w:val="1158"/>
          <w:color w:val="000000"/>
          <w:u w:val="none"/>
        </w:rPr>
        <w:fldChar w:fldCharType="end"/>
      </w:r>
      <w:r>
        <w:rPr>
          <w:rStyle w:val="1158"/>
          <w:color w:val="000000"/>
          <w:u w:val="none"/>
        </w:rPr>
        <w:t xml:space="preserve">6</w:t>
      </w:r>
      <w:r>
        <w:rPr>
          <w:rStyle w:val="1158"/>
          <w:color w:val="000000"/>
          <w:u w:val="none"/>
        </w:rPr>
        <w:t xml:space="preserve">8</w:t>
      </w:r>
      <w:r>
        <w:rPr>
          <w:rFonts w:ascii="Calibri" w:hAnsi="Calibri"/>
          <w:color w:val="000000"/>
        </w:rPr>
      </w:r>
      <w:r>
        <w:rPr>
          <w:rFonts w:ascii="Calibri" w:hAnsi="Calibri"/>
          <w:color w:val="000000"/>
        </w:rPr>
      </w:r>
    </w:p>
    <w:p>
      <w:pPr>
        <w:pStyle w:val="1157"/>
        <w:rPr>
          <w:color w:val="000000"/>
        </w:rPr>
      </w:pPr>
      <w:r>
        <w:rPr>
          <w:rStyle w:val="1158"/>
          <w:color w:val="000000"/>
          <w:u w:val="none"/>
        </w:rPr>
        <w:fldChar w:fldCharType="begin"/>
      </w:r>
      <w:r>
        <w:rPr>
          <w:rStyle w:val="1158"/>
          <w:color w:val="000000"/>
          <w:u w:val="none"/>
        </w:rPr>
        <w:instrText xml:space="preserve"> </w:instrText>
      </w:r>
      <w:r>
        <w:rPr>
          <w:color w:val="000000"/>
        </w:rPr>
        <w:instrText xml:space="preserve">HYPERLINK \l "_Toc371681142"</w:instrText>
      </w:r>
      <w:r>
        <w:rPr>
          <w:rStyle w:val="1158"/>
          <w:color w:val="000000"/>
          <w:u w:val="none"/>
        </w:rPr>
        <w:instrText xml:space="preserve"> </w:instrText>
      </w:r>
      <w:r>
        <w:rPr>
          <w:rStyle w:val="1158"/>
          <w:color w:val="000000"/>
          <w:u w:val="none"/>
        </w:rPr>
        <w:fldChar w:fldCharType="separate"/>
      </w:r>
      <w:r>
        <w:rPr>
          <w:rStyle w:val="1158"/>
          <w:color w:val="000000"/>
          <w:u w:val="none"/>
        </w:rPr>
        <w:t xml:space="preserve">15. Операц</w:t>
      </w:r>
      <w:bookmarkStart w:id="41" w:name="_Hlt182987184"/>
      <w:r>
        <w:rPr>
          <w:rStyle w:val="1158"/>
          <w:color w:val="000000"/>
          <w:u w:val="none"/>
        </w:rPr>
        <w:t xml:space="preserve">и</w:t>
      </w:r>
      <w:bookmarkEnd w:id="41"/>
      <w:r>
        <w:rPr>
          <w:rStyle w:val="1158"/>
          <w:color w:val="000000"/>
          <w:u w:val="none"/>
        </w:rPr>
        <w:t xml:space="preserve">и с моне</w:t>
      </w:r>
      <w:bookmarkStart w:id="42" w:name="_Hlt182987146"/>
      <w:r>
        <w:rPr>
          <w:rStyle w:val="1158"/>
          <w:color w:val="000000"/>
          <w:u w:val="none"/>
        </w:rPr>
        <w:t xml:space="preserve">т</w:t>
      </w:r>
      <w:bookmarkEnd w:id="42"/>
      <w:r>
        <w:rPr>
          <w:rStyle w:val="1158"/>
          <w:color w:val="000000"/>
          <w:u w:val="none"/>
        </w:rPr>
        <w:t xml:space="preserve">ами из драгоценных металлов</w:t>
      </w:r>
      <w:r>
        <w:rPr>
          <w:color w:val="000000"/>
        </w:rPr>
        <w:tab/>
      </w:r>
      <w:r>
        <w:rPr>
          <w:rStyle w:val="1158"/>
          <w:color w:val="000000"/>
          <w:u w:val="none"/>
        </w:rPr>
        <w:fldChar w:fldCharType="end"/>
      </w:r>
      <w:r>
        <w:rPr>
          <w:rStyle w:val="1158"/>
          <w:color w:val="000000"/>
          <w:u w:val="none"/>
        </w:rPr>
        <w:t xml:space="preserve">7</w:t>
      </w:r>
      <w:r>
        <w:rPr>
          <w:rStyle w:val="1158"/>
          <w:color w:val="000000"/>
          <w:u w:val="none"/>
        </w:rPr>
        <w:t xml:space="preserve">3</w:t>
      </w:r>
      <w:r>
        <w:rPr>
          <w:color w:val="000000"/>
        </w:rPr>
      </w:r>
      <w:r>
        <w:rPr>
          <w:color w:val="000000"/>
        </w:rPr>
      </w:r>
    </w:p>
    <w:p>
      <w:pPr>
        <w:pStyle w:val="1128"/>
        <w:spacing w:line="360" w:lineRule="auto"/>
        <w:rPr>
          <w:color w:val="000000"/>
        </w:rPr>
      </w:pPr>
      <w:r>
        <w:rPr>
          <w:color w:val="000000"/>
          <w:sz w:val="22"/>
          <w:szCs w:val="22"/>
        </w:rPr>
        <w:t xml:space="preserve">16</w:t>
      </w:r>
      <w:r>
        <w:rPr>
          <w:color w:val="000000"/>
        </w:rPr>
        <w:t xml:space="preserve">. Операции с драгоценными ме</w:t>
      </w:r>
      <w:r>
        <w:rPr>
          <w:color w:val="000000"/>
        </w:rPr>
        <w:t xml:space="preserve">таллами…………………………………………………………….</w:t>
      </w:r>
      <w:r>
        <w:rPr>
          <w:color w:val="000000"/>
        </w:rPr>
        <w:t xml:space="preserve">,</w:t>
      </w:r>
      <w:r>
        <w:rPr>
          <w:color w:val="000000"/>
          <w:sz w:val="22"/>
          <w:szCs w:val="22"/>
        </w:rPr>
        <w:t xml:space="preserve">7</w:t>
      </w:r>
      <w:r>
        <w:rPr>
          <w:color w:val="000000"/>
          <w:sz w:val="22"/>
          <w:szCs w:val="22"/>
        </w:rPr>
        <w:t xml:space="preserve">3</w:t>
      </w:r>
      <w:r>
        <w:rPr>
          <w:color w:val="000000"/>
        </w:rPr>
      </w:r>
      <w:r>
        <w:rPr>
          <w:color w:val="000000"/>
        </w:rPr>
      </w:r>
    </w:p>
    <w:p>
      <w:pPr>
        <w:pStyle w:val="1157"/>
        <w:rPr>
          <w:color w:val="000000"/>
        </w:rPr>
      </w:pPr>
      <w:r>
        <w:rPr>
          <w:color w:val="000000"/>
        </w:rPr>
        <w:fldChar w:fldCharType="end"/>
      </w:r>
      <w:r>
        <w:rPr>
          <w:color w:val="000000"/>
        </w:rPr>
        <w:t xml:space="preserve">17. </w:t>
      </w:r>
      <w:r>
        <w:rPr>
          <w:bCs/>
          <w:color w:val="000000"/>
        </w:rPr>
        <w:t xml:space="preserve">Обслуживание с использованием Торговой системы  РСХБ-Дилинг АО «Россельхозбанк»</w:t>
      </w:r>
      <w:r>
        <w:rPr>
          <w:color w:val="000000"/>
        </w:rPr>
        <w:t xml:space="preserve"> …………</w:t>
      </w:r>
      <w:r>
        <w:rPr>
          <w:color w:val="000000"/>
        </w:rPr>
        <w:t xml:space="preserve">  </w:t>
      </w:r>
      <w:r>
        <w:rPr>
          <w:color w:val="000000"/>
        </w:rPr>
        <w:t xml:space="preserve">7</w:t>
      </w:r>
      <w:r>
        <w:rPr>
          <w:color w:val="000000"/>
        </w:rPr>
        <w:t xml:space="preserve">5</w:t>
      </w:r>
      <w:r>
        <w:rPr>
          <w:color w:val="000000"/>
        </w:rPr>
      </w:r>
      <w:r>
        <w:rPr>
          <w:color w:val="000000"/>
        </w:rPr>
      </w:r>
    </w:p>
    <w:p>
      <w:pPr>
        <w:pStyle w:val="1128"/>
        <w:rPr>
          <w:sz w:val="22"/>
          <w:szCs w:val="22"/>
        </w:rPr>
      </w:pPr>
      <w:r>
        <w:rPr>
          <w:sz w:val="22"/>
          <w:szCs w:val="22"/>
        </w:rPr>
        <w:t xml:space="preserve">18. Операции с использованием цифрового рубля» следующего содержания…………………</w:t>
      </w:r>
      <w:r>
        <w:rPr>
          <w:sz w:val="22"/>
          <w:szCs w:val="22"/>
        </w:rPr>
        <w:t xml:space="preserve">…………….</w:t>
      </w:r>
      <w:r>
        <w:rPr>
          <w:sz w:val="22"/>
          <w:szCs w:val="22"/>
        </w:rPr>
        <w:t xml:space="preserve">76</w:t>
      </w:r>
      <w:r>
        <w:rPr>
          <w:sz w:val="22"/>
          <w:szCs w:val="22"/>
        </w:rPr>
      </w:r>
    </w:p>
    <w:p>
      <w:pPr>
        <w:pStyle w:val="1128"/>
        <w:rPr>
          <w:sz w:val="22"/>
          <w:szCs w:val="22"/>
        </w:rPr>
      </w:pPr>
      <w:r>
        <w:rPr>
          <w:sz w:val="22"/>
          <w:szCs w:val="22"/>
        </w:rPr>
      </w:r>
      <w:r>
        <w:rPr>
          <w:sz w:val="22"/>
          <w:szCs w:val="22"/>
        </w:rP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8"/>
      </w:pPr>
      <w:r/>
      <w:r/>
    </w:p>
    <w:p>
      <w:pPr>
        <w:pStyle w:val="1129"/>
        <w:numPr>
          <w:ilvl w:val="0"/>
          <w:numId w:val="23"/>
        </w:numPr>
        <w:jc w:val="center"/>
        <w:rPr>
          <w:sz w:val="22"/>
          <w:szCs w:val="22"/>
        </w:rPr>
      </w:pPr>
      <w:r/>
      <w:bookmarkStart w:id="43" w:name="_Toc371681128"/>
      <w:r>
        <w:rPr>
          <w:sz w:val="22"/>
          <w:szCs w:val="22"/>
        </w:rPr>
        <w:t xml:space="preserve">Открытие и ведение счетов</w:t>
      </w:r>
      <w:bookmarkEnd w:id="43"/>
      <w:r>
        <w:rPr>
          <w:sz w:val="22"/>
          <w:szCs w:val="22"/>
        </w:rPr>
      </w:r>
      <w:r>
        <w:rPr>
          <w:sz w:val="22"/>
          <w:szCs w:val="22"/>
        </w:rPr>
      </w:r>
    </w:p>
    <w:tbl>
      <w:tblPr>
        <w:tblW w:w="1078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687"/>
        <w:gridCol w:w="1842"/>
        <w:gridCol w:w="3969"/>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785" w:type="dxa"/>
            <w:vAlign w:val="top"/>
            <w:textDirection w:val="lrTb"/>
            <w:noWrap w:val="false"/>
          </w:tcPr>
          <w:p>
            <w:pPr>
              <w:pStyle w:val="1128"/>
              <w:jc w:val="center"/>
              <w:rPr>
                <w:b/>
                <w:sz w:val="20"/>
                <w:szCs w:val="20"/>
              </w:rPr>
            </w:pPr>
            <w:r>
              <w:rPr>
                <w:b/>
                <w:sz w:val="20"/>
                <w:szCs w:val="20"/>
              </w:rPr>
              <w:t xml:space="preserve">1.1. Открытие и ведение счетов в рублях Российской Федерации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jc w:val="both"/>
              <w:rPr>
                <w:i/>
                <w:color w:val="000000"/>
                <w:sz w:val="20"/>
                <w:szCs w:val="20"/>
              </w:rPr>
            </w:pPr>
            <w:r>
              <w:rPr>
                <w:i/>
                <w:color w:val="000000"/>
                <w:sz w:val="20"/>
                <w:szCs w:val="20"/>
              </w:rPr>
              <w:t xml:space="preserve">Комиссия не взимается при одновременном соблюдении следующих условий:</w:t>
            </w:r>
            <w:r>
              <w:rPr>
                <w:i/>
                <w:color w:val="000000"/>
                <w:sz w:val="20"/>
                <w:szCs w:val="20"/>
              </w:rPr>
            </w:r>
          </w:p>
          <w:p>
            <w:pPr>
              <w:pStyle w:val="1176"/>
              <w:numPr>
                <w:ilvl w:val="0"/>
                <w:numId w:val="38"/>
              </w:numPr>
              <w:ind w:left="0" w:firstLine="0"/>
              <w:jc w:val="both"/>
              <w:spacing w:after="0" w:line="240" w:lineRule="auto"/>
              <w:tabs>
                <w:tab w:val="left" w:pos="447" w:leader="none"/>
              </w:tabs>
              <w:rPr>
                <w:rFonts w:ascii="Times New Roman" w:hAnsi="Times New Roman"/>
                <w:bCs/>
                <w:i/>
                <w:sz w:val="20"/>
                <w:szCs w:val="20"/>
              </w:rPr>
            </w:pPr>
            <w:r>
              <w:rPr>
                <w:rFonts w:ascii="Times New Roman" w:hAnsi="Times New Roman"/>
                <w:bCs/>
                <w:i/>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i/>
                <w:color w:val="000000"/>
                <w:sz w:val="20"/>
                <w:szCs w:val="20"/>
                <w:lang w:eastAsia="ru-RU"/>
              </w:rPr>
              <w:t xml:space="preserve">обслуживается в рамках тарифного плана «Корпоративный Плюс»)</w:t>
            </w:r>
            <w:r>
              <w:rPr>
                <w:rFonts w:ascii="Times New Roman" w:hAnsi="Times New Roman"/>
                <w:bCs/>
                <w:i/>
                <w:sz w:val="20"/>
                <w:szCs w:val="20"/>
              </w:rPr>
              <w:t xml:space="preserve">.</w:t>
            </w:r>
            <w:r>
              <w:rPr>
                <w:rFonts w:ascii="Times New Roman" w:hAnsi="Times New Roman"/>
                <w:bCs/>
                <w:i/>
                <w:sz w:val="20"/>
                <w:szCs w:val="20"/>
              </w:rPr>
            </w:r>
          </w:p>
          <w:p>
            <w:pPr>
              <w:pStyle w:val="1176"/>
              <w:numPr>
                <w:ilvl w:val="0"/>
                <w:numId w:val="38"/>
              </w:numPr>
              <w:ind w:left="0" w:firstLine="0"/>
              <w:jc w:val="both"/>
              <w:spacing w:after="0" w:line="240" w:lineRule="auto"/>
              <w:tabs>
                <w:tab w:val="left" w:pos="447" w:leader="none"/>
              </w:tabs>
              <w:rPr>
                <w:rFonts w:ascii="Times New Roman" w:hAnsi="Times New Roman" w:eastAsia="Times New Roman"/>
                <w:i/>
                <w:color w:val="000000"/>
                <w:sz w:val="20"/>
                <w:szCs w:val="20"/>
                <w:lang w:eastAsia="ru-RU"/>
              </w:rPr>
            </w:pPr>
            <w:r>
              <w:rPr>
                <w:rFonts w:ascii="Times New Roman" w:hAnsi="Times New Roman" w:eastAsia="Times New Roman"/>
                <w:i/>
                <w:color w:val="000000"/>
                <w:sz w:val="20"/>
                <w:szCs w:val="20"/>
                <w:lang w:eastAsia="ru-RU"/>
              </w:rPr>
              <w:t xml:space="preserve">Подписание с клиентом договора эквайринга и </w:t>
            </w:r>
            <w:r>
              <w:rPr>
                <w:rFonts w:ascii="Times New Roman" w:hAnsi="Times New Roman"/>
                <w:bCs/>
                <w:i/>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i/>
                <w:color w:val="000000"/>
                <w:sz w:val="20"/>
                <w:szCs w:val="20"/>
                <w:lang w:eastAsia="ru-RU"/>
              </w:rPr>
            </w:r>
            <w:r>
              <w:rPr>
                <w:rFonts w:ascii="Times New Roman" w:hAnsi="Times New Roman" w:eastAsia="Times New Roman"/>
                <w:i/>
                <w:color w:val="000000"/>
                <w:sz w:val="20"/>
                <w:szCs w:val="20"/>
                <w:lang w:eastAsia="ru-RU"/>
              </w:rPr>
            </w:r>
          </w:p>
          <w:p>
            <w:pPr>
              <w:pStyle w:val="1128"/>
              <w:jc w:val="both"/>
              <w:tabs>
                <w:tab w:val="left" w:pos="447" w:leader="none"/>
              </w:tabs>
              <w:rPr>
                <w:i/>
                <w:color w:val="000000"/>
                <w:sz w:val="20"/>
                <w:szCs w:val="20"/>
              </w:rPr>
            </w:pPr>
            <w:r>
              <w:rPr>
                <w:i/>
                <w:color w:val="000000"/>
                <w:sz w:val="20"/>
                <w:szCs w:val="20"/>
              </w:rPr>
              <w:t xml:space="preserve">Выполнение у</w:t>
            </w:r>
            <w:r>
              <w:rPr>
                <w:i/>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i/>
                <w:color w:val="000000"/>
                <w:sz w:val="20"/>
                <w:szCs w:val="20"/>
              </w:rPr>
            </w:r>
          </w:p>
          <w:p>
            <w:pPr>
              <w:pStyle w:val="1128"/>
              <w:jc w:val="both"/>
              <w:tabs>
                <w:tab w:val="left" w:pos="447" w:leader="none"/>
              </w:tabs>
              <w:rPr>
                <w:i/>
                <w:color w:val="000000"/>
                <w:sz w:val="20"/>
                <w:szCs w:val="20"/>
              </w:rPr>
            </w:pPr>
            <w:r>
              <w:rPr>
                <w:i/>
                <w:color w:val="000000"/>
                <w:sz w:val="20"/>
                <w:szCs w:val="20"/>
              </w:rPr>
              <w:t xml:space="preserve">При несоблюдении любого из указанных условий комиссия взимается в стандартном размере.</w:t>
            </w:r>
            <w:r>
              <w:rPr>
                <w:i/>
                <w:color w:val="000000"/>
                <w:sz w:val="20"/>
                <w:szCs w:val="20"/>
              </w:rPr>
            </w:r>
          </w:p>
          <w:p>
            <w:pPr>
              <w:pStyle w:val="1128"/>
              <w:spacing w:before="40"/>
              <w:rPr>
                <w:i/>
                <w:color w:val="000000"/>
                <w:sz w:val="20"/>
                <w:szCs w:val="20"/>
              </w:rPr>
            </w:pPr>
            <w:r>
              <w:rPr>
                <w:i/>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i/>
                <w:color w:val="000000"/>
                <w:sz w:val="20"/>
                <w:szCs w:val="20"/>
              </w:rPr>
            </w:pPr>
            <w:r>
              <w:rPr>
                <w:i/>
                <w:color w:val="000000"/>
                <w:sz w:val="20"/>
                <w:szCs w:val="20"/>
              </w:rPr>
            </w:r>
            <w:r>
              <w:rPr>
                <w:i/>
                <w:color w:val="000000"/>
                <w:sz w:val="20"/>
                <w:szCs w:val="20"/>
              </w:rPr>
            </w:r>
          </w:p>
          <w:p>
            <w:pPr>
              <w:pStyle w:val="1128"/>
              <w:spacing w:before="40"/>
              <w:rPr>
                <w:b/>
                <w:i/>
                <w:color w:val="000000"/>
                <w:sz w:val="20"/>
                <w:szCs w:val="20"/>
              </w:rPr>
            </w:pPr>
            <w:r>
              <w:rPr>
                <w:b/>
                <w:i/>
                <w:color w:val="000000"/>
                <w:sz w:val="20"/>
                <w:szCs w:val="20"/>
              </w:rPr>
            </w:r>
            <w:r>
              <w:rPr>
                <w:b/>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03"/>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rPr>
                <w:bCs/>
                <w:sz w:val="20"/>
                <w:szCs w:val="20"/>
              </w:rPr>
            </w:pPr>
            <w:r>
              <w:rPr>
                <w:bCs/>
                <w:sz w:val="20"/>
                <w:szCs w:val="20"/>
              </w:rPr>
              <w:t xml:space="preserve">Открытие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rPr>
                <w:sz w:val="20"/>
                <w:szCs w:val="20"/>
              </w:rPr>
            </w:pPr>
            <w:r>
              <w:rPr>
                <w:sz w:val="20"/>
                <w:szCs w:val="20"/>
              </w:rPr>
              <w:t xml:space="preserve">2 </w:t>
            </w:r>
            <w:r>
              <w:rPr>
                <w:sz w:val="20"/>
                <w:szCs w:val="20"/>
              </w:rPr>
              <w:t xml:space="preserve">5</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48"/>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spacing w:before="40"/>
              <w:rPr>
                <w:bCs/>
                <w:sz w:val="20"/>
                <w:szCs w:val="20"/>
              </w:rPr>
            </w:pPr>
            <w:r>
              <w:rPr>
                <w:bCs/>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w:t>
            </w:r>
            <w:r>
              <w:rPr>
                <w:bCs/>
                <w:sz w:val="20"/>
                <w:szCs w:val="20"/>
              </w:rPr>
            </w:r>
          </w:p>
          <w:p>
            <w:pPr>
              <w:pStyle w:val="1128"/>
              <w:rPr>
                <w:bCs/>
                <w:sz w:val="20"/>
                <w:szCs w:val="20"/>
              </w:rPr>
            </w:pPr>
            <w:r>
              <w:rPr>
                <w:bCs/>
                <w:sz w:val="20"/>
                <w:szCs w:val="20"/>
              </w:rPr>
              <w:t xml:space="preserve">месяцев с даты закрытия счета</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t xml:space="preserve">-накопительного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rPr>
                <w:sz w:val="20"/>
                <w:szCs w:val="20"/>
              </w:rPr>
            </w:pPr>
            <w:r>
              <w:rPr>
                <w:bCs/>
                <w:sz w:val="20"/>
                <w:szCs w:val="20"/>
              </w:rPr>
              <w:t xml:space="preserve">Не взимается</w:t>
            </w:r>
            <w:r>
              <w:rPr>
                <w:sz w:val="20"/>
                <w:szCs w:val="20"/>
              </w:rPr>
              <w:t xml:space="preserve"> </w:t>
            </w: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bCs/>
                <w:sz w:val="20"/>
                <w:szCs w:val="20"/>
              </w:rPr>
              <w:t xml:space="preserve">Не взимается</w:t>
            </w:r>
            <w:r>
              <w:rPr>
                <w:sz w:val="20"/>
                <w:szCs w:val="20"/>
              </w:rPr>
              <w:t xml:space="preserve"> </w:t>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016"/>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spacing w:before="120" w:after="12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bCs/>
                <w:sz w:val="20"/>
                <w:szCs w:val="20"/>
              </w:rPr>
            </w:r>
            <w:r>
              <w:rPr>
                <w:bCs/>
                <w:sz w:val="20"/>
                <w:szCs w:val="20"/>
              </w:rPr>
            </w:r>
          </w:p>
          <w:p>
            <w:pPr>
              <w:pStyle w:val="1128"/>
              <w:spacing w:before="120" w:after="120"/>
              <w:rPr>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многоквартирных до</w:t>
            </w:r>
            <w:r>
              <w:rPr>
                <w:bCs/>
                <w:sz w:val="20"/>
                <w:szCs w:val="20"/>
              </w:rPr>
              <w:t xml:space="preserve">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128"/>
              <w:spacing w:before="120" w:after="120"/>
              <w:rPr>
                <w:bCs/>
                <w:sz w:val="20"/>
                <w:szCs w:val="20"/>
              </w:rPr>
            </w:pPr>
            <w:r>
              <w:rPr>
                <w:bCs/>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bCs/>
                <w:sz w:val="20"/>
                <w:szCs w:val="20"/>
              </w:rPr>
            </w:r>
          </w:p>
          <w:p>
            <w:pPr>
              <w:pStyle w:val="1128"/>
              <w:spacing w:before="120" w:after="120"/>
              <w:rPr>
                <w:bCs/>
                <w:sz w:val="20"/>
                <w:szCs w:val="20"/>
              </w:rPr>
            </w:pPr>
            <w:r>
              <w:rPr>
                <w:bCs/>
                <w:sz w:val="20"/>
                <w:szCs w:val="20"/>
              </w:rPr>
              <w:t xml:space="preserve">-клиентам,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28"/>
              <w:tabs>
                <w:tab w:val="left" w:pos="1134" w:leader="none"/>
              </w:tabs>
              <w:rPr>
                <w:sz w:val="20"/>
                <w:szCs w:val="20"/>
              </w:rPr>
            </w:pPr>
            <w:r>
              <w:rPr>
                <w:sz w:val="20"/>
                <w:szCs w:val="20"/>
              </w:rPr>
              <w:t xml:space="preserve">-</w:t>
            </w:r>
            <w:r>
              <w:rPr>
                <w:bCs/>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28"/>
              <w:jc w:val="both"/>
              <w:tabs>
                <w:tab w:val="left" w:pos="1134" w:leader="none"/>
              </w:tabs>
              <w:rPr>
                <w:bCs/>
                <w:sz w:val="20"/>
                <w:szCs w:val="20"/>
              </w:rPr>
            </w:pPr>
            <w:r>
              <w:rPr>
                <w:bCs/>
                <w:sz w:val="20"/>
                <w:szCs w:val="20"/>
              </w:rPr>
              <w:t xml:space="preserve">-</w:t>
            </w:r>
            <w:r>
              <w:rPr>
                <w:bCs/>
                <w:sz w:val="22"/>
                <w:szCs w:val="22"/>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2 500 руб.</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Не взимается*</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Не взимается</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Не взимается</w:t>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sz w:val="20"/>
                <w:szCs w:val="20"/>
              </w:rPr>
              <w:t xml:space="preserve">Не взимается</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jc w:val="both"/>
              <w:rPr>
                <w:sz w:val="20"/>
                <w:szCs w:val="20"/>
              </w:rPr>
            </w:pPr>
            <w:r>
              <w:rPr>
                <w:rFonts w:eastAsia="Calibri"/>
                <w:sz w:val="20"/>
                <w:szCs w:val="20"/>
                <w:lang w:eastAsia="en-US"/>
              </w:rPr>
              <w:t xml:space="preserve">Не взимается</w:t>
            </w:r>
            <w:r>
              <w:rPr>
                <w:sz w:val="20"/>
                <w:szCs w:val="20"/>
              </w:rPr>
            </w:r>
            <w:r>
              <w:rPr>
                <w:sz w:val="20"/>
                <w:szCs w:val="20"/>
              </w:rPr>
            </w:r>
          </w:p>
          <w:p>
            <w:pPr>
              <w:pStyle w:val="1128"/>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30"/>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spacing w:before="120" w:after="120"/>
              <w:rPr>
                <w:bCs/>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both"/>
              <w:rPr>
                <w:rFonts w:eastAsia="Calibri"/>
                <w:sz w:val="20"/>
                <w:szCs w:val="20"/>
                <w:lang w:eastAsia="en-US"/>
              </w:rPr>
            </w:pPr>
            <w:r>
              <w:rPr>
                <w:rFonts w:eastAsia="Calibri"/>
                <w:sz w:val="20"/>
                <w:szCs w:val="20"/>
                <w:lang w:eastAsia="en-US"/>
              </w:rPr>
            </w:r>
            <w:r>
              <w:rPr>
                <w:rFonts w:eastAsia="Calibri"/>
                <w:sz w:val="20"/>
                <w:szCs w:val="20"/>
                <w:lang w:eastAsia="en-US"/>
              </w:rPr>
            </w:r>
          </w:p>
          <w:p>
            <w:pPr>
              <w:pStyle w:val="1128"/>
              <w:jc w:val="both"/>
              <w:rPr>
                <w:sz w:val="20"/>
                <w:szCs w:val="20"/>
              </w:rPr>
            </w:pPr>
            <w:r>
              <w:rPr>
                <w:rFonts w:eastAsia="Calibri"/>
                <w:sz w:val="20"/>
                <w:szCs w:val="20"/>
                <w:lang w:eastAsia="en-US"/>
              </w:rPr>
              <w:t xml:space="preserve">Не взимается</w:t>
            </w:r>
            <w:r>
              <w:rPr>
                <w:sz w:val="20"/>
                <w:szCs w:val="20"/>
              </w:rPr>
            </w:r>
            <w:r>
              <w:rPr>
                <w:sz w:val="20"/>
                <w:szCs w:val="20"/>
              </w:rPr>
            </w:r>
          </w:p>
          <w:p>
            <w:pPr>
              <w:pStyle w:val="1128"/>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0"/>
        </w:trPr>
        <w:tc>
          <w:tcPr>
            <w:shd w:val="clear" w:color="auto" w:fill="ffffff"/>
            <w:tcBorders>
              <w:top w:val="non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shd w:val="clear" w:color="auto" w:fill="ffffff"/>
            <w:tcBorders>
              <w:top w:val="non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shd w:val="clear" w:color="auto" w:fill="ffffff"/>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r>
            <w:r>
              <w:rPr>
                <w:sz w:val="20"/>
                <w:szCs w:val="20"/>
              </w:rPr>
            </w:r>
          </w:p>
        </w:tc>
        <w:tc>
          <w:tcPr>
            <w:shd w:val="clear" w:color="auto" w:fill="ffffff"/>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28"/>
              <w:spacing w:before="40"/>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b/>
                <w:bCs/>
                <w:i/>
                <w:sz w:val="20"/>
                <w:szCs w:val="20"/>
              </w:rPr>
            </w:pPr>
            <w:r>
              <w:rPr>
                <w:sz w:val="20"/>
                <w:szCs w:val="20"/>
              </w:rPr>
              <w:t xml:space="preserve">Закрытие счета</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b/>
                <w:bCs/>
                <w:iCs/>
                <w:sz w:val="20"/>
                <w:szCs w:val="20"/>
              </w:rPr>
            </w:pPr>
            <w:r>
              <w:rPr>
                <w:sz w:val="20"/>
                <w:szCs w:val="20"/>
              </w:rPr>
              <w:t xml:space="preserve">Не взимается</w:t>
            </w:r>
            <w:r>
              <w:rPr>
                <w:b/>
                <w:bCs/>
                <w:iCs/>
                <w:sz w:val="20"/>
                <w:szCs w:val="20"/>
              </w:rPr>
            </w:r>
            <w:r>
              <w:rPr>
                <w:b/>
                <w:bCs/>
                <w:i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color w:val="000000"/>
                <w:sz w:val="20"/>
                <w:szCs w:val="20"/>
              </w:rPr>
            </w:pPr>
            <w:r>
              <w:rPr>
                <w:color w:val="000000"/>
                <w:sz w:val="20"/>
                <w:szCs w:val="20"/>
              </w:rPr>
              <w:t xml:space="preserve">1.1.3.</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color w:val="000000"/>
                <w:sz w:val="20"/>
                <w:szCs w:val="20"/>
                <w:lang w:eastAsia="en-US"/>
              </w:rPr>
            </w:pPr>
            <w:r>
              <w:rPr>
                <w:color w:val="000000"/>
                <w:sz w:val="20"/>
                <w:szCs w:val="20"/>
                <w:lang w:eastAsia="en-US"/>
              </w:rPr>
              <w:t xml:space="preserve">Ведение счета</w:t>
            </w:r>
            <w:r>
              <w:rPr>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color w:val="000000"/>
                <w:sz w:val="20"/>
                <w:szCs w:val="20"/>
                <w:lang w:val="en-US"/>
              </w:rPr>
            </w:pPr>
            <w:r>
              <w:rPr>
                <w:color w:val="000000"/>
                <w:sz w:val="20"/>
                <w:szCs w:val="20"/>
              </w:rPr>
              <w:t xml:space="preserve">30</w:t>
            </w:r>
            <w:r>
              <w:rPr>
                <w:color w:val="000000"/>
                <w:sz w:val="20"/>
                <w:szCs w:val="20"/>
              </w:rPr>
              <w:t xml:space="preserve">00</w:t>
            </w:r>
            <w:r>
              <w:rPr>
                <w:color w:val="000000"/>
                <w:sz w:val="20"/>
                <w:szCs w:val="20"/>
              </w:rPr>
              <w:t xml:space="preserve"> руб. </w:t>
            </w:r>
            <w:r>
              <w:rPr>
                <w:color w:val="000000"/>
                <w:sz w:val="20"/>
                <w:szCs w:val="20"/>
                <w:lang w:val="en-US"/>
              </w:rPr>
            </w:r>
            <w:r>
              <w:rPr>
                <w:color w:val="000000"/>
                <w:sz w:val="20"/>
                <w:szCs w:val="20"/>
                <w:lang w:val="en-US"/>
              </w:rPr>
            </w:r>
          </w:p>
          <w:p>
            <w:pPr>
              <w:pStyle w:val="1128"/>
              <w:jc w:val="center"/>
              <w:rPr>
                <w:b/>
                <w:color w:val="000000"/>
                <w:sz w:val="20"/>
                <w:szCs w:val="20"/>
              </w:rPr>
            </w:pPr>
            <w:r>
              <w:rPr>
                <w:color w:val="000000"/>
                <w:sz w:val="20"/>
                <w:szCs w:val="20"/>
              </w:rPr>
              <w:t xml:space="preserve">в месяц</w:t>
            </w:r>
            <w:r>
              <w:rPr>
                <w:b/>
                <w:color w:val="000000"/>
                <w:sz w:val="20"/>
                <w:szCs w:val="20"/>
              </w:rPr>
            </w:r>
            <w:r>
              <w:rPr>
                <w:b/>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r>
              <w:rPr>
                <w:lang w:eastAsia="en-US"/>
              </w:rPr>
            </w:r>
          </w:p>
          <w:p>
            <w:pPr>
              <w:pStyle w:val="1128"/>
              <w:spacing w:before="40"/>
              <w:rPr>
                <w:i/>
                <w:color w:val="ff0000"/>
                <w:sz w:val="18"/>
                <w:szCs w:val="18"/>
              </w:rPr>
            </w:pPr>
            <w:r>
              <w:rPr>
                <w:lang w:eastAsia="en-US"/>
              </w:rPr>
              <w:t xml:space="preserve">Комиссия взимается по ставке тарифа, действующей на дату начисления комиссии.</w:t>
            </w:r>
            <w:r>
              <w:rPr>
                <w:i/>
                <w:color w:val="ff0000"/>
                <w:sz w:val="20"/>
                <w:szCs w:val="20"/>
                <w:lang w:eastAsia="en-US"/>
              </w:rPr>
              <w:t xml:space="preserve">.</w:t>
            </w:r>
            <w:r>
              <w:rPr>
                <w:i/>
                <w:color w:val="ff0000"/>
                <w:sz w:val="18"/>
                <w:szCs w:val="18"/>
              </w:rPr>
            </w:r>
            <w:r>
              <w:rPr>
                <w:i/>
                <w:color w:val="ff0000"/>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653"/>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многоква</w:t>
            </w:r>
            <w:r>
              <w:rPr>
                <w:sz w:val="20"/>
                <w:szCs w:val="20"/>
                <w:lang w:eastAsia="en-US"/>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p>
          <w:p>
            <w:pPr>
              <w:pStyle w:val="1128"/>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p>
            <w:pPr>
              <w:pStyle w:val="1128"/>
              <w:spacing w:before="40"/>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849"/>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20</w:t>
            </w:r>
            <w:r>
              <w:rPr>
                <w:sz w:val="20"/>
                <w:szCs w:val="20"/>
                <w:lang w:eastAsia="en-US"/>
              </w:rPr>
              <w:t xml:space="preserve">00</w:t>
            </w:r>
            <w:r>
              <w:rPr>
                <w:sz w:val="20"/>
                <w:szCs w:val="20"/>
                <w:lang w:eastAsia="en-US"/>
              </w:rPr>
              <w:t xml:space="preserve"> руб. </w:t>
            </w:r>
            <w:r>
              <w:rPr>
                <w:sz w:val="20"/>
                <w:szCs w:val="20"/>
                <w:lang w:eastAsia="en-US"/>
              </w:rPr>
            </w:r>
          </w:p>
          <w:p>
            <w:pPr>
              <w:pStyle w:val="1128"/>
              <w:jc w:val="center"/>
              <w:rPr>
                <w:sz w:val="20"/>
                <w:szCs w:val="20"/>
              </w:rPr>
            </w:pPr>
            <w:r>
              <w:rPr>
                <w:sz w:val="20"/>
                <w:szCs w:val="20"/>
                <w:lang w:eastAsia="en-US"/>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128"/>
              <w:ind w:left="35"/>
              <w:jc w:val="both"/>
              <w:spacing w:before="40"/>
              <w:rPr>
                <w:i/>
                <w:sz w:val="20"/>
                <w:szCs w:val="20"/>
                <w:lang w:eastAsia="en-US"/>
              </w:rPr>
            </w:pPr>
            <w:r>
              <w:rPr>
                <w:i/>
                <w:sz w:val="20"/>
                <w:szCs w:val="20"/>
                <w:lang w:eastAsia="en-US"/>
              </w:rPr>
              <w:t xml:space="preserve">В случ</w:t>
            </w:r>
            <w:r>
              <w:rPr>
                <w:i/>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p>
          <w:p>
            <w:pPr>
              <w:pStyle w:val="1128"/>
              <w:spacing w:before="40"/>
              <w:rPr>
                <w:i/>
                <w:sz w:val="18"/>
                <w:szCs w:val="18"/>
              </w:rPr>
            </w:pPr>
            <w:r>
              <w:rPr>
                <w:i/>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w:t>
            </w:r>
            <w:r>
              <w:rPr>
                <w:i/>
                <w:sz w:val="20"/>
                <w:szCs w:val="20"/>
                <w:lang w:eastAsia="en-US"/>
              </w:rPr>
              <w:t xml:space="preserve">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w:t>
            </w:r>
            <w:r>
              <w:rPr>
                <w:sz w:val="20"/>
                <w:szCs w:val="20"/>
                <w:lang w:eastAsia="en-US"/>
              </w:rPr>
              <w:t xml:space="preserve">я</w:t>
            </w:r>
            <w:r>
              <w:rPr>
                <w:lang w:eastAsia="en-US"/>
              </w:rPr>
              <w:t xml:space="preserve">.</w:t>
            </w: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p>
          <w:p>
            <w:pPr>
              <w:pStyle w:val="1128"/>
              <w:jc w:val="center"/>
              <w:spacing w:before="40"/>
              <w:rPr>
                <w:sz w:val="20"/>
                <w:szCs w:val="20"/>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108"/>
              <w:spacing w:before="40"/>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p>
          <w:p>
            <w:pPr>
              <w:pStyle w:val="1128"/>
              <w:rPr>
                <w:bCs/>
                <w:sz w:val="20"/>
                <w:szCs w:val="20"/>
              </w:rPr>
            </w:pPr>
            <w:r>
              <w:rPr>
                <w:bCs/>
                <w:sz w:val="20"/>
                <w:szCs w:val="20"/>
              </w:rPr>
              <w:t xml:space="preserve">-</w:t>
            </w:r>
            <w:r>
              <w:rPr>
                <w:bCs/>
                <w:sz w:val="20"/>
                <w:szCs w:val="20"/>
              </w:rPr>
              <w:t xml:space="preserve">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t xml:space="preserve">-</w:t>
            </w:r>
            <w:r>
              <w:rPr>
                <w:bCs/>
                <w:sz w:val="22"/>
                <w:szCs w:val="22"/>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bCs/>
                <w:sz w:val="20"/>
                <w:szCs w:val="20"/>
              </w:rPr>
            </w:pPr>
            <w:r>
              <w:rPr>
                <w:bCs/>
                <w:sz w:val="20"/>
                <w:szCs w:val="20"/>
              </w:rPr>
            </w:r>
            <w:r>
              <w:rPr>
                <w:bCs/>
                <w:sz w:val="20"/>
                <w:szCs w:val="20"/>
              </w:rPr>
            </w:r>
          </w:p>
          <w:p>
            <w:pPr>
              <w:pStyle w:val="1128"/>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bCs/>
                <w:sz w:val="20"/>
                <w:szCs w:val="20"/>
              </w:rPr>
            </w:pPr>
            <w:r>
              <w:t xml:space="preserve">-</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p>
            <w:pPr>
              <w:pStyle w:val="1128"/>
              <w:jc w:val="center"/>
              <w:spacing w:before="40"/>
              <w:rPr>
                <w:sz w:val="20"/>
                <w:szCs w:val="20"/>
              </w:rPr>
            </w:pPr>
            <w:r>
              <w:rPr>
                <w:sz w:val="20"/>
                <w:szCs w:val="20"/>
              </w:rPr>
            </w:r>
            <w:r>
              <w:rPr>
                <w:sz w:val="20"/>
                <w:szCs w:val="20"/>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p>
            <w:pPr>
              <w:pStyle w:val="1128"/>
              <w:jc w:val="center"/>
              <w:spacing w:before="40"/>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Не признаются операциями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причисление процентов к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взимание комиссий Банка;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i/>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rPr>
                <w:bCs/>
                <w:i/>
                <w:sz w:val="20"/>
                <w:szCs w:val="20"/>
              </w:rPr>
            </w:pPr>
            <w:r>
              <w:rPr>
                <w:bCs/>
                <w:i/>
                <w:sz w:val="20"/>
                <w:szCs w:val="20"/>
              </w:rPr>
            </w:r>
            <w:r>
              <w:rPr>
                <w:bCs/>
                <w:i/>
                <w:sz w:val="20"/>
                <w:szCs w:val="20"/>
              </w:rPr>
            </w:r>
          </w:p>
          <w:p>
            <w:pPr>
              <w:pStyle w:val="1128"/>
              <w:jc w:val="both"/>
              <w:rPr>
                <w:bCs/>
                <w:i/>
                <w:sz w:val="20"/>
                <w:szCs w:val="20"/>
              </w:rPr>
            </w:pPr>
            <w:r>
              <w:rPr>
                <w:bCs/>
                <w:i/>
                <w:sz w:val="20"/>
                <w:szCs w:val="20"/>
              </w:rPr>
            </w:r>
            <w:r>
              <w:rPr>
                <w:bCs/>
                <w:i/>
                <w:sz w:val="20"/>
                <w:szCs w:val="20"/>
              </w:rPr>
            </w:r>
          </w:p>
          <w:p>
            <w:pPr>
              <w:pStyle w:val="1128"/>
              <w:jc w:val="both"/>
              <w:rPr>
                <w:bCs/>
                <w:i/>
                <w:sz w:val="20"/>
                <w:szCs w:val="20"/>
              </w:rPr>
            </w:pPr>
            <w:r>
              <w:rPr>
                <w:bCs/>
                <w:i/>
                <w:sz w:val="20"/>
                <w:szCs w:val="20"/>
              </w:rPr>
              <w:t xml:space="preserve">Комиссия за ведение счета не взимается при одновременном выполнении следующих условий:</w:t>
            </w:r>
            <w:r>
              <w:rPr>
                <w:bCs/>
                <w:i/>
                <w:sz w:val="20"/>
                <w:szCs w:val="20"/>
              </w:rPr>
            </w:r>
          </w:p>
          <w:p>
            <w:pPr>
              <w:pStyle w:val="1176"/>
              <w:numPr>
                <w:ilvl w:val="0"/>
                <w:numId w:val="39"/>
              </w:numPr>
              <w:ind w:left="0" w:firstLine="0"/>
              <w:jc w:val="both"/>
              <w:spacing w:after="0" w:line="240" w:lineRule="auto"/>
              <w:tabs>
                <w:tab w:val="left" w:pos="434" w:leader="none"/>
              </w:tabs>
              <w:rPr>
                <w:rFonts w:ascii="Times New Roman" w:hAnsi="Times New Roman" w:eastAsia="Times New Roman"/>
                <w:bCs/>
                <w:i/>
                <w:sz w:val="20"/>
                <w:szCs w:val="20"/>
                <w:lang w:eastAsia="ru-RU"/>
              </w:rPr>
            </w:pPr>
            <w:r>
              <w:rPr>
                <w:rFonts w:ascii="Times New Roman" w:hAnsi="Times New Roman"/>
                <w:bCs/>
                <w:i/>
                <w:sz w:val="20"/>
                <w:szCs w:val="20"/>
              </w:rPr>
              <w:t xml:space="preserve">Наличие у клиента в </w:t>
            </w:r>
            <w:r>
              <w:rPr>
                <w:rFonts w:ascii="Times New Roman" w:hAnsi="Times New Roman"/>
                <w:i/>
                <w:sz w:val="20"/>
                <w:szCs w:val="20"/>
              </w:rPr>
              <w:t xml:space="preserve">Банке </w:t>
            </w:r>
            <w:r>
              <w:rPr>
                <w:rFonts w:ascii="Times New Roman" w:hAnsi="Times New Roman"/>
                <w:bCs/>
                <w:i/>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i/>
                <w:color w:val="000000"/>
                <w:sz w:val="20"/>
                <w:szCs w:val="20"/>
                <w:lang w:eastAsia="ru-RU"/>
              </w:rPr>
              <w:t xml:space="preserve">обслуживается в рамках тарифного плана «Корпоративный Плюс»)</w:t>
            </w:r>
            <w:r>
              <w:rPr>
                <w:rFonts w:ascii="Times New Roman" w:hAnsi="Times New Roman"/>
                <w:bCs/>
                <w:i/>
                <w:sz w:val="20"/>
                <w:szCs w:val="20"/>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176"/>
              <w:numPr>
                <w:ilvl w:val="0"/>
                <w:numId w:val="39"/>
              </w:numPr>
              <w:ind w:left="0" w:firstLine="0"/>
              <w:jc w:val="both"/>
              <w:spacing w:after="0" w:line="240" w:lineRule="auto"/>
              <w:tabs>
                <w:tab w:val="left" w:pos="434" w:leader="none"/>
              </w:tabs>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Наличие у клиента действующего договора эквайринга, заключенного с </w:t>
            </w:r>
            <w:r>
              <w:rPr>
                <w:rFonts w:ascii="Times New Roman" w:hAnsi="Times New Roman"/>
                <w:i/>
                <w:sz w:val="20"/>
                <w:szCs w:val="20"/>
              </w:rPr>
              <w:t xml:space="preserve">Банком.</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176"/>
              <w:numPr>
                <w:ilvl w:val="0"/>
                <w:numId w:val="39"/>
              </w:numPr>
              <w:ind w:left="0" w:firstLine="0"/>
              <w:jc w:val="both"/>
              <w:spacing w:after="0" w:line="240" w:lineRule="auto"/>
              <w:tabs>
                <w:tab w:val="left" w:pos="434" w:leader="none"/>
              </w:tabs>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i/>
                <w:sz w:val="20"/>
                <w:szCs w:val="20"/>
                <w:lang w:eastAsia="ru-RU"/>
              </w:rPr>
            </w:r>
          </w:p>
          <w:p>
            <w:pPr>
              <w:pStyle w:val="1128"/>
              <w:jc w:val="both"/>
              <w:tabs>
                <w:tab w:val="left" w:pos="434" w:leader="none"/>
              </w:tabs>
              <w:rPr>
                <w:bCs/>
                <w:i/>
                <w:sz w:val="20"/>
                <w:szCs w:val="20"/>
              </w:rPr>
            </w:pPr>
            <w:r>
              <w:rPr>
                <w:bCs/>
                <w:i/>
                <w:sz w:val="20"/>
                <w:szCs w:val="20"/>
              </w:rPr>
              <w:t xml:space="preserve">В случае несоблюдения любого из указанных условий комиссия взимается в стандартном размере.</w:t>
            </w:r>
            <w:r>
              <w:rPr>
                <w:bCs/>
                <w:i/>
                <w:sz w:val="20"/>
                <w:szCs w:val="20"/>
              </w:rPr>
            </w:r>
          </w:p>
          <w:p>
            <w:pPr>
              <w:pStyle w:val="1128"/>
              <w:jc w:val="both"/>
              <w:tabs>
                <w:tab w:val="left" w:pos="708" w:leader="none"/>
                <w:tab w:val="center" w:pos="4677" w:leader="none"/>
                <w:tab w:val="right" w:pos="9355" w:leader="none"/>
              </w:tabs>
              <w:rPr>
                <w:sz w:val="20"/>
                <w:szCs w:val="20"/>
                <w:lang w:eastAsia="en-US"/>
              </w:rPr>
            </w:pPr>
            <w:r>
              <w:rPr>
                <w:bCs/>
                <w:i/>
                <w:sz w:val="20"/>
                <w:szCs w:val="20"/>
              </w:rPr>
              <w:t xml:space="preserve">Если бизнес-карта обслуживается в рамках тарифного плана «Корпоративный», комиссия взимается в стандартном размере</w:t>
            </w:r>
            <w:r>
              <w:rPr>
                <w:bCs/>
                <w:i/>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30"/>
              <w:ind w:firstLine="0"/>
              <w:jc w:val="left"/>
              <w:spacing w:before="40" w:after="0"/>
              <w:rPr>
                <w:b w:val="0"/>
                <w:i w:val="0"/>
                <w:iCs w:val="0"/>
                <w:sz w:val="20"/>
                <w:szCs w:val="20"/>
              </w:rPr>
            </w:pPr>
            <w:r>
              <w:rPr>
                <w:b w:val="0"/>
                <w:i w:val="0"/>
                <w:iCs w:val="0"/>
                <w:sz w:val="20"/>
                <w:szCs w:val="20"/>
              </w:rPr>
              <w:t xml:space="preserve">Начисление процентов на остатки средств </w:t>
            </w:r>
            <w:r>
              <w:rPr>
                <w:b w:val="0"/>
                <w:i w:val="0"/>
                <w:iCs w:val="0"/>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По согласованию сторон </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i/>
                <w:sz w:val="20"/>
                <w:szCs w:val="20"/>
              </w:rPr>
            </w:pPr>
            <w:r>
              <w:rPr>
                <w:i/>
                <w:sz w:val="20"/>
                <w:szCs w:val="20"/>
              </w:rPr>
              <w:t xml:space="preserve">Оформляется дополнительным соглашением к договору банковского счета.</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30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1.1.5.</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w:t>
            </w:r>
            <w:r>
              <w:rPr>
                <w:sz w:val="20"/>
                <w:szCs w:val="20"/>
              </w:rPr>
              <w:t xml:space="preserve">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w:t>
            </w:r>
            <w:r>
              <w:rPr>
                <w:sz w:val="20"/>
                <w:szCs w:val="20"/>
              </w:rPr>
              <w:t xml:space="preserve">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28"/>
              <w:jc w:val="both"/>
              <w:spacing w:before="120"/>
              <w:tabs>
                <w:tab w:val="left" w:pos="0" w:leader="none"/>
                <w:tab w:val="left" w:pos="1134" w:leader="none"/>
              </w:tabs>
              <w:rPr>
                <w:i/>
                <w:sz w:val="20"/>
                <w:szCs w:val="20"/>
              </w:rPr>
            </w:pPr>
            <w:r>
              <w:rPr>
                <w:i/>
                <w:sz w:val="20"/>
                <w:szCs w:val="20"/>
              </w:rPr>
              <w:t xml:space="preserve">Комиссия за перевод денежных средств в оплату вознаграждения Банку не взимается.</w:t>
            </w:r>
            <w:r>
              <w:rPr>
                <w:i/>
                <w:sz w:val="20"/>
                <w:szCs w:val="20"/>
              </w:rPr>
            </w:r>
          </w:p>
          <w:p>
            <w:pPr>
              <w:pStyle w:val="1128"/>
              <w:jc w:val="both"/>
              <w:tabs>
                <w:tab w:val="left" w:pos="708" w:leader="none"/>
                <w:tab w:val="center" w:pos="4677" w:leader="none"/>
                <w:tab w:val="right" w:pos="9355" w:leader="none"/>
              </w:tabs>
              <w:rPr>
                <w:i/>
                <w:sz w:val="20"/>
                <w:szCs w:val="20"/>
              </w:rPr>
            </w:pPr>
            <w:r>
              <w:rPr>
                <w:i/>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i/>
                <w:sz w:val="20"/>
                <w:szCs w:val="20"/>
              </w:rPr>
            </w:r>
          </w:p>
          <w:p>
            <w:pPr>
              <w:pStyle w:val="1128"/>
              <w:jc w:val="both"/>
              <w:tabs>
                <w:tab w:val="left" w:pos="1134" w:leader="none"/>
                <w:tab w:val="center" w:pos="4677" w:leader="none"/>
                <w:tab w:val="right" w:pos="9355" w:leader="none"/>
              </w:tabs>
              <w:rPr>
                <w:i/>
                <w:sz w:val="20"/>
                <w:szCs w:val="20"/>
                <w:lang w:eastAsia="en-US"/>
              </w:rPr>
            </w:pPr>
            <w:r>
              <w:rPr>
                <w:i/>
                <w:sz w:val="20"/>
                <w:szCs w:val="20"/>
                <w:lang w:eastAsia="en-US"/>
              </w:rPr>
              <w:t xml:space="preserve">Комиссия не взимается при исполнении: </w:t>
            </w:r>
            <w:r>
              <w:rPr>
                <w:i/>
                <w:sz w:val="20"/>
                <w:szCs w:val="20"/>
                <w:lang w:eastAsia="en-US"/>
              </w:rPr>
            </w:r>
          </w:p>
          <w:p>
            <w:pPr>
              <w:pStyle w:val="1128"/>
              <w:ind w:firstLine="709"/>
              <w:jc w:val="both"/>
              <w:tabs>
                <w:tab w:val="left" w:pos="1134" w:leader="none"/>
                <w:tab w:val="center" w:pos="4677" w:leader="none"/>
                <w:tab w:val="right" w:pos="9355" w:leader="none"/>
              </w:tabs>
              <w:rPr>
                <w:i/>
                <w:sz w:val="20"/>
                <w:szCs w:val="20"/>
                <w:lang w:eastAsia="en-US"/>
              </w:rPr>
            </w:pPr>
            <w:r>
              <w:rPr>
                <w:i/>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i/>
                <w:sz w:val="20"/>
                <w:szCs w:val="20"/>
                <w:lang w:eastAsia="en-US"/>
              </w:rPr>
            </w:r>
          </w:p>
          <w:p>
            <w:pPr>
              <w:pStyle w:val="1128"/>
              <w:ind w:firstLine="709"/>
              <w:jc w:val="both"/>
              <w:tabs>
                <w:tab w:val="left" w:pos="1134" w:leader="none"/>
                <w:tab w:val="center" w:pos="4677" w:leader="none"/>
                <w:tab w:val="right" w:pos="9355" w:leader="none"/>
              </w:tabs>
              <w:rPr>
                <w:i/>
                <w:sz w:val="20"/>
                <w:szCs w:val="20"/>
                <w:lang w:eastAsia="en-US"/>
              </w:rPr>
            </w:pPr>
            <w:r>
              <w:rPr>
                <w:i/>
                <w:sz w:val="20"/>
                <w:szCs w:val="20"/>
                <w:lang w:eastAsia="en-US"/>
              </w:rPr>
              <w:t xml:space="preserve">- </w:t>
            </w:r>
            <w:r>
              <w:rPr>
                <w:i/>
                <w:sz w:val="20"/>
                <w:szCs w:val="20"/>
              </w:rPr>
              <w:t xml:space="preserve">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i/>
                <w:sz w:val="20"/>
                <w:szCs w:val="20"/>
                <w:lang w:eastAsia="en-US"/>
              </w:rPr>
              <w:t xml:space="preserve">;</w:t>
            </w:r>
            <w:r>
              <w:rPr>
                <w:i/>
                <w:sz w:val="20"/>
                <w:szCs w:val="20"/>
                <w:lang w:eastAsia="en-US"/>
              </w:rPr>
            </w:r>
            <w:r>
              <w:rPr>
                <w:i/>
                <w:sz w:val="20"/>
                <w:szCs w:val="20"/>
                <w:lang w:eastAsia="en-US"/>
              </w:rPr>
            </w:r>
          </w:p>
          <w:p>
            <w:pPr>
              <w:pStyle w:val="1128"/>
              <w:ind w:firstLine="709"/>
              <w:jc w:val="both"/>
              <w:tabs>
                <w:tab w:val="left" w:pos="1134" w:leader="none"/>
                <w:tab w:val="center" w:pos="4677" w:leader="none"/>
                <w:tab w:val="right" w:pos="9355" w:leader="none"/>
              </w:tabs>
              <w:rPr>
                <w:i/>
                <w:sz w:val="20"/>
                <w:szCs w:val="20"/>
                <w:lang w:eastAsia="en-US"/>
              </w:rPr>
            </w:pPr>
            <w:r>
              <w:rPr>
                <w:i/>
                <w:sz w:val="20"/>
                <w:szCs w:val="20"/>
              </w:rPr>
              <w:t xml:space="preserve">- расчетных документов по счетам клиентов, имеющих обязательства перед АО </w:t>
            </w:r>
            <w:r>
              <w:rPr>
                <w:i/>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w:t>
            </w:r>
            <w:r>
              <w:rPr>
                <w:i/>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i/>
                <w:sz w:val="20"/>
                <w:szCs w:val="20"/>
                <w:lang w:eastAsia="en-US"/>
              </w:rPr>
            </w:r>
            <w:r>
              <w:rPr>
                <w:i/>
                <w:sz w:val="20"/>
                <w:szCs w:val="20"/>
                <w:lang w:eastAsia="en-US"/>
              </w:rPr>
            </w:r>
          </w:p>
          <w:p>
            <w:pPr>
              <w:pStyle w:val="1128"/>
              <w:jc w:val="both"/>
              <w:rPr>
                <w:i/>
                <w:sz w:val="20"/>
                <w:szCs w:val="20"/>
                <w:lang w:eastAsia="en-US"/>
              </w:rPr>
            </w:pPr>
            <w:r>
              <w:rPr>
                <w:i/>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i/>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i/>
                <w:sz w:val="20"/>
                <w:szCs w:val="20"/>
                <w:lang w:eastAsia="en-US"/>
              </w:rPr>
            </w:r>
          </w:p>
          <w:p>
            <w:pPr>
              <w:pStyle w:val="1128"/>
              <w:jc w:val="both"/>
              <w:rPr>
                <w:bCs/>
                <w:i/>
                <w:sz w:val="20"/>
                <w:szCs w:val="20"/>
              </w:rPr>
            </w:pPr>
            <w:r>
              <w:rPr>
                <w:bCs/>
                <w:i/>
                <w:sz w:val="20"/>
                <w:szCs w:val="20"/>
              </w:rPr>
              <w:t xml:space="preserve">Комиссия за совершение платежа на основании платежного требования, поступившего в Бан</w:t>
            </w:r>
            <w:r>
              <w:rPr>
                <w:bCs/>
                <w:i/>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i/>
                <w:sz w:val="20"/>
                <w:szCs w:val="20"/>
                <w:lang w:eastAsia="en-US"/>
              </w:rPr>
              <w:t xml:space="preserve">из-за отсутствия денеж</w:t>
            </w:r>
            <w:r>
              <w:rPr>
                <w:i/>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i/>
                <w:sz w:val="20"/>
                <w:szCs w:val="20"/>
              </w:rPr>
              <w:t xml:space="preserve">.</w:t>
            </w:r>
            <w:r>
              <w:rPr>
                <w:bCs/>
                <w:i/>
                <w:sz w:val="20"/>
                <w:szCs w:val="20"/>
              </w:rPr>
            </w:r>
            <w:r>
              <w:rPr>
                <w:bCs/>
                <w:i/>
                <w:sz w:val="20"/>
                <w:szCs w:val="20"/>
              </w:rPr>
            </w:r>
          </w:p>
          <w:p>
            <w:pPr>
              <w:pStyle w:val="1128"/>
              <w:jc w:val="both"/>
              <w:rPr>
                <w:i/>
                <w:sz w:val="20"/>
                <w:szCs w:val="20"/>
              </w:rPr>
            </w:pPr>
            <w:r>
              <w:rPr>
                <w:i/>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i/>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i/>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i/>
                <w:sz w:val="20"/>
                <w:szCs w:val="20"/>
              </w:rPr>
            </w:r>
            <w:r>
              <w:rPr>
                <w:i/>
                <w:sz w:val="20"/>
                <w:szCs w:val="20"/>
              </w:rPr>
            </w:r>
          </w:p>
          <w:p>
            <w:pPr>
              <w:pStyle w:val="1128"/>
              <w:jc w:val="both"/>
              <w:rPr>
                <w:i/>
                <w:sz w:val="20"/>
                <w:szCs w:val="20"/>
                <w:lang w:eastAsia="en-US"/>
              </w:rPr>
            </w:pPr>
            <w:r>
              <w:rPr>
                <w:i/>
                <w:sz w:val="20"/>
                <w:szCs w:val="20"/>
                <w:lang w:eastAsia="en-US"/>
              </w:rPr>
            </w:r>
            <w:r>
              <w:rPr>
                <w:i/>
                <w:sz w:val="20"/>
                <w:szCs w:val="20"/>
                <w:lang w:eastAsia="en-US"/>
              </w:rPr>
            </w:r>
          </w:p>
          <w:p>
            <w:pPr>
              <w:pStyle w:val="1128"/>
              <w:jc w:val="both"/>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1.1.5.1.</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rPr>
            </w:pPr>
            <w:r>
              <w:rPr>
                <w:sz w:val="20"/>
                <w:szCs w:val="20"/>
              </w:rPr>
              <w:t xml:space="preserve">Открытые в АО </w:t>
            </w:r>
            <w:r>
              <w:rPr>
                <w:sz w:val="20"/>
                <w:szCs w:val="20"/>
              </w:rPr>
              <w:t xml:space="preserve">«Россельхозбанк»:</w:t>
            </w:r>
            <w:r>
              <w:rPr>
                <w:sz w:val="20"/>
                <w:szCs w:val="20"/>
              </w:rPr>
            </w:r>
            <w:r>
              <w:rPr>
                <w:sz w:val="20"/>
                <w:szCs w:val="20"/>
              </w:rPr>
            </w:r>
          </w:p>
          <w:p>
            <w:pPr>
              <w:pStyle w:val="112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на основании расчетного документа на бумажном носителе</w:t>
            </w:r>
            <w:r>
              <w:rPr>
                <w:rFonts w:eastAsia="Calibri"/>
                <w:sz w:val="20"/>
                <w:szCs w:val="20"/>
                <w:lang w:eastAsia="en-US"/>
              </w:rPr>
            </w:r>
          </w:p>
          <w:p>
            <w:pPr>
              <w:pStyle w:val="1128"/>
              <w:jc w:val="both"/>
              <w:tabs>
                <w:tab w:val="left" w:pos="708" w:leader="none"/>
                <w:tab w:val="center" w:pos="4677" w:leader="none"/>
                <w:tab w:val="right" w:pos="9355" w:leader="none"/>
              </w:tabs>
              <w:rPr>
                <w:rFonts w:eastAsia="Calibri"/>
                <w:sz w:val="10"/>
                <w:szCs w:val="10"/>
                <w:lang w:eastAsia="en-US"/>
              </w:rPr>
            </w:pPr>
            <w:r>
              <w:rPr>
                <w:rFonts w:eastAsia="Calibri"/>
                <w:sz w:val="20"/>
                <w:szCs w:val="20"/>
                <w:lang w:eastAsia="en-US"/>
              </w:rPr>
              <w:t xml:space="preserve">- отправленный клиентом по системе дистанционного банковского обслуживания</w:t>
            </w:r>
            <w:r>
              <w:rPr>
                <w:rFonts w:eastAsia="Calibri"/>
                <w:sz w:val="10"/>
                <w:szCs w:val="10"/>
                <w:lang w:eastAsia="en-US"/>
              </w:rPr>
            </w:r>
            <w:r>
              <w:rPr>
                <w:rFonts w:eastAsia="Calibri"/>
                <w:sz w:val="10"/>
                <w:szCs w:val="1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50</w:t>
            </w:r>
            <w:r>
              <w:rPr>
                <w:sz w:val="20"/>
                <w:szCs w:val="20"/>
                <w:lang w:eastAsia="en-US"/>
              </w:rPr>
              <w:t xml:space="preserve"> руб.</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1.1.5.2.</w:t>
            </w:r>
            <w:r>
              <w:rPr>
                <w:sz w:val="20"/>
                <w:szCs w:val="20"/>
              </w:rPr>
            </w:r>
          </w:p>
        </w:tc>
        <w:tc>
          <w:tcPr>
            <w:tcBorders>
              <w:top w:val="singl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jc w:val="both"/>
              <w:rPr>
                <w:sz w:val="20"/>
                <w:szCs w:val="20"/>
                <w:lang w:eastAsia="en-US"/>
              </w:rPr>
            </w:pPr>
            <w:r>
              <w:rPr>
                <w:sz w:val="20"/>
                <w:szCs w:val="20"/>
              </w:rPr>
              <w:t xml:space="preserve">Открытые в других кредитных организациях на территории Российской Федерации:</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810"/>
        </w:trPr>
        <w:tc>
          <w:tcPr>
            <w:tcBorders>
              <w:top w:val="none" w:color="000000" w:sz="4" w:space="0"/>
              <w:left w:val="single" w:color="000000" w:sz="4" w:space="0"/>
              <w:bottom w:val="none" w:color="000000" w:sz="4" w:space="0"/>
              <w:right w:val="single" w:color="000000" w:sz="4" w:space="0"/>
            </w:tcBorders>
            <w:tcW w:w="1276" w:type="dxa"/>
            <w:vAlign w:val="top"/>
            <w:vMerge w:val="restart"/>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w:t>
            </w:r>
            <w:r>
              <w:rPr>
                <w:sz w:val="20"/>
                <w:szCs w:val="20"/>
              </w:rPr>
              <w:t xml:space="preserve">.1.5.3</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jc w:val="both"/>
              <w:rPr>
                <w:rFonts w:eastAsia="Calibri"/>
                <w:sz w:val="20"/>
                <w:szCs w:val="20"/>
                <w:lang w:eastAsia="en-US"/>
              </w:rPr>
            </w:pPr>
            <w:r>
              <w:rPr>
                <w:rFonts w:eastAsia="Calibri"/>
                <w:sz w:val="20"/>
                <w:szCs w:val="20"/>
                <w:lang w:eastAsia="en-US"/>
              </w:rPr>
              <w:t xml:space="preserve">- на основании расчетного документа на бумажном носителе</w:t>
            </w:r>
            <w:r>
              <w:rPr>
                <w:rFonts w:eastAsia="Calibri"/>
                <w:sz w:val="20"/>
                <w:szCs w:val="20"/>
                <w:lang w:eastAsia="en-US"/>
              </w:rPr>
            </w:r>
          </w:p>
          <w:p>
            <w:pPr>
              <w:pStyle w:val="1128"/>
              <w:jc w:val="both"/>
              <w:rPr>
                <w:rFonts w:eastAsia="Calibri"/>
                <w:sz w:val="20"/>
                <w:szCs w:val="20"/>
                <w:lang w:eastAsia="en-US"/>
              </w:rPr>
            </w:pPr>
            <w:r>
              <w:rPr>
                <w:rFonts w:eastAsia="Calibri"/>
                <w:sz w:val="20"/>
                <w:szCs w:val="20"/>
                <w:lang w:eastAsia="en-US"/>
              </w:rPr>
              <w:t xml:space="preserve">- отправленный клиентом по системе дистанционного банковского обслуживания</w:t>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215"/>
        </w:trPr>
        <w:tc>
          <w:tcPr>
            <w:tcBorders>
              <w:top w:val="none" w:color="000000" w:sz="4" w:space="0"/>
              <w:left w:val="single" w:color="000000" w:sz="4" w:space="0"/>
              <w:right w:val="single" w:color="000000" w:sz="4" w:space="0"/>
            </w:tcBorders>
            <w:tcW w:w="1276" w:type="dxa"/>
            <w:vAlign w:val="top"/>
            <w:vMerge w:val="continue"/>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jc w:val="both"/>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left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214"/>
        </w:trPr>
        <w:tc>
          <w:tcPr>
            <w:tcBorders>
              <w:left w:val="single" w:color="000000" w:sz="4" w:space="0"/>
              <w:bottom w:val="single" w:color="000000" w:sz="4" w:space="0"/>
              <w:right w:val="single" w:color="000000" w:sz="4" w:space="0"/>
            </w:tcBorders>
            <w:tcW w:w="1276" w:type="dxa"/>
            <w:vAlign w:val="top"/>
            <w:vMerge w:val="continue"/>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28"/>
              <w:jc w:val="both"/>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1128"/>
              <w:ind w:left="34"/>
              <w:spacing w:after="40"/>
              <w:rPr>
                <w:sz w:val="20"/>
                <w:szCs w:val="20"/>
              </w:rPr>
            </w:pPr>
            <w:r>
              <w:rPr>
                <w:sz w:val="20"/>
                <w:szCs w:val="20"/>
              </w:rPr>
            </w:r>
            <w:r>
              <w:rPr>
                <w:sz w:val="20"/>
                <w:szCs w:val="20"/>
              </w:rPr>
            </w:r>
          </w:p>
          <w:p>
            <w:pPr>
              <w:pStyle w:val="1128"/>
              <w:ind w:left="34"/>
              <w:spacing w:after="40"/>
              <w:rPr>
                <w:sz w:val="20"/>
                <w:szCs w:val="20"/>
              </w:rPr>
            </w:pPr>
            <w:r>
              <w:rPr>
                <w:sz w:val="20"/>
                <w:szCs w:val="20"/>
              </w:rPr>
            </w:r>
            <w:r>
              <w:rPr>
                <w:sz w:val="20"/>
                <w:szCs w:val="20"/>
              </w:rPr>
            </w:r>
          </w:p>
          <w:p>
            <w:pPr>
              <w:pStyle w:val="1128"/>
              <w:ind w:left="34"/>
              <w:spacing w:after="40"/>
              <w:rPr>
                <w:sz w:val="20"/>
                <w:szCs w:val="20"/>
              </w:rPr>
            </w:pPr>
            <w:r>
              <w:rPr>
                <w:sz w:val="20"/>
                <w:szCs w:val="20"/>
              </w:rPr>
              <w:t xml:space="preserve">При закрытии счета клиента:</w:t>
            </w:r>
            <w:r>
              <w:rPr>
                <w:sz w:val="20"/>
                <w:szCs w:val="20"/>
              </w:rPr>
            </w:r>
          </w:p>
          <w:p>
            <w:pPr>
              <w:pStyle w:val="1128"/>
              <w:ind w:left="34"/>
              <w:spacing w:after="40"/>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p>
          <w:p>
            <w:pPr>
              <w:pStyle w:val="1128"/>
              <w:jc w:val="both"/>
              <w:spacing w:before="40"/>
              <w:tabs>
                <w:tab w:val="left" w:pos="708" w:leader="none"/>
                <w:tab w:val="center" w:pos="4677" w:leader="none"/>
                <w:tab w:val="right" w:pos="9355" w:leader="none"/>
              </w:tabs>
              <w:rPr>
                <w:rFonts w:eastAsia="Calibri"/>
                <w:sz w:val="20"/>
                <w:szCs w:val="20"/>
                <w:lang w:eastAsia="en-US"/>
              </w:rPr>
            </w:pPr>
            <w:r>
              <w:rPr>
                <w:sz w:val="20"/>
                <w:szCs w:val="20"/>
              </w:rPr>
              <w:t xml:space="preserve">-отправленный в пользу третьих лиц при закрытии счета по заявлению клиента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spacing w:after="40"/>
              <w:rPr>
                <w:sz w:val="20"/>
                <w:szCs w:val="20"/>
              </w:rPr>
            </w:pPr>
            <w:r>
              <w:rPr>
                <w:sz w:val="20"/>
                <w:szCs w:val="20"/>
              </w:rPr>
              <w:t xml:space="preserve">10% от суммы остатка средств на счете</w:t>
            </w:r>
            <w:r>
              <w:rPr>
                <w:sz w:val="20"/>
                <w:szCs w:val="20"/>
              </w:rPr>
            </w:r>
          </w:p>
          <w:p>
            <w:pPr>
              <w:pStyle w:val="1128"/>
              <w:jc w:val="center"/>
              <w:spacing w:after="40"/>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sz w:val="20"/>
                <w:szCs w:val="20"/>
                <w:lang w:eastAsia="en-US"/>
              </w:rPr>
            </w:pPr>
            <w:r>
              <w:rPr>
                <w:sz w:val="20"/>
                <w:szCs w:val="20"/>
              </w:rPr>
              <w:t xml:space="preserve">10% от суммы остатка средств на счете»</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214"/>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rFonts w:eastAsia="Calibri"/>
                <w:sz w:val="20"/>
                <w:szCs w:val="20"/>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rPr>
              <w:t xml:space="preserve">2</w:t>
            </w:r>
            <w:r>
              <w:rPr>
                <w:sz w:val="20"/>
                <w:szCs w:val="20"/>
              </w:rPr>
              <w:t xml:space="preserve">5</w:t>
            </w:r>
            <w:r>
              <w:rPr>
                <w:sz w:val="20"/>
                <w:szCs w:val="20"/>
              </w:rPr>
              <w:t xml:space="preserve">0 руб. за каждый расчетный документ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after="40"/>
              <w:tabs>
                <w:tab w:val="left" w:pos="0" w:leader="none"/>
                <w:tab w:val="left" w:pos="318" w:leader="none"/>
                <w:tab w:val="center" w:pos="4677" w:leader="none"/>
                <w:tab w:val="right" w:pos="9355" w:leader="none"/>
              </w:tabs>
              <w:rPr>
                <w:i/>
                <w:sz w:val="20"/>
                <w:szCs w:val="20"/>
              </w:rPr>
            </w:pPr>
            <w:r>
              <w:rPr>
                <w:i/>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i/>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i/>
                <w:sz w:val="20"/>
                <w:szCs w:val="20"/>
              </w:rPr>
            </w:r>
          </w:p>
          <w:p>
            <w:pPr>
              <w:pStyle w:val="1128"/>
              <w:rPr>
                <w:i/>
                <w:sz w:val="18"/>
                <w:szCs w:val="18"/>
              </w:rPr>
            </w:pPr>
            <w:r>
              <w:rPr>
                <w:i/>
                <w:sz w:val="20"/>
                <w:szCs w:val="20"/>
              </w:rPr>
              <w:t xml:space="preserve">Указанная услуга не применяется в отношении налоговых и иных обязательных переводов денежных средств в бю</w:t>
            </w:r>
            <w:r>
              <w:rPr>
                <w:i/>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i/>
                <w:sz w:val="20"/>
                <w:szCs w:val="20"/>
                <w:lang w:eastAsia="en-US"/>
              </w:rPr>
              <w:t xml:space="preserve">Комиссионное вознаграждение взимается Банком дополнительно к комиссии, указанной в  п. 1.1.5 Тарифов</w:t>
            </w:r>
            <w:r>
              <w:rPr>
                <w:b/>
                <w:i/>
                <w:sz w:val="20"/>
                <w:szCs w:val="20"/>
              </w:rPr>
              <w:t xml:space="preserve">»</w:t>
            </w: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i/>
                <w:sz w:val="20"/>
                <w:szCs w:val="20"/>
              </w:rPr>
            </w:pPr>
            <w:r>
              <w:rPr>
                <w:bCs/>
                <w:i/>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p>
            <w:pPr>
              <w:pStyle w:val="1128"/>
              <w:jc w:val="both"/>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after="40"/>
              <w:rPr>
                <w:bCs/>
                <w:i/>
                <w:sz w:val="20"/>
                <w:szCs w:val="20"/>
              </w:rPr>
            </w:pPr>
            <w:r>
              <w:rPr>
                <w:bCs/>
                <w:i/>
                <w:sz w:val="20"/>
                <w:szCs w:val="20"/>
              </w:rPr>
              <w:t xml:space="preserve">Оформляется отдельным договором либо дополнительным соглашением к договору банковского счета.»</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center"/>
            <w:textDirection w:val="lrTb"/>
            <w:noWrap w:val="false"/>
          </w:tcPr>
          <w:p>
            <w:pPr>
              <w:pStyle w:val="1128"/>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128"/>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p>
          <w:p>
            <w:pPr>
              <w:pStyle w:val="1128"/>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p>
          <w:p>
            <w:pPr>
              <w:pStyle w:val="1128"/>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p>
          <w:p>
            <w:pPr>
              <w:pStyle w:val="1128"/>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28"/>
              <w:jc w:val="center"/>
              <w:spacing w:before="120" w:after="40"/>
              <w:rPr>
                <w:sz w:val="20"/>
                <w:szCs w:val="20"/>
              </w:rPr>
            </w:pPr>
            <w:r>
              <w:rPr>
                <w:sz w:val="20"/>
                <w:szCs w:val="20"/>
              </w:rPr>
            </w:r>
            <w:r>
              <w:rPr>
                <w:sz w:val="20"/>
                <w:szCs w:val="20"/>
              </w:rPr>
            </w:r>
          </w:p>
          <w:p>
            <w:pPr>
              <w:pStyle w:val="1128"/>
              <w:jc w:val="center"/>
              <w:spacing w:before="120" w:after="40"/>
              <w:rPr>
                <w:sz w:val="20"/>
                <w:szCs w:val="20"/>
              </w:rPr>
            </w:pPr>
            <w:r>
              <w:rPr>
                <w:sz w:val="20"/>
                <w:szCs w:val="20"/>
              </w:rPr>
            </w:r>
            <w:r>
              <w:rPr>
                <w:sz w:val="20"/>
                <w:szCs w:val="20"/>
              </w:rPr>
            </w:r>
          </w:p>
          <w:p>
            <w:pPr>
              <w:pStyle w:val="1128"/>
              <w:jc w:val="center"/>
              <w:rPr>
                <w:sz w:val="20"/>
                <w:szCs w:val="20"/>
              </w:rPr>
            </w:pPr>
            <w:r>
              <w:rPr>
                <w:sz w:val="20"/>
                <w:szCs w:val="20"/>
              </w:rPr>
              <w:t xml:space="preserve">6% от суммы</w:t>
              <w:br w:type="textWrapping" w:clear="all"/>
              <w:t xml:space="preserve">при ОБЩЕЙ СУММЕ</w:t>
              <w:br w:type="textWrapping" w:clear="all"/>
              <w:t xml:space="preserve">свыше </w:t>
            </w:r>
            <w:r>
              <w:rPr>
                <w:sz w:val="20"/>
                <w:szCs w:val="20"/>
              </w:rPr>
            </w:r>
            <w:r>
              <w:rPr>
                <w:sz w:val="20"/>
                <w:szCs w:val="20"/>
              </w:rPr>
            </w:r>
          </w:p>
          <w:p>
            <w:pPr>
              <w:pStyle w:val="1128"/>
              <w:jc w:val="center"/>
              <w:rPr>
                <w:sz w:val="20"/>
                <w:szCs w:val="20"/>
                <w:highlight w:val="yellow"/>
              </w:rPr>
            </w:pPr>
            <w:r>
              <w:rPr>
                <w:sz w:val="20"/>
                <w:szCs w:val="20"/>
              </w:rPr>
              <w:t xml:space="preserve">5 000 000,00 руб.»</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rPr>
                <w:i/>
                <w:sz w:val="20"/>
                <w:szCs w:val="20"/>
              </w:rPr>
            </w:pPr>
            <w:r>
              <w:rPr>
                <w:i/>
                <w:sz w:val="20"/>
                <w:szCs w:val="20"/>
              </w:rPr>
              <w:t xml:space="preserve">1. Комиссия взимается при переводе денежных средств на счета физических лиц, в том числе:</w:t>
            </w:r>
            <w:r>
              <w:rPr>
                <w:i/>
                <w:sz w:val="20"/>
                <w:szCs w:val="20"/>
              </w:rPr>
            </w:r>
          </w:p>
          <w:p>
            <w:pPr>
              <w:pStyle w:val="1128"/>
              <w:jc w:val="both"/>
              <w:rPr>
                <w:i/>
                <w:sz w:val="20"/>
                <w:szCs w:val="20"/>
              </w:rPr>
            </w:pPr>
            <w:r>
              <w:rPr>
                <w:i/>
                <w:sz w:val="20"/>
                <w:szCs w:val="20"/>
              </w:rPr>
              <w:t xml:space="preserve">- на текущие счета и счета вкладов;</w:t>
            </w:r>
            <w:r>
              <w:rPr>
                <w:i/>
                <w:sz w:val="20"/>
                <w:szCs w:val="20"/>
              </w:rPr>
            </w:r>
          </w:p>
          <w:p>
            <w:pPr>
              <w:pStyle w:val="1128"/>
              <w:jc w:val="both"/>
              <w:rPr>
                <w:i/>
                <w:sz w:val="20"/>
                <w:szCs w:val="20"/>
              </w:rPr>
            </w:pPr>
            <w:r>
              <w:rPr>
                <w:i/>
                <w:sz w:val="20"/>
                <w:szCs w:val="20"/>
              </w:rPr>
              <w:t xml:space="preserve">- на счета, открытые для расчетов с использованием карт;</w:t>
            </w:r>
            <w:r>
              <w:rPr>
                <w:i/>
                <w:sz w:val="20"/>
                <w:szCs w:val="20"/>
              </w:rPr>
            </w:r>
          </w:p>
          <w:p>
            <w:pPr>
              <w:pStyle w:val="1128"/>
              <w:jc w:val="both"/>
              <w:rPr>
                <w:i/>
                <w:sz w:val="20"/>
                <w:szCs w:val="20"/>
              </w:rPr>
            </w:pPr>
            <w:r>
              <w:rPr>
                <w:i/>
                <w:sz w:val="20"/>
                <w:szCs w:val="20"/>
              </w:rPr>
              <w:t xml:space="preserve">- на счета кредитных организаций с балансовой позицией </w:t>
            </w:r>
            <w:r>
              <w:rPr>
                <w:i/>
                <w:sz w:val="20"/>
                <w:szCs w:val="20"/>
              </w:rPr>
              <w:t xml:space="preserve">30102, 30109, 30232, 30301, 30302, 47422</w:t>
            </w:r>
            <w:r>
              <w:t xml:space="preserve"> </w:t>
            </w:r>
            <w:r>
              <w:rPr>
                <w:i/>
                <w:sz w:val="20"/>
                <w:szCs w:val="20"/>
              </w:rPr>
              <w:t xml:space="preserve">для последующего зачисления денежных средств на счета физических лиц.</w:t>
            </w:r>
            <w:r>
              <w:rPr>
                <w:i/>
                <w:sz w:val="20"/>
                <w:szCs w:val="20"/>
              </w:rPr>
            </w:r>
          </w:p>
          <w:p>
            <w:pPr>
              <w:pStyle w:val="1128"/>
              <w:jc w:val="both"/>
              <w:rPr>
                <w:i/>
                <w:sz w:val="20"/>
                <w:szCs w:val="20"/>
              </w:rPr>
            </w:pPr>
            <w:r>
              <w:rPr>
                <w:i/>
                <w:sz w:val="20"/>
                <w:szCs w:val="20"/>
              </w:rPr>
              <w:t xml:space="preserve">2. При осуществлении следующих операций комиссия взимается согласно п. 1.1.5 Тарифов:</w:t>
            </w:r>
            <w:r>
              <w:rPr>
                <w:i/>
                <w:sz w:val="20"/>
                <w:szCs w:val="20"/>
              </w:rPr>
            </w:r>
          </w:p>
          <w:p>
            <w:pPr>
              <w:pStyle w:val="1128"/>
              <w:jc w:val="both"/>
              <w:rPr>
                <w:i/>
                <w:sz w:val="20"/>
                <w:szCs w:val="20"/>
              </w:rPr>
            </w:pPr>
            <w:r>
              <w:rPr>
                <w:i/>
                <w:sz w:val="20"/>
                <w:szCs w:val="20"/>
              </w:rPr>
              <w:t xml:space="preserve">- перевод денежных средств со счетов страховых и управляющих компаний;</w:t>
            </w:r>
            <w:r>
              <w:rPr>
                <w:i/>
                <w:sz w:val="20"/>
                <w:szCs w:val="20"/>
              </w:rPr>
            </w:r>
          </w:p>
          <w:p>
            <w:pPr>
              <w:pStyle w:val="1128"/>
              <w:jc w:val="both"/>
              <w:rPr>
                <w:i/>
                <w:sz w:val="20"/>
                <w:szCs w:val="20"/>
              </w:rPr>
            </w:pPr>
            <w:r>
              <w:rPr>
                <w:i/>
                <w:sz w:val="20"/>
                <w:szCs w:val="20"/>
              </w:rPr>
              <w:t xml:space="preserve">- перевод денежных средств с расчетного счета застройщика;</w:t>
            </w:r>
            <w:r>
              <w:rPr>
                <w:i/>
                <w:sz w:val="20"/>
                <w:szCs w:val="20"/>
              </w:rPr>
            </w:r>
          </w:p>
          <w:p>
            <w:pPr>
              <w:pStyle w:val="1128"/>
              <w:jc w:val="both"/>
              <w:rPr>
                <w:i/>
                <w:sz w:val="20"/>
                <w:szCs w:val="20"/>
              </w:rPr>
            </w:pPr>
            <w:r>
              <w:rPr>
                <w:i/>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i/>
                <w:sz w:val="20"/>
                <w:szCs w:val="20"/>
              </w:rPr>
            </w:r>
          </w:p>
          <w:p>
            <w:pPr>
              <w:pStyle w:val="1128"/>
              <w:jc w:val="both"/>
              <w:rPr>
                <w:i/>
                <w:sz w:val="20"/>
                <w:szCs w:val="20"/>
              </w:rPr>
            </w:pPr>
            <w:r>
              <w:rPr>
                <w:i/>
                <w:sz w:val="20"/>
                <w:szCs w:val="20"/>
              </w:rPr>
              <w:t xml:space="preserve">- перечисление алиментов, пенсий,</w:t>
            </w:r>
            <w:r>
              <w:rPr>
                <w:i/>
                <w:sz w:val="20"/>
                <w:szCs w:val="20"/>
              </w:rPr>
            </w:r>
          </w:p>
          <w:p>
            <w:pPr>
              <w:pStyle w:val="1128"/>
              <w:jc w:val="both"/>
              <w:rPr>
                <w:i/>
                <w:sz w:val="20"/>
                <w:szCs w:val="20"/>
              </w:rPr>
            </w:pPr>
            <w:r>
              <w:rPr>
                <w:i/>
                <w:sz w:val="20"/>
                <w:szCs w:val="20"/>
              </w:rPr>
              <w:t xml:space="preserve"> стипендий, иных социальных выплат;</w:t>
            </w:r>
            <w:r>
              <w:rPr>
                <w:i/>
                <w:sz w:val="20"/>
                <w:szCs w:val="20"/>
              </w:rPr>
            </w:r>
          </w:p>
          <w:p>
            <w:pPr>
              <w:pStyle w:val="1128"/>
              <w:jc w:val="both"/>
              <w:rPr>
                <w:i/>
                <w:sz w:val="20"/>
                <w:szCs w:val="20"/>
              </w:rPr>
            </w:pPr>
            <w:r>
              <w:rPr>
                <w:i/>
                <w:sz w:val="20"/>
                <w:szCs w:val="20"/>
              </w:rPr>
              <w:t xml:space="preserve">- перечисление дохода лицам, занимающимся частной практикой;</w:t>
            </w:r>
            <w:r>
              <w:rPr>
                <w:i/>
                <w:sz w:val="20"/>
                <w:szCs w:val="20"/>
              </w:rPr>
            </w:r>
          </w:p>
          <w:p>
            <w:pPr>
              <w:pStyle w:val="1128"/>
              <w:jc w:val="both"/>
              <w:rPr>
                <w:i/>
                <w:sz w:val="20"/>
                <w:szCs w:val="20"/>
              </w:rPr>
            </w:pPr>
            <w:r>
              <w:rPr>
                <w:i/>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i/>
                <w:sz w:val="20"/>
                <w:szCs w:val="20"/>
              </w:rPr>
            </w:r>
          </w:p>
          <w:p>
            <w:pPr>
              <w:pStyle w:val="1128"/>
              <w:jc w:val="both"/>
              <w:tabs>
                <w:tab w:val="left" w:pos="1134" w:leader="none"/>
              </w:tabs>
              <w:rPr>
                <w:i/>
                <w:sz w:val="20"/>
                <w:szCs w:val="20"/>
              </w:rPr>
            </w:pPr>
            <w:r>
              <w:rPr>
                <w:i/>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i/>
                <w:sz w:val="20"/>
                <w:szCs w:val="20"/>
              </w:rPr>
            </w:r>
          </w:p>
          <w:p>
            <w:pPr>
              <w:pStyle w:val="1128"/>
              <w:jc w:val="both"/>
              <w:rPr>
                <w:i/>
                <w:sz w:val="20"/>
                <w:szCs w:val="20"/>
              </w:rPr>
            </w:pPr>
            <w:r>
              <w:rPr>
                <w:i/>
                <w:sz w:val="20"/>
                <w:szCs w:val="20"/>
              </w:rPr>
              <w:t xml:space="preserve">Пункт 2 настоящего примечани</w:t>
            </w:r>
            <w:r>
              <w:rPr>
                <w:i/>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i/>
                <w:sz w:val="20"/>
                <w:szCs w:val="20"/>
              </w:rPr>
            </w:r>
          </w:p>
          <w:p>
            <w:pPr>
              <w:pStyle w:val="1128"/>
              <w:jc w:val="both"/>
              <w:rPr>
                <w:i/>
                <w:sz w:val="20"/>
                <w:szCs w:val="20"/>
              </w:rPr>
            </w:pPr>
            <w:r>
              <w:rPr>
                <w:i/>
                <w:sz w:val="20"/>
                <w:szCs w:val="20"/>
              </w:rPr>
              <w:t xml:space="preserve">При указании в поле «Назначение платежа» нескол</w:t>
            </w:r>
            <w:r>
              <w:rPr>
                <w:i/>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i/>
                <w:sz w:val="20"/>
                <w:szCs w:val="20"/>
              </w:rPr>
            </w:r>
          </w:p>
          <w:p>
            <w:pPr>
              <w:pStyle w:val="1128"/>
              <w:jc w:val="both"/>
              <w:rPr>
                <w:i/>
                <w:sz w:val="20"/>
                <w:szCs w:val="20"/>
              </w:rPr>
            </w:pPr>
            <w:r>
              <w:rPr>
                <w:i/>
                <w:sz w:val="20"/>
                <w:szCs w:val="20"/>
              </w:rPr>
              <w:t xml:space="preserve">3. Комиссия не взимается за перевод денежных средств:</w:t>
            </w:r>
            <w:r>
              <w:rPr>
                <w:i/>
                <w:sz w:val="20"/>
                <w:szCs w:val="20"/>
              </w:rPr>
            </w:r>
          </w:p>
          <w:p>
            <w:pPr>
              <w:pStyle w:val="1128"/>
              <w:jc w:val="both"/>
              <w:rPr>
                <w:i/>
                <w:sz w:val="20"/>
                <w:szCs w:val="20"/>
              </w:rPr>
            </w:pPr>
            <w:r>
              <w:rPr>
                <w:i/>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i/>
                <w:sz w:val="20"/>
                <w:szCs w:val="20"/>
              </w:rPr>
            </w:r>
          </w:p>
          <w:p>
            <w:pPr>
              <w:pStyle w:val="1128"/>
              <w:jc w:val="both"/>
              <w:rPr>
                <w:i/>
                <w:sz w:val="20"/>
                <w:szCs w:val="20"/>
              </w:rPr>
            </w:pPr>
            <w:r>
              <w:rPr>
                <w:i/>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i/>
                <w:sz w:val="20"/>
                <w:szCs w:val="20"/>
              </w:rPr>
            </w:r>
          </w:p>
          <w:p>
            <w:pPr>
              <w:pStyle w:val="1128"/>
              <w:jc w:val="both"/>
              <w:rPr>
                <w:i/>
                <w:sz w:val="20"/>
                <w:szCs w:val="20"/>
              </w:rPr>
            </w:pPr>
            <w:r>
              <w:rPr>
                <w:i/>
                <w:sz w:val="20"/>
                <w:szCs w:val="20"/>
              </w:rPr>
              <w:t xml:space="preserve">4. При переводе сумм заработной платы, пенсионных, стр</w:t>
            </w:r>
            <w:r>
              <w:rPr>
                <w:i/>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i/>
                <w:sz w:val="20"/>
                <w:szCs w:val="20"/>
              </w:rPr>
            </w:r>
          </w:p>
          <w:p>
            <w:pPr>
              <w:pStyle w:val="1128"/>
              <w:jc w:val="both"/>
              <w:spacing w:before="40"/>
              <w:rPr>
                <w:i/>
                <w:sz w:val="20"/>
                <w:szCs w:val="20"/>
              </w:rPr>
            </w:pPr>
            <w:r>
              <w:rPr>
                <w:i/>
                <w:sz w:val="20"/>
                <w:szCs w:val="20"/>
              </w:rPr>
              <w:t xml:space="preserve">Для </w:t>
            </w:r>
            <w:r>
              <w:rPr>
                <w:i/>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i/>
                <w:sz w:val="20"/>
                <w:szCs w:val="20"/>
              </w:rPr>
            </w:r>
          </w:p>
          <w:p>
            <w:pPr>
              <w:pStyle w:val="1128"/>
              <w:jc w:val="both"/>
              <w:rPr>
                <w:i/>
                <w:sz w:val="20"/>
                <w:szCs w:val="20"/>
              </w:rPr>
            </w:pPr>
            <w:r>
              <w:rPr>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i/>
                <w:sz w:val="20"/>
                <w:szCs w:val="20"/>
              </w:rPr>
            </w:r>
          </w:p>
          <w:p>
            <w:pPr>
              <w:pStyle w:val="1128"/>
              <w:jc w:val="both"/>
              <w:spacing w:before="40"/>
              <w:rPr>
                <w:i/>
                <w:sz w:val="20"/>
                <w:szCs w:val="20"/>
              </w:rPr>
            </w:pPr>
            <w:r>
              <w:rPr>
                <w:i/>
                <w:sz w:val="20"/>
                <w:szCs w:val="20"/>
              </w:rPr>
              <w:t xml:space="preserve">При определении тарифа в расчет принимаются переводы денежных средств, совершенные по одному счету клиента.</w:t>
            </w:r>
            <w:r>
              <w:rPr>
                <w:i/>
                <w:sz w:val="20"/>
                <w:szCs w:val="20"/>
              </w:rPr>
            </w:r>
          </w:p>
          <w:p>
            <w:pPr>
              <w:pStyle w:val="1128"/>
              <w:ind w:left="34"/>
              <w:rPr>
                <w:i/>
                <w:sz w:val="20"/>
                <w:szCs w:val="20"/>
              </w:rPr>
            </w:pPr>
            <w:r>
              <w:rPr>
                <w:i/>
                <w:sz w:val="20"/>
                <w:szCs w:val="20"/>
              </w:rPr>
              <w:t xml:space="preserve">При расчете ОБЩЕЙ СУММЫ не учитываются операции, указанные в пунктах 2, 3, 4 настоящего примечания.»</w:t>
            </w:r>
            <w:r>
              <w:rPr>
                <w:i/>
                <w:sz w:val="20"/>
                <w:szCs w:val="20"/>
              </w:rPr>
            </w:r>
            <w:r>
              <w:rPr>
                <w:i/>
                <w:sz w:val="20"/>
                <w:szCs w:val="20"/>
              </w:rPr>
            </w:r>
          </w:p>
          <w:p>
            <w:pPr>
              <w:pStyle w:val="1128"/>
              <w:ind w:left="34"/>
              <w:rPr>
                <w:i/>
                <w:sz w:val="20"/>
                <w:szCs w:val="20"/>
              </w:rPr>
            </w:pPr>
            <w:r>
              <w:rPr>
                <w:i/>
                <w:sz w:val="20"/>
                <w:szCs w:val="20"/>
              </w:rPr>
            </w:r>
            <w:r>
              <w:rPr>
                <w:i/>
                <w:sz w:val="20"/>
                <w:szCs w:val="20"/>
              </w:rPr>
            </w:r>
          </w:p>
          <w:p>
            <w:pPr>
              <w:pStyle w:val="1128"/>
              <w:ind w:left="34"/>
              <w:jc w:val="both"/>
              <w:rPr>
                <w:i/>
                <w:sz w:val="20"/>
                <w:szCs w:val="20"/>
              </w:rPr>
            </w:pPr>
            <w:r>
              <w:rPr>
                <w:i/>
                <w:sz w:val="20"/>
                <w:szCs w:val="20"/>
              </w:rPr>
              <w:t xml:space="preserve">Банк вправе отказать в приеме к исполнению расчетного документа</w:t>
            </w:r>
            <w:r>
              <w:rPr>
                <w:i/>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i/>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i/>
                <w:color w:val="000000"/>
                <w:sz w:val="20"/>
                <w:szCs w:val="20"/>
              </w:rPr>
              <w:t xml:space="preserve">.</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w:t>
            </w:r>
            <w:r>
              <w:rPr>
                <w:sz w:val="20"/>
                <w:szCs w:val="20"/>
              </w:rPr>
              <w:t xml:space="preserve">9</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p>
            <w:pPr>
              <w:pStyle w:val="1128"/>
              <w:spacing w:before="40"/>
              <w:rPr>
                <w:bCs/>
                <w:sz w:val="20"/>
                <w:szCs w:val="20"/>
              </w:rPr>
            </w:pPr>
            <w:r>
              <w:rPr>
                <w:bCs/>
                <w:sz w:val="20"/>
                <w:szCs w:val="20"/>
              </w:rPr>
              <w:t xml:space="preserve">- на бумажном носителе</w:t>
            </w:r>
            <w:r>
              <w:rPr>
                <w:bCs/>
                <w:sz w:val="20"/>
                <w:szCs w:val="20"/>
              </w:rPr>
            </w:r>
          </w:p>
          <w:p>
            <w:pPr>
              <w:pStyle w:val="1128"/>
              <w:spacing w:before="40"/>
              <w:rPr>
                <w:bCs/>
                <w:sz w:val="20"/>
                <w:szCs w:val="20"/>
              </w:rPr>
            </w:pPr>
            <w:r>
              <w:rPr>
                <w:bCs/>
                <w:sz w:val="20"/>
                <w:szCs w:val="20"/>
              </w:rPr>
            </w:r>
            <w:r>
              <w:rPr>
                <w:bCs/>
                <w:sz w:val="20"/>
                <w:szCs w:val="20"/>
              </w:rPr>
            </w:r>
          </w:p>
          <w:p>
            <w:pPr>
              <w:pStyle w:val="1128"/>
              <w:spacing w:before="40"/>
              <w:rPr>
                <w:bCs/>
                <w:sz w:val="20"/>
                <w:szCs w:val="20"/>
              </w:rPr>
            </w:pPr>
            <w:r>
              <w:rPr>
                <w:bCs/>
                <w:sz w:val="20"/>
                <w:szCs w:val="20"/>
              </w:rPr>
              <w:t xml:space="preserve">- с использованием системы дистанционного банковского обслуживания(ДБО)</w:t>
            </w:r>
            <w:r>
              <w:rPr>
                <w:bCs/>
                <w:sz w:val="20"/>
                <w:szCs w:val="20"/>
              </w:rPr>
            </w:r>
            <w:r>
              <w:rPr>
                <w:bCs/>
                <w:sz w:val="20"/>
                <w:szCs w:val="20"/>
              </w:rPr>
            </w:r>
          </w:p>
          <w:p>
            <w:pPr>
              <w:pStyle w:val="1128"/>
              <w:spacing w:before="40"/>
              <w:rPr>
                <w:bCs/>
                <w:sz w:val="20"/>
                <w:szCs w:val="20"/>
              </w:rPr>
            </w:pPr>
            <w:r>
              <w:rPr>
                <w:bCs/>
                <w:sz w:val="20"/>
                <w:szCs w:val="20"/>
              </w:rPr>
            </w:r>
            <w:r>
              <w:rPr>
                <w:bCs/>
                <w:sz w:val="20"/>
                <w:szCs w:val="20"/>
              </w:rPr>
            </w:r>
          </w:p>
          <w:p>
            <w:pPr>
              <w:pStyle w:val="1128"/>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t xml:space="preserve">4</w:t>
            </w:r>
            <w:r>
              <w:rPr>
                <w:bCs/>
                <w:sz w:val="20"/>
                <w:szCs w:val="20"/>
              </w:rPr>
              <w:t xml:space="preserve">00 руб.</w:t>
            </w:r>
            <w:r>
              <w:rPr>
                <w:bCs/>
                <w:sz w:val="20"/>
                <w:szCs w:val="20"/>
              </w:rPr>
            </w:r>
          </w:p>
          <w:p>
            <w:pPr>
              <w:pStyle w:val="1128"/>
              <w:jc w:val="center"/>
              <w:spacing w:before="40"/>
              <w:rPr>
                <w:bCs/>
                <w:sz w:val="20"/>
                <w:szCs w:val="20"/>
              </w:rPr>
            </w:pPr>
            <w:r>
              <w:rPr>
                <w:bCs/>
                <w:sz w:val="20"/>
                <w:szCs w:val="20"/>
              </w:rPr>
              <w:t xml:space="preserve">за расчетный документ</w:t>
            </w: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i/>
                <w:i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w:t>
            </w:r>
            <w:r>
              <w:rPr>
                <w:sz w:val="20"/>
                <w:szCs w:val="20"/>
              </w:rPr>
              <w:t xml:space="preserve">10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28"/>
              <w:jc w:val="both"/>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t xml:space="preserve">)</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По платежам внутри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АО «Россельхозбанк» производится бесплатно</w:t>
            </w:r>
            <w:r>
              <w:rPr>
                <w:i/>
                <w:sz w:val="20"/>
                <w:szCs w:val="20"/>
                <w:lang w:eastAsia="en-US"/>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92"/>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30"/>
              <w:ind w:firstLine="0"/>
              <w:jc w:val="left"/>
              <w:spacing w:before="0" w:after="0"/>
              <w:rPr>
                <w:b w:val="0"/>
                <w:bCs w:val="0"/>
                <w:i w:val="0"/>
                <w:sz w:val="20"/>
                <w:szCs w:val="20"/>
              </w:rPr>
            </w:pPr>
            <w:r>
              <w:rPr>
                <w:b w:val="0"/>
                <w:bCs w:val="0"/>
                <w:i w:val="0"/>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 w:val="0"/>
                <w:bCs w:val="0"/>
                <w:i w:val="0"/>
                <w:sz w:val="20"/>
                <w:szCs w:val="20"/>
              </w:rPr>
            </w:r>
            <w:r>
              <w:rPr>
                <w:b w:val="0"/>
                <w:bCs w:val="0"/>
                <w:i w:val="0"/>
                <w:sz w:val="20"/>
                <w:szCs w:val="20"/>
              </w:rPr>
            </w:r>
          </w:p>
          <w:p>
            <w:pPr>
              <w:pStyle w:val="1128"/>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28"/>
            </w:pPr>
            <w: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bCs/>
                <w:sz w:val="20"/>
                <w:szCs w:val="20"/>
              </w:rPr>
            </w:pPr>
            <w:r>
              <w:rPr>
                <w:bCs/>
                <w:sz w:val="20"/>
                <w:szCs w:val="20"/>
                <w:lang w:val="en-US"/>
              </w:rPr>
              <w:t xml:space="preserve">30</w:t>
            </w:r>
            <w:r>
              <w:rPr>
                <w:bCs/>
                <w:sz w:val="20"/>
                <w:szCs w:val="20"/>
              </w:rPr>
              <w:t xml:space="preserve">0 руб. </w:t>
            </w:r>
            <w:r>
              <w:rPr>
                <w:bCs/>
                <w:sz w:val="20"/>
                <w:szCs w:val="20"/>
              </w:rPr>
            </w:r>
          </w:p>
          <w:p>
            <w:pPr>
              <w:pStyle w:val="1128"/>
              <w:jc w:val="center"/>
              <w:rPr>
                <w:sz w:val="20"/>
                <w:szCs w:val="20"/>
              </w:rPr>
            </w:pPr>
            <w:r>
              <w:rPr>
                <w:sz w:val="20"/>
                <w:szCs w:val="20"/>
              </w:rPr>
              <w:t xml:space="preserve">за каждый запрос</w:t>
            </w: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4"/>
              <w:jc w:val="both"/>
              <w:rPr>
                <w:b w:val="0"/>
                <w:i/>
                <w:sz w:val="18"/>
                <w:szCs w:val="18"/>
              </w:rPr>
            </w:pPr>
            <w:r>
              <w:rPr>
                <w:b w:val="0"/>
                <w:i/>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val="0"/>
                <w:i/>
                <w:sz w:val="18"/>
                <w:szCs w:val="18"/>
              </w:rPr>
            </w:r>
            <w:r>
              <w:rPr>
                <w:b w:val="0"/>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150 руб. </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за каждый расчетный документ</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i/>
                <w:sz w:val="20"/>
                <w:szCs w:val="20"/>
                <w:lang w:eastAsia="en-US"/>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За осуществление платежа комиссионное вознаграждение, указанное в пункте 1.1.5 Тарифов, не взимается»</w:t>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250 руб. </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за каждое дополнительное соглашение</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rPr>
              <w:t xml:space="preserve">Тариф применяется в отношении клиентов Банка, заключи</w:t>
            </w:r>
            <w:r>
              <w:rPr>
                <w:i/>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1.1.15.</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p>
          <w:p>
            <w:pPr>
              <w:pStyle w:val="1128"/>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1128"/>
              <w:jc w:val="both"/>
              <w:tabs>
                <w:tab w:val="left" w:pos="708" w:leader="none"/>
                <w:tab w:val="center" w:pos="4677" w:leader="none"/>
                <w:tab w:val="right" w:pos="9355" w:leader="none"/>
              </w:tabs>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1128"/>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1128"/>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1128"/>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1128"/>
              <w:jc w:val="both"/>
              <w:tabs>
                <w:tab w:val="left" w:pos="708" w:leader="none"/>
                <w:tab w:val="center" w:pos="4677" w:leader="none"/>
                <w:tab w:val="right" w:pos="9355" w:leader="none"/>
              </w:tabs>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sz w:val="20"/>
                <w:szCs w:val="20"/>
              </w:rPr>
            </w:pPr>
            <w:r>
              <w:rPr>
                <w:sz w:val="20"/>
                <w:szCs w:val="20"/>
              </w:rPr>
            </w:r>
            <w:r>
              <w:rPr>
                <w:sz w:val="20"/>
                <w:szCs w:val="20"/>
              </w:rPr>
            </w:r>
          </w:p>
          <w:p>
            <w:pPr>
              <w:pStyle w:val="1128"/>
              <w:jc w:val="center"/>
              <w:tabs>
                <w:tab w:val="left" w:pos="708" w:leader="none"/>
                <w:tab w:val="center" w:pos="4677" w:leader="none"/>
                <w:tab w:val="right" w:pos="9355" w:leader="none"/>
              </w:tabs>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28"/>
              <w:jc w:val="center"/>
              <w:tabs>
                <w:tab w:val="left" w:pos="708" w:leader="none"/>
                <w:tab w:val="center" w:pos="4677" w:leader="none"/>
                <w:tab w:val="right" w:pos="9355" w:leader="none"/>
              </w:tabs>
              <w:rPr>
                <w:bCs/>
                <w:sz w:val="20"/>
                <w:szCs w:val="20"/>
              </w:rPr>
            </w:pPr>
            <w:r>
              <w:rPr>
                <w:bCs/>
                <w:sz w:val="20"/>
                <w:szCs w:val="20"/>
              </w:rPr>
            </w:r>
            <w:r>
              <w:rPr>
                <w:bCs/>
                <w:sz w:val="20"/>
                <w:szCs w:val="20"/>
              </w:rPr>
            </w:r>
          </w:p>
          <w:p>
            <w:pPr>
              <w:pStyle w:val="1128"/>
              <w:jc w:val="center"/>
              <w:tabs>
                <w:tab w:val="left" w:pos="708" w:leader="none"/>
                <w:tab w:val="center" w:pos="4677" w:leader="none"/>
                <w:tab w:val="right" w:pos="9355" w:leader="none"/>
              </w:tabs>
              <w:rPr>
                <w:sz w:val="20"/>
                <w:szCs w:val="20"/>
              </w:rPr>
            </w:pPr>
            <w:r>
              <w:rPr>
                <w:bCs/>
                <w:sz w:val="20"/>
                <w:szCs w:val="20"/>
              </w:rPr>
              <w:t xml:space="preserve">1% от суммы перевода, минимум 1000 руб., максимум 50 000 ру</w:t>
            </w:r>
            <w:r>
              <w:rPr>
                <w:bCs/>
              </w:rPr>
              <w:t xml:space="preserve">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rPr>
                <w:i/>
                <w:sz w:val="20"/>
                <w:szCs w:val="20"/>
              </w:rPr>
            </w:pPr>
            <w:r>
              <w:rPr>
                <w:i/>
                <w:sz w:val="20"/>
                <w:szCs w:val="20"/>
              </w:rPr>
              <w:t xml:space="preserve">Комиссионное вознаграждение взимается за каждую операцию.</w:t>
            </w:r>
            <w:r>
              <w:rPr>
                <w:i/>
                <w:sz w:val="20"/>
                <w:szCs w:val="20"/>
              </w:rPr>
            </w:r>
          </w:p>
          <w:p>
            <w:pPr>
              <w:pStyle w:val="1128"/>
              <w:jc w:val="both"/>
              <w:rPr>
                <w:i/>
                <w:sz w:val="20"/>
                <w:szCs w:val="20"/>
              </w:rPr>
            </w:pPr>
            <w:r>
              <w:rPr>
                <w:i/>
                <w:sz w:val="20"/>
                <w:szCs w:val="20"/>
              </w:rPr>
              <w:t xml:space="preserve">Банк вправе о</w:t>
            </w:r>
            <w:r>
              <w:rPr>
                <w:i/>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
                <w:sz w:val="20"/>
                <w:szCs w:val="20"/>
              </w:rPr>
            </w:r>
          </w:p>
          <w:p>
            <w:pPr>
              <w:pStyle w:val="1128"/>
              <w:jc w:val="both"/>
              <w:tabs>
                <w:tab w:val="left" w:pos="708" w:leader="none"/>
                <w:tab w:val="center" w:pos="4677" w:leader="none"/>
                <w:tab w:val="right" w:pos="9355" w:leader="none"/>
              </w:tabs>
              <w:rPr>
                <w:i/>
                <w:sz w:val="20"/>
                <w:szCs w:val="20"/>
              </w:rPr>
            </w:pPr>
            <w:r>
              <w:rPr>
                <w:i/>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785" w:type="dxa"/>
            <w:vAlign w:val="top"/>
            <w:textDirection w:val="lrTb"/>
            <w:noWrap w:val="false"/>
          </w:tcPr>
          <w:p>
            <w:pPr>
              <w:pStyle w:val="1128"/>
              <w:jc w:val="center"/>
              <w:rPr>
                <w:b/>
                <w:sz w:val="20"/>
                <w:szCs w:val="20"/>
              </w:rPr>
            </w:pPr>
            <w:r>
              <w:rPr>
                <w:b/>
                <w:sz w:val="20"/>
                <w:szCs w:val="20"/>
              </w:rPr>
              <w:t xml:space="preserve">1.2. Открытие и ведение счетов в иностранной валюте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1.2.1.</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after="40"/>
              <w:rPr>
                <w:bCs/>
                <w:sz w:val="20"/>
                <w:szCs w:val="20"/>
              </w:rPr>
            </w:pPr>
            <w:r>
              <w:rPr>
                <w:bCs/>
                <w:sz w:val="20"/>
                <w:szCs w:val="20"/>
              </w:rPr>
              <w:t xml:space="preserve">3000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28"/>
              <w:spacing w:before="40"/>
              <w:rPr>
                <w:i/>
                <w:color w:val="000000"/>
                <w:sz w:val="18"/>
                <w:szCs w:val="18"/>
              </w:rPr>
            </w:pPr>
            <w:r>
              <w:rPr>
                <w:i/>
                <w:color w:val="000000"/>
                <w:sz w:val="18"/>
                <w:szCs w:val="18"/>
              </w:rPr>
              <w:t xml:space="preserve">В случае необходимости за оформление Банком карточки с образцами подписей и оттиска печати комиссия не взимается.</w:t>
            </w:r>
            <w:r>
              <w:rPr>
                <w:i/>
                <w:color w:val="000000"/>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ind w:left="-52" w:firstLine="52"/>
              <w:spacing w:before="40"/>
              <w:rPr>
                <w:bCs/>
                <w:sz w:val="20"/>
                <w:szCs w:val="20"/>
              </w:rPr>
            </w:pPr>
            <w:r>
              <w:rPr>
                <w:bCs/>
                <w:sz w:val="20"/>
                <w:szCs w:val="20"/>
              </w:rPr>
              <w:t xml:space="preserve">Закрытие счета</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ind w:left="-52" w:firstLine="52"/>
              <w:jc w:val="both"/>
              <w:spacing w:before="40"/>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1.2.3.</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rPr>
              <w:t xml:space="preserve">2500 руб. в месяц</w:t>
            </w:r>
            <w:r>
              <w:rPr>
                <w:sz w:val="20"/>
                <w:szCs w:val="20"/>
                <w:lang w:eastAsia="en-US"/>
              </w:rPr>
              <w:t xml:space="preserve"> </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u w:val="single"/>
                <w:lang w:eastAsia="en-US"/>
              </w:rPr>
            </w:pPr>
            <w:r>
              <w:rPr>
                <w:i/>
                <w:sz w:val="20"/>
                <w:szCs w:val="20"/>
                <w:u w:val="single"/>
                <w:lang w:eastAsia="en-US"/>
              </w:rPr>
              <w:t xml:space="preserve">Комиссия взимается по ставке тарифа, действующей на дату начисления комиссии</w:t>
            </w:r>
            <w:r>
              <w:rPr>
                <w:i/>
                <w:sz w:val="20"/>
                <w:szCs w:val="20"/>
                <w:u w:val="single"/>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p>
          <w:p>
            <w:pPr>
              <w:pStyle w:val="1128"/>
              <w:jc w:val="both"/>
              <w:spacing w:before="40"/>
              <w:tabs>
                <w:tab w:val="left" w:pos="708" w:leader="none"/>
                <w:tab w:val="center" w:pos="4677" w:leader="none"/>
                <w:tab w:val="right" w:pos="9355" w:leader="none"/>
              </w:tabs>
              <w:rPr>
                <w:sz w:val="20"/>
                <w:szCs w:val="20"/>
                <w:lang w:eastAsia="en-US"/>
              </w:rPr>
            </w:pPr>
            <w:r>
              <w:rPr>
                <w:i/>
                <w:sz w:val="20"/>
                <w:szCs w:val="20"/>
                <w:lang w:eastAsia="en-US"/>
              </w:rPr>
              <w:t xml:space="preserve">В случае приостановления Банком использования Клиентом системы дистанционного банков</w:t>
            </w:r>
            <w:r>
              <w:rPr>
                <w:i/>
                <w:sz w:val="20"/>
                <w:szCs w:val="20"/>
                <w:lang w:eastAsia="en-US"/>
              </w:rPr>
              <w:t xml:space="preserve">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w:t>
            </w:r>
            <w:r>
              <w:rPr>
                <w:i/>
                <w:lang w:eastAsia="en-US"/>
              </w:rPr>
              <w:t xml:space="preserve"> </w:t>
            </w:r>
            <w:r>
              <w:rPr>
                <w:i/>
                <w:sz w:val="20"/>
                <w:szCs w:val="20"/>
                <w:lang w:eastAsia="en-US"/>
              </w:rPr>
              <w:t xml:space="preserve">банковского обслуживания, начиная с месяца, следующего за месяцем, в котором приостановлено использования Клиентом системы дистанционного</w:t>
            </w:r>
            <w:r>
              <w:rPr>
                <w:i/>
                <w:lang w:eastAsia="en-US"/>
              </w:rPr>
              <w:t xml:space="preserve"> </w:t>
            </w:r>
            <w:r>
              <w:rPr>
                <w:i/>
                <w:sz w:val="20"/>
                <w:szCs w:val="20"/>
                <w:lang w:eastAsia="en-US"/>
              </w:rPr>
              <w:t xml:space="preserve">банковского обслуживания «Свой бизнес</w:t>
            </w:r>
            <w:r>
              <w:rPr>
                <w:sz w:val="20"/>
                <w:szCs w:val="20"/>
                <w:lang w:eastAsia="en-US"/>
              </w:rPr>
              <w:t xml:space="preserve">».</w:t>
            </w:r>
            <w:r>
              <w:rPr>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sz w:val="20"/>
                <w:szCs w:val="20"/>
                <w:lang w:eastAsia="en-US"/>
              </w:rPr>
              <w:t xml:space="preserve">  </w:t>
            </w:r>
            <w:r>
              <w:rPr>
                <w:i/>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i/>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rPr>
              <w:t xml:space="preserve">800 руб. в месяц</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28"/>
              <w:jc w:val="both"/>
              <w:spacing w:before="40"/>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Не признаются операциями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причисление процентов к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взимание комиссий Банка;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Начиная с 7 (седьмого) календарного месяца при отсутствии операций по счету комиссия взимается в установленном размере согласно п. 1.2.3, н</w:t>
            </w:r>
            <w:r>
              <w:rPr>
                <w:i/>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sz w:val="20"/>
                <w:szCs w:val="20"/>
                <w:lang w:eastAsia="en-US"/>
              </w:rPr>
              <w:t xml:space="preserve">.</w:t>
            </w:r>
            <w:r>
              <w:rPr>
                <w:i/>
                <w:sz w:val="20"/>
                <w:szCs w:val="20"/>
                <w:lang w:eastAsia="en-US"/>
              </w:rPr>
            </w:r>
          </w:p>
          <w:p>
            <w:pPr>
              <w:pStyle w:val="1128"/>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895"/>
        </w:trPr>
        <w:tc>
          <w:tcPr>
            <w:tcBorders>
              <w:top w:val="single" w:color="000000" w:sz="4" w:space="0"/>
              <w:left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1.2.3.1</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t xml:space="preserve">1.2.3.2</w:t>
            </w: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lang w:eastAsia="en-US"/>
              </w:rPr>
            </w:pPr>
            <w:r>
              <w:rPr>
                <w:sz w:val="20"/>
                <w:szCs w:val="20"/>
                <w:lang w:eastAsia="en-US"/>
              </w:rPr>
            </w:r>
            <w:r>
              <w:rPr>
                <w:sz w:val="20"/>
                <w:szCs w:val="20"/>
                <w:lang w:eastAsia="en-US"/>
              </w:rPr>
            </w:r>
          </w:p>
          <w:p>
            <w:pPr>
              <w:pStyle w:val="1128"/>
              <w:jc w:val="center"/>
              <w:rPr>
                <w:sz w:val="20"/>
                <w:szCs w:val="20"/>
              </w:rPr>
            </w:pPr>
            <w:r>
              <w:rPr>
                <w:sz w:val="20"/>
                <w:szCs w:val="20"/>
                <w:lang w:eastAsia="en-US"/>
              </w:rPr>
              <w:t xml:space="preserve">1.2.3.3.</w:t>
            </w:r>
            <w:r>
              <w:rPr>
                <w:sz w:val="20"/>
                <w:szCs w:val="20"/>
              </w:rPr>
            </w:r>
            <w:r>
              <w:rPr>
                <w:sz w:val="20"/>
                <w:szCs w:val="20"/>
              </w:rPr>
            </w:r>
          </w:p>
        </w:tc>
        <w:tc>
          <w:tcPr>
            <w:tcBorders>
              <w:top w:val="single" w:color="000000" w:sz="4" w:space="0"/>
              <w:left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среднемесячном остатке до 100 000 евро (включительно)</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u w:val="single"/>
                <w:lang w:eastAsia="en-US"/>
              </w:rPr>
            </w:pPr>
            <w:r>
              <w:rPr>
                <w:sz w:val="20"/>
                <w:szCs w:val="20"/>
                <w:u w:val="single"/>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u w:val="single"/>
                <w:lang w:eastAsia="en-US"/>
              </w:rPr>
            </w:r>
            <w:r>
              <w:rPr>
                <w:sz w:val="20"/>
                <w:szCs w:val="20"/>
                <w:u w:val="single"/>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среднемесячном остатке более 100 000 евро</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rPr>
            </w:pPr>
            <w:r>
              <w:rPr>
                <w:sz w:val="20"/>
                <w:szCs w:val="20"/>
              </w:rPr>
            </w:r>
            <w:r>
              <w:rPr>
                <w:sz w:val="20"/>
                <w:szCs w:val="20"/>
              </w:rPr>
            </w:r>
          </w:p>
          <w:p>
            <w:pPr>
              <w:pStyle w:val="1128"/>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lang w:eastAsia="en-US"/>
              </w:rPr>
            </w:pPr>
            <w:r>
              <w:rPr>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lang w:eastAsia="en-US"/>
              </w:rPr>
            </w:pPr>
            <w:r>
              <w:rPr>
                <w:lang w:eastAsia="en-US"/>
              </w:rPr>
            </w:r>
            <w:r>
              <w:rPr>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t xml:space="preserve">,</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rPr>
              <w:t xml:space="preserve">Ведение счета в </w:t>
            </w:r>
            <w:r>
              <w:rPr>
                <w:sz w:val="20"/>
                <w:szCs w:val="20"/>
              </w:rPr>
              <w:t xml:space="preserve">отдельных иностранных валютах**</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t xml:space="preserve">.</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rPr>
              <w:t xml:space="preserve">2</w:t>
            </w:r>
            <w:r>
              <w:rPr>
                <w:sz w:val="20"/>
                <w:szCs w:val="20"/>
              </w:rPr>
              <w:t xml:space="preserve">75</w:t>
            </w:r>
            <w:r>
              <w:rPr>
                <w:sz w:val="20"/>
                <w:szCs w:val="20"/>
              </w:rPr>
              <w:t xml:space="preserve">0 руб. в месяц</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t xml:space="preserve"> </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0,25</w:t>
            </w:r>
            <w:r>
              <w:rPr>
                <w:sz w:val="20"/>
                <w:szCs w:val="20"/>
                <w:lang w:eastAsia="en-US"/>
              </w:rPr>
              <w:t xml:space="preserve">% от совокупного среднемесячного остатка </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lang w:eastAsia="en-US"/>
              </w:rPr>
            </w:pPr>
            <w:r>
              <w:rPr>
                <w:lang w:eastAsia="en-US"/>
              </w:rPr>
            </w:r>
            <w:r>
              <w:rPr>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0,6</w:t>
            </w:r>
            <w:r>
              <w:rPr>
                <w:sz w:val="20"/>
                <w:szCs w:val="20"/>
                <w:lang w:eastAsia="en-US"/>
              </w:rPr>
              <w:t xml:space="preserve">% от совокупного среднедневного остатка</w:t>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sz w:val="20"/>
                <w:szCs w:val="20"/>
                <w:lang w:eastAsia="en-US"/>
              </w:rPr>
            </w:pPr>
            <w:r>
              <w:rPr>
                <w:sz w:val="20"/>
                <w:szCs w:val="20"/>
                <w:lang w:eastAsia="en-US"/>
              </w:rPr>
            </w:r>
            <w:r>
              <w:rPr>
                <w:sz w:val="20"/>
                <w:szCs w:val="20"/>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lang w:eastAsia="en-US"/>
              </w:rPr>
            </w:pPr>
            <w:r>
              <w:rPr>
                <w:lang w:eastAsia="en-US"/>
              </w:rPr>
            </w:r>
            <w:r>
              <w:rPr>
                <w:lang w:eastAsia="en-US"/>
              </w:rPr>
            </w:r>
          </w:p>
          <w:p>
            <w:pPr>
              <w:pStyle w:val="1128"/>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2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с расчетного счета в евро.</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Комиссия взимается по ставке тарифа, действующей на дату начисления комиссии</w:t>
            </w:r>
            <w:r>
              <w:rPr>
                <w:i/>
                <w:sz w:val="20"/>
                <w:szCs w:val="20"/>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rPr>
            </w:pPr>
            <w:r>
              <w:rPr>
                <w:i/>
                <w:sz w:val="20"/>
                <w:szCs w:val="20"/>
                <w:lang w:eastAsia="en-US"/>
              </w:rPr>
              <w:t xml:space="preserve">Комиссия взимается независимо от наличия/отсутствия операций в течение календарного месяца</w:t>
            </w:r>
            <w:r>
              <w:rPr>
                <w:i/>
                <w:sz w:val="20"/>
                <w:szCs w:val="20"/>
              </w:rPr>
              <w:t xml:space="preserve">.</w:t>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не взимается если совокупный среднемесячный остаток равен нулю.</w:t>
            </w:r>
            <w:r>
              <w:rPr>
                <w:i/>
                <w:sz w:val="20"/>
                <w:szCs w:val="20"/>
                <w:lang w:eastAsia="en-US"/>
              </w:rPr>
            </w:r>
          </w:p>
          <w:p>
            <w:pPr>
              <w:pStyle w:val="1128"/>
              <w:jc w:val="both"/>
              <w:tabs>
                <w:tab w:val="left" w:pos="708" w:leader="none"/>
                <w:tab w:val="center" w:pos="4677" w:leader="none"/>
                <w:tab w:val="right" w:pos="9355" w:leader="none"/>
              </w:tabs>
              <w:rPr>
                <w:i/>
                <w:sz w:val="20"/>
                <w:szCs w:val="20"/>
              </w:rPr>
            </w:pPr>
            <w:r>
              <w:rPr>
                <w:i/>
                <w:sz w:val="20"/>
                <w:szCs w:val="20"/>
              </w:rPr>
              <w:t xml:space="preserve">При отсутствии на расчетн</w:t>
            </w:r>
            <w:r>
              <w:rPr>
                <w:i/>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p>
          <w:p>
            <w:pPr>
              <w:pStyle w:val="1128"/>
              <w:jc w:val="both"/>
              <w:tabs>
                <w:tab w:val="left" w:pos="708" w:leader="none"/>
                <w:tab w:val="center" w:pos="4677" w:leader="none"/>
                <w:tab w:val="right" w:pos="9355" w:leader="none"/>
              </w:tabs>
              <w:rPr>
                <w:i/>
                <w:sz w:val="20"/>
                <w:szCs w:val="20"/>
              </w:rPr>
            </w:pPr>
            <w:r>
              <w:rPr>
                <w:i/>
                <w:sz w:val="20"/>
                <w:szCs w:val="20"/>
                <w:lang w:eastAsia="en-US"/>
              </w:rPr>
              <w:t xml:space="preserve">При расчете совокупного среднемесячного остатка учитываются остатки на расчетном счете в евро и соответствующем ему транзитном счете.</w:t>
            </w:r>
            <w:r>
              <w:rPr>
                <w:i/>
                <w:sz w:val="20"/>
                <w:szCs w:val="20"/>
              </w:rPr>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w:t>
            </w:r>
            <w:r>
              <w:rPr>
                <w:i/>
                <w:sz w:val="20"/>
                <w:szCs w:val="20"/>
                <w:lang w:eastAsia="en-US"/>
              </w:rPr>
              <w:t xml:space="preserve">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w:t>
            </w:r>
            <w:r>
              <w:rPr>
                <w:i/>
                <w:sz w:val="20"/>
                <w:szCs w:val="20"/>
                <w:lang w:eastAsia="en-US"/>
              </w:rPr>
              <w:t xml:space="preserve">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t xml:space="preserve">.</w:t>
            </w:r>
            <w:r>
              <w:rPr>
                <w:sz w:val="20"/>
                <w:szCs w:val="20"/>
                <w:lang w:eastAsia="en-US"/>
              </w:rPr>
            </w:r>
            <w:r>
              <w:rPr>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128"/>
              <w:jc w:val="both"/>
              <w:spacing w:before="40"/>
              <w:tabs>
                <w:tab w:val="left" w:pos="708" w:leader="none"/>
                <w:tab w:val="center" w:pos="4677" w:leader="none"/>
                <w:tab w:val="right" w:pos="9355" w:leader="none"/>
              </w:tabs>
              <w:rPr>
                <w:i/>
                <w:sz w:val="20"/>
                <w:szCs w:val="20"/>
                <w:lang w:eastAsia="en-US"/>
              </w:rPr>
            </w:pPr>
            <w:r>
              <w:rPr>
                <w:i/>
                <w:sz w:val="20"/>
                <w:szCs w:val="20"/>
                <w:lang w:eastAsia="en-US"/>
              </w:rPr>
              <w:t xml:space="preserve">В случае</w:t>
            </w:r>
            <w:r>
              <w:rPr>
                <w:i/>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w:t>
            </w:r>
            <w:r>
              <w:rPr>
                <w:i/>
                <w:lang w:eastAsia="en-US"/>
              </w:rPr>
              <w:t xml:space="preserve"> </w:t>
            </w:r>
            <w:r>
              <w:rPr>
                <w:i/>
                <w:sz w:val="20"/>
                <w:szCs w:val="20"/>
                <w:lang w:eastAsia="en-US"/>
              </w:rPr>
              <w:t xml:space="preserve">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spacing w:before="40"/>
              <w:tabs>
                <w:tab w:val="left" w:pos="708" w:leader="none"/>
                <w:tab w:val="center" w:pos="4677" w:leader="none"/>
                <w:tab w:val="right" w:pos="9355" w:leader="none"/>
              </w:tabs>
              <w:rPr>
                <w:i/>
                <w:sz w:val="20"/>
                <w:szCs w:val="20"/>
                <w:lang w:eastAsia="en-US"/>
              </w:rPr>
            </w:pPr>
            <w:r>
              <w:rPr>
                <w:i/>
                <w:sz w:val="20"/>
                <w:szCs w:val="20"/>
                <w:lang w:eastAsia="en-US"/>
              </w:rPr>
              <w:t xml:space="preserve">Не признаются операциями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причисление процентов к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взимание комиссий Банка;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lang w:eastAsia="en-US"/>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с расчетного счета в долларах США</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ежемесячно </w:t>
              <w:br w:type="textWrapping" w:clear="all"/>
              <w:t xml:space="preserve">в последний рабочий день месяца/в день закрытия счета, включая месяц, </w:t>
              <w:br w:type="textWrapping" w:clear="all"/>
              <w:t xml:space="preserve">в котором открыт счет.</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не взимается если совокупный среднедневной остаток равен нулю.</w:t>
            </w:r>
            <w:r>
              <w:rPr>
                <w:i/>
                <w:sz w:val="20"/>
                <w:szCs w:val="20"/>
                <w:lang w:eastAsia="en-US"/>
              </w:rPr>
            </w:r>
          </w:p>
          <w:p>
            <w:pPr>
              <w:pStyle w:val="1128"/>
              <w:jc w:val="both"/>
              <w:tabs>
                <w:tab w:val="left" w:pos="708" w:leader="none"/>
                <w:tab w:val="center" w:pos="4677" w:leader="none"/>
                <w:tab w:val="right" w:pos="9355" w:leader="none"/>
              </w:tabs>
              <w:rPr>
                <w:i/>
                <w:sz w:val="20"/>
                <w:szCs w:val="20"/>
              </w:rPr>
            </w:pPr>
            <w:r>
              <w:rPr>
                <w:i/>
                <w:sz w:val="20"/>
                <w:szCs w:val="20"/>
              </w:rPr>
              <w:t xml:space="preserve">При отсутствии на расчетном счете </w:t>
            </w:r>
            <w:r>
              <w:rPr>
                <w:i/>
                <w:sz w:val="20"/>
                <w:szCs w:val="20"/>
              </w:rPr>
              <w:br/>
              <w:t xml:space="preserve">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w:t>
            </w:r>
            <w:r>
              <w:rPr>
                <w:i/>
                <w:sz w:val="20"/>
                <w:szCs w:val="20"/>
                <w:lang w:eastAsia="en-US"/>
              </w:rPr>
              <w:t xml:space="preserve">календарных дней в данном расчетном месяце, в том числе в случае, если размещение денежных средств на счете осуществлялось </w:t>
              <w:br/>
              <w:t xml:space="preserve">не полный календарный месяц </w:t>
              <w:br/>
              <w:t xml:space="preserve">(при открытии счета в дату, отличную от 1-го числа расчетного месяца, или при закрытии счета в дату, от</w:t>
            </w:r>
            <w:r>
              <w:rPr>
                <w:i/>
                <w:sz w:val="20"/>
                <w:szCs w:val="20"/>
                <w:lang w:eastAsia="en-US"/>
              </w:rPr>
              <w:t xml:space="preserve">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i/>
                <w:sz w:val="20"/>
                <w:szCs w:val="20"/>
                <w:lang w:eastAsia="en-US"/>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128"/>
              <w:jc w:val="both"/>
              <w:spacing w:before="40"/>
              <w:tabs>
                <w:tab w:val="left" w:pos="708" w:leader="none"/>
                <w:tab w:val="center" w:pos="4677" w:leader="none"/>
                <w:tab w:val="right" w:pos="9355" w:leader="none"/>
              </w:tabs>
              <w:rPr>
                <w:i/>
                <w:sz w:val="20"/>
                <w:szCs w:val="20"/>
                <w:lang w:eastAsia="en-US"/>
              </w:rPr>
            </w:pPr>
            <w:r>
              <w:rPr>
                <w:i/>
                <w:sz w:val="20"/>
                <w:szCs w:val="20"/>
                <w:lang w:eastAsia="en-US"/>
              </w:rPr>
              <w:t xml:space="preserve">В случае</w:t>
            </w:r>
            <w:r>
              <w:rPr>
                <w:i/>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w:t>
            </w:r>
            <w:r>
              <w:rPr>
                <w:sz w:val="20"/>
                <w:szCs w:val="20"/>
                <w:lang w:eastAsia="en-US"/>
              </w:rPr>
              <w:t xml:space="preserve">, </w:t>
            </w:r>
            <w:r>
              <w:rPr>
                <w:i/>
                <w:sz w:val="20"/>
                <w:szCs w:val="20"/>
                <w:lang w:eastAsia="en-US"/>
              </w:rPr>
              <w:t xml:space="preserve">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i/>
                <w:sz w:val="20"/>
                <w:szCs w:val="20"/>
                <w:lang w:eastAsia="en-US"/>
              </w:rPr>
            </w:r>
          </w:p>
          <w:p>
            <w:pPr>
              <w:pStyle w:val="1128"/>
              <w:jc w:val="both"/>
              <w:tabs>
                <w:tab w:val="left" w:pos="708" w:leader="none"/>
                <w:tab w:val="center" w:pos="4677" w:leader="none"/>
                <w:tab w:val="right" w:pos="9355" w:leader="none"/>
              </w:tabs>
              <w:rPr>
                <w:i/>
                <w:sz w:val="20"/>
                <w:szCs w:val="20"/>
              </w:rPr>
            </w:pPr>
            <w:r>
              <w:rPr>
                <w:i/>
                <w:sz w:val="20"/>
                <w:szCs w:val="20"/>
              </w:rPr>
            </w:r>
            <w:r>
              <w:rPr>
                <w:i/>
                <w:sz w:val="20"/>
                <w:szCs w:val="20"/>
              </w:rPr>
            </w:r>
          </w:p>
          <w:p>
            <w:pPr>
              <w:pStyle w:val="1128"/>
              <w:jc w:val="both"/>
              <w:tabs>
                <w:tab w:val="left" w:pos="708" w:leader="none"/>
                <w:tab w:val="center" w:pos="4677" w:leader="none"/>
                <w:tab w:val="right" w:pos="9355" w:leader="none"/>
              </w:tabs>
              <w:rPr>
                <w:i/>
                <w:sz w:val="20"/>
                <w:szCs w:val="20"/>
              </w:rPr>
            </w:pPr>
            <w:r>
              <w:rPr>
                <w:i/>
                <w:sz w:val="20"/>
                <w:szCs w:val="20"/>
              </w:rPr>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spacing w:before="40"/>
              <w:tabs>
                <w:tab w:val="left" w:pos="708" w:leader="none"/>
                <w:tab w:val="center" w:pos="4677" w:leader="none"/>
                <w:tab w:val="right" w:pos="9355" w:leader="none"/>
              </w:tabs>
              <w:rPr>
                <w:i/>
                <w:sz w:val="20"/>
                <w:szCs w:val="20"/>
                <w:lang w:eastAsia="en-US"/>
              </w:rPr>
            </w:pPr>
            <w:r>
              <w:rPr>
                <w:i/>
                <w:sz w:val="20"/>
                <w:szCs w:val="20"/>
                <w:lang w:eastAsia="en-US"/>
              </w:rPr>
              <w:t xml:space="preserve">Не признаются операциями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причисление процентов к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взимание комиссий Банка;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с расчетного счета в соответствующей иностранной валюте.</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i/>
                <w:sz w:val="20"/>
                <w:szCs w:val="20"/>
                <w:lang w:eastAsia="en-US"/>
              </w:rPr>
            </w:r>
          </w:p>
          <w:p>
            <w:pPr>
              <w:pStyle w:val="1128"/>
              <w:jc w:val="both"/>
              <w:tabs>
                <w:tab w:val="left" w:pos="708" w:leader="none"/>
                <w:tab w:val="center" w:pos="4677" w:leader="none"/>
                <w:tab w:val="right" w:pos="9355" w:leader="none"/>
              </w:tabs>
            </w:pPr>
            <w:r>
              <w:rPr>
                <w:i/>
                <w:sz w:val="20"/>
                <w:szCs w:val="20"/>
              </w:rPr>
              <w:t xml:space="preserve">Комиссия взимается по ставке тарифа, действующей на дату</w:t>
            </w:r>
            <w:r>
              <w:t xml:space="preserve"> </w:t>
            </w:r>
            <w:r>
              <w:rPr>
                <w:i/>
                <w:sz w:val="20"/>
                <w:szCs w:val="20"/>
              </w:rPr>
              <w:t xml:space="preserve">начисления комиссии.</w:t>
            </w: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Комиссия не взимается если совокупный среднедневной остаток равен нулю.</w:t>
            </w:r>
            <w:r>
              <w:rPr>
                <w:i/>
                <w:sz w:val="20"/>
                <w:szCs w:val="20"/>
                <w:lang w:eastAsia="en-US"/>
              </w:rPr>
            </w:r>
          </w:p>
          <w:p>
            <w:pPr>
              <w:pStyle w:val="1128"/>
              <w:jc w:val="both"/>
              <w:tabs>
                <w:tab w:val="left" w:pos="708" w:leader="none"/>
                <w:tab w:val="center" w:pos="4677" w:leader="none"/>
                <w:tab w:val="right" w:pos="9355" w:leader="none"/>
              </w:tabs>
              <w:rPr>
                <w:i/>
                <w:sz w:val="20"/>
                <w:szCs w:val="20"/>
              </w:rPr>
            </w:pPr>
            <w:r>
              <w:rPr>
                <w:i/>
                <w:sz w:val="20"/>
                <w:szCs w:val="20"/>
              </w:rPr>
              <w:t xml:space="preserve">При отсутствии на расчетном счете в ино</w:t>
            </w:r>
            <w:r>
              <w:rPr>
                <w:i/>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p>
          <w:p>
            <w:pPr>
              <w:pStyle w:val="1128"/>
              <w:jc w:val="both"/>
              <w:tabs>
                <w:tab w:val="left" w:pos="708" w:leader="none"/>
                <w:tab w:val="center" w:pos="4677" w:leader="none"/>
                <w:tab w:val="right" w:pos="9355" w:leader="none"/>
              </w:tabs>
              <w:rPr>
                <w:i/>
                <w:sz w:val="20"/>
                <w:szCs w:val="20"/>
              </w:rPr>
            </w:pPr>
            <w:r>
              <w:rPr>
                <w: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i/>
                <w:sz w:val="20"/>
                <w:szCs w:val="20"/>
              </w:rPr>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Совокупный среднедневной остаток рассчит</w:t>
            </w:r>
            <w:r>
              <w:rPr>
                <w:i/>
                <w:sz w:val="20"/>
                <w:szCs w:val="20"/>
                <w:lang w:eastAsia="en-US"/>
              </w:rPr>
              <w:t xml:space="preserve">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w:t>
            </w:r>
            <w:r>
              <w:rPr>
                <w:i/>
                <w:sz w:val="20"/>
                <w:szCs w:val="20"/>
                <w:lang w:eastAsia="en-US"/>
              </w:rPr>
              <w:t xml:space="preserve">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w:t>
            </w:r>
            <w:r>
              <w:rPr>
                <w:lang w:eastAsia="en-US"/>
              </w:rPr>
              <w:t xml:space="preserve"> </w:t>
            </w:r>
            <w:r>
              <w:rPr>
                <w:i/>
                <w:sz w:val="20"/>
                <w:szCs w:val="20"/>
                <w:lang w:eastAsia="en-US"/>
              </w:rPr>
              <w:t xml:space="preserve">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1128"/>
              <w:jc w:val="both"/>
              <w:spacing w:before="40"/>
              <w:tabs>
                <w:tab w:val="left" w:pos="708" w:leader="none"/>
                <w:tab w:val="center" w:pos="4677" w:leader="none"/>
                <w:tab w:val="right" w:pos="9355" w:leader="none"/>
              </w:tabs>
              <w:rPr>
                <w:i/>
                <w:sz w:val="20"/>
                <w:szCs w:val="20"/>
                <w:lang w:eastAsia="en-US"/>
              </w:rPr>
            </w:pPr>
            <w:r>
              <w:rPr>
                <w:i/>
                <w:sz w:val="20"/>
                <w:szCs w:val="20"/>
                <w:lang w:eastAsia="en-US"/>
              </w:rPr>
              <w:t xml:space="preserve">Не признаются операциями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причисление процентов к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взимание комиссий Банка; </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t xml:space="preserve">.</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ind w:left="-52" w:firstLine="52"/>
              <w:spacing w:before="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bCs/>
                <w:i/>
                <w:sz w:val="18"/>
                <w:szCs w:val="18"/>
              </w:rPr>
            </w:pPr>
            <w:r>
              <w:rPr>
                <w:bCs/>
                <w:i/>
                <w:sz w:val="18"/>
                <w:szCs w:val="18"/>
              </w:rPr>
              <w:t xml:space="preserve">Оформляется дополнительным соглашением к договору банковского счета.</w:t>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1.2.5.</w:t>
            </w: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1.2.5.1</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1.2.5.1.1</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1.2.5.2</w:t>
            </w:r>
            <w:r>
              <w:rPr>
                <w:sz w:val="20"/>
                <w:szCs w:val="20"/>
              </w:rPr>
            </w:r>
          </w:p>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43"/>
              <w:spacing w:before="40"/>
              <w:rPr>
                <w:b w:val="0"/>
                <w:sz w:val="20"/>
                <w:szCs w:val="20"/>
              </w:rPr>
            </w:pPr>
            <w:r>
              <w:rPr>
                <w:b w:val="0"/>
                <w:sz w:val="20"/>
                <w:szCs w:val="20"/>
              </w:rPr>
              <w:t xml:space="preserve">Переводы денежных средств со счета клиента</w:t>
            </w:r>
            <w:r>
              <w:rPr>
                <w:b w:val="0"/>
                <w:sz w:val="20"/>
                <w:szCs w:val="20"/>
              </w:rPr>
            </w:r>
          </w:p>
          <w:p>
            <w:pPr>
              <w:pStyle w:val="1128"/>
              <w:ind w:left="72"/>
              <w:spacing w:before="40"/>
              <w:rPr>
                <w:sz w:val="20"/>
                <w:szCs w:val="20"/>
              </w:rPr>
            </w:pPr>
            <w:r>
              <w:rPr>
                <w:sz w:val="20"/>
                <w:szCs w:val="20"/>
              </w:rPr>
              <w:t xml:space="preserve">- </w:t>
            </w:r>
            <w:r>
              <w:rPr>
                <w:sz w:val="20"/>
                <w:szCs w:val="20"/>
              </w:rPr>
              <w:t xml:space="preserve">На счета, открытые в других кредитных организациях</w:t>
            </w: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r>
            <w:r>
              <w:rPr>
                <w:sz w:val="20"/>
                <w:szCs w:val="20"/>
              </w:rPr>
            </w:r>
          </w:p>
          <w:p>
            <w:pPr>
              <w:pStyle w:val="1128"/>
              <w:ind w:left="72"/>
              <w:spacing w:before="40"/>
              <w:rPr>
                <w:sz w:val="20"/>
                <w:szCs w:val="20"/>
              </w:rPr>
            </w:pPr>
            <w:r>
              <w:rPr>
                <w:sz w:val="20"/>
                <w:szCs w:val="20"/>
              </w:rPr>
              <w:t xml:space="preserve">- На счета, открытые в АО «Россельхозбанк»</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t xml:space="preserve">0,</w:t>
            </w:r>
            <w:r>
              <w:rPr>
                <w:bCs/>
                <w:sz w:val="20"/>
                <w:szCs w:val="20"/>
              </w:rPr>
              <w:t xml:space="preserve">33</w:t>
            </w:r>
            <w:r>
              <w:rPr>
                <w:bCs/>
                <w:sz w:val="20"/>
                <w:szCs w:val="20"/>
              </w:rPr>
              <w:t xml:space="preserve">%</w:t>
            </w:r>
            <w:r>
              <w:rPr>
                <w:bCs/>
                <w:sz w:val="20"/>
                <w:szCs w:val="20"/>
              </w:rPr>
            </w:r>
          </w:p>
          <w:p>
            <w:pPr>
              <w:pStyle w:val="1128"/>
              <w:jc w:val="center"/>
              <w:rPr>
                <w:bCs/>
                <w:sz w:val="20"/>
                <w:szCs w:val="20"/>
              </w:rPr>
            </w:pPr>
            <w:r>
              <w:rPr>
                <w:bCs/>
                <w:sz w:val="20"/>
                <w:szCs w:val="20"/>
              </w:rPr>
              <w:t xml:space="preserve">минимум </w:t>
            </w:r>
            <w:r>
              <w:rPr>
                <w:bCs/>
                <w:sz w:val="20"/>
                <w:szCs w:val="20"/>
              </w:rPr>
            </w:r>
          </w:p>
          <w:p>
            <w:pPr>
              <w:pStyle w:val="1128"/>
              <w:jc w:val="center"/>
              <w:rPr>
                <w:bCs/>
                <w:sz w:val="20"/>
                <w:szCs w:val="20"/>
              </w:rPr>
            </w:pPr>
            <w:r>
              <w:rPr>
                <w:bCs/>
                <w:sz w:val="20"/>
                <w:szCs w:val="20"/>
              </w:rPr>
              <w:t xml:space="preserve">2</w:t>
            </w:r>
            <w:r>
              <w:rPr>
                <w:bCs/>
                <w:sz w:val="20"/>
                <w:szCs w:val="20"/>
              </w:rPr>
              <w:t xml:space="preserve">5</w:t>
            </w:r>
            <w:r>
              <w:rPr>
                <w:bCs/>
                <w:sz w:val="20"/>
                <w:szCs w:val="20"/>
              </w:rPr>
              <w:t xml:space="preserve"> долл. США,</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sz w:val="20"/>
                <w:szCs w:val="20"/>
              </w:rPr>
              <w:t xml:space="preserve">20 долл. США</w:t>
            </w: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rPr>
                <w:bCs/>
                <w:i/>
                <w:sz w:val="20"/>
                <w:szCs w:val="20"/>
              </w:rPr>
            </w:pPr>
            <w:r>
              <w:rPr>
                <w:i/>
                <w:sz w:val="20"/>
                <w:szCs w:val="20"/>
              </w:rPr>
              <w:t xml:space="preserve">Банк вправе отказать в приеме к исполнению расчетного документа</w:t>
            </w:r>
            <w:r>
              <w:rPr>
                <w:i/>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
                <w:color w:val="000000"/>
                <w:sz w:val="20"/>
                <w:szCs w:val="20"/>
              </w:rPr>
              <w:t xml:space="preserve">.</w:t>
            </w:r>
            <w:r>
              <w:rPr>
                <w:bCs/>
                <w:i/>
                <w:sz w:val="20"/>
                <w:szCs w:val="20"/>
              </w:rPr>
            </w:r>
            <w:r>
              <w:rPr>
                <w:bCs/>
                <w:i/>
                <w:sz w:val="20"/>
                <w:szCs w:val="20"/>
              </w:rPr>
            </w:r>
          </w:p>
          <w:p>
            <w:pPr>
              <w:pStyle w:val="1128"/>
              <w:ind w:left="34"/>
              <w:rPr>
                <w:i/>
                <w:sz w:val="20"/>
                <w:szCs w:val="20"/>
              </w:rPr>
            </w:pPr>
            <w:r>
              <w:rPr>
                <w:i/>
                <w:sz w:val="20"/>
                <w:szCs w:val="20"/>
              </w:rPr>
              <w:t xml:space="preserve">Комиссия Банка взимается в день совершения операции отдельно от суммы перевода.</w:t>
            </w:r>
            <w:r>
              <w:rPr>
                <w:i/>
                <w:sz w:val="20"/>
                <w:szCs w:val="20"/>
              </w:rPr>
            </w:r>
          </w:p>
          <w:p>
            <w:pPr>
              <w:pStyle w:val="1128"/>
              <w:ind w:left="34"/>
              <w:rPr>
                <w:i/>
                <w:sz w:val="20"/>
                <w:szCs w:val="20"/>
              </w:rPr>
            </w:pPr>
            <w:r>
              <w:rPr>
                <w:i/>
                <w:sz w:val="20"/>
                <w:szCs w:val="20"/>
              </w:rPr>
              <w:t xml:space="preserve">Комиссия взимается дополнительно к комиссии, указанной в п. 1.2.5.1 настоящих Тарифов.</w:t>
            </w:r>
            <w:r>
              <w:rPr>
                <w:i/>
                <w:sz w:val="20"/>
                <w:szCs w:val="20"/>
              </w:rPr>
            </w:r>
          </w:p>
          <w:p>
            <w:pPr>
              <w:pStyle w:val="1128"/>
              <w:ind w:left="34"/>
              <w:rPr>
                <w:i/>
                <w:sz w:val="20"/>
                <w:szCs w:val="20"/>
              </w:rPr>
            </w:pPr>
            <w:r>
              <w:rPr>
                <w:i/>
                <w:sz w:val="20"/>
                <w:szCs w:val="20"/>
              </w:rPr>
              <w:t xml:space="preserve">Услуга предоставляется при одновременном выполнении следующих условий:</w:t>
            </w:r>
            <w:r>
              <w:rPr>
                <w:i/>
                <w:sz w:val="20"/>
                <w:szCs w:val="20"/>
              </w:rPr>
            </w:r>
          </w:p>
          <w:p>
            <w:pPr>
              <w:pStyle w:val="1128"/>
              <w:ind w:left="34"/>
              <w:rPr>
                <w:i/>
                <w:sz w:val="20"/>
                <w:szCs w:val="20"/>
              </w:rPr>
            </w:pPr>
            <w:r>
              <w:rPr>
                <w:i/>
                <w:sz w:val="20"/>
                <w:szCs w:val="20"/>
              </w:rPr>
              <w:t xml:space="preserve">1. Валюта перевода – доллары США.</w:t>
            </w:r>
            <w:r>
              <w:rPr>
                <w:i/>
                <w:sz w:val="20"/>
                <w:szCs w:val="20"/>
              </w:rPr>
            </w:r>
          </w:p>
          <w:p>
            <w:pPr>
              <w:pStyle w:val="1128"/>
              <w:ind w:left="34"/>
              <w:rPr>
                <w:i/>
                <w:sz w:val="20"/>
                <w:szCs w:val="20"/>
              </w:rPr>
            </w:pPr>
            <w:r>
              <w:rPr>
                <w:i/>
                <w:sz w:val="20"/>
                <w:szCs w:val="20"/>
              </w:rPr>
              <w:t xml:space="preserve">2. Счет бенефициара открыт в кредитной организации, которая не находится на территории США.</w:t>
            </w:r>
            <w:r>
              <w:rPr>
                <w:i/>
                <w:sz w:val="20"/>
                <w:szCs w:val="20"/>
              </w:rPr>
            </w:r>
          </w:p>
          <w:p>
            <w:pPr>
              <w:pStyle w:val="1128"/>
              <w:rPr>
                <w:i/>
                <w:sz w:val="20"/>
                <w:szCs w:val="20"/>
              </w:rPr>
            </w:pPr>
            <w:r>
              <w:rPr>
                <w:i/>
                <w:sz w:val="20"/>
                <w:szCs w:val="20"/>
              </w:rPr>
              <w:t xml:space="preserve">3. Наличие в платежном поручении инструкции «OUR» в поле «71» и инструкции «/PPRO/» в поле «70» или «72».</w:t>
            </w:r>
            <w:r>
              <w:rPr>
                <w:i/>
                <w:sz w:val="20"/>
                <w:szCs w:val="20"/>
              </w:rPr>
            </w:r>
            <w:r>
              <w:rPr>
                <w:i/>
                <w:sz w:val="20"/>
                <w:szCs w:val="20"/>
              </w:rPr>
            </w:r>
          </w:p>
          <w:p>
            <w:pPr>
              <w:pStyle w:val="1128"/>
              <w:rPr>
                <w:i/>
                <w:sz w:val="20"/>
                <w:szCs w:val="20"/>
              </w:rPr>
            </w:pPr>
            <w:r>
              <w:rPr>
                <w:bCs/>
                <w:i/>
                <w:sz w:val="20"/>
                <w:szCs w:val="20"/>
              </w:rPr>
              <w:t xml:space="preserve">Услуга оказывается при наличии технической возможности у Банка</w:t>
            </w:r>
            <w:r>
              <w:rPr>
                <w:bCs/>
                <w:i/>
                <w:sz w:val="20"/>
                <w:szCs w:val="20"/>
              </w:rPr>
              <w:t xml:space="preserve">.</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ind w:left="-51"/>
              <w:spacing w:before="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t xml:space="preserve">:</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52" w:firstLine="52"/>
              <w:jc w:val="both"/>
              <w:spacing w:before="40"/>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7" w:type="dxa"/>
            <w:vAlign w:val="top"/>
            <w:textDirection w:val="lrTb"/>
            <w:noWrap w:val="false"/>
          </w:tcPr>
          <w:p>
            <w:pPr>
              <w:pStyle w:val="1128"/>
              <w:ind w:left="-51" w:firstLine="51"/>
              <w:spacing w:before="40"/>
              <w:rPr>
                <w:bCs/>
                <w:sz w:val="20"/>
                <w:szCs w:val="20"/>
              </w:rPr>
            </w:pPr>
            <w:r>
              <w:rPr>
                <w:bCs/>
                <w:sz w:val="20"/>
                <w:szCs w:val="20"/>
              </w:rPr>
              <w:t xml:space="preserve">- до трех месяцев</w:t>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35 долл. США за каждый перевод</w:t>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52" w:firstLine="5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ind w:left="-51" w:firstLine="51"/>
              <w:spacing w:before="40"/>
              <w:rPr>
                <w:bCs/>
                <w:sz w:val="20"/>
                <w:szCs w:val="20"/>
              </w:rPr>
            </w:pPr>
            <w:r>
              <w:rPr>
                <w:bCs/>
                <w:sz w:val="20"/>
                <w:szCs w:val="20"/>
              </w:rPr>
              <w:t xml:space="preserve">- свыше трех месяцев</w:t>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50 долл. США за каждый перевод</w:t>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ind w:left="-52" w:firstLine="5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ind w:left="-51" w:firstLine="51"/>
              <w:spacing w:before="40"/>
              <w:rPr>
                <w:bCs/>
                <w:sz w:val="20"/>
                <w:szCs w:val="20"/>
              </w:rPr>
            </w:pPr>
            <w:r>
              <w:rPr>
                <w:iCs/>
                <w:sz w:val="20"/>
                <w:szCs w:val="20"/>
              </w:rPr>
              <w:t xml:space="preserve">Отзыв (аннулирование), </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50 долл. США</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ind w:left="-52" w:firstLine="52"/>
              <w:jc w:val="both"/>
              <w:spacing w:before="40"/>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785" w:type="dxa"/>
            <w:vAlign w:val="top"/>
            <w:textDirection w:val="lrTb"/>
            <w:noWrap w:val="false"/>
          </w:tcPr>
          <w:p>
            <w:pPr>
              <w:pStyle w:val="1128"/>
              <w:jc w:val="center"/>
              <w:rPr>
                <w:b/>
                <w:sz w:val="20"/>
                <w:szCs w:val="20"/>
              </w:rPr>
            </w:pPr>
            <w:r>
              <w:rPr>
                <w:b/>
                <w:sz w:val="20"/>
                <w:szCs w:val="20"/>
              </w:rPr>
              <w:t xml:space="preserve">1.3. Предоставление дополнительных услуг по счетам, открытым в Банке</w:t>
            </w:r>
            <w:r>
              <w:rPr>
                <w:b/>
                <w:sz w:val="20"/>
                <w:szCs w:val="20"/>
              </w:rPr>
            </w:r>
          </w:p>
          <w:p>
            <w:pPr>
              <w:pStyle w:val="1128"/>
              <w:jc w:val="center"/>
              <w:rPr>
                <w:sz w:val="20"/>
                <w:szCs w:val="20"/>
              </w:rPr>
            </w:pPr>
            <w:r>
              <w:rPr>
                <w:b/>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bCs/>
                <w:sz w:val="20"/>
                <w:szCs w:val="20"/>
              </w:rPr>
            </w:pPr>
            <w:r>
              <w:rPr>
                <w:bCs/>
                <w:sz w:val="20"/>
                <w:szCs w:val="20"/>
              </w:rPr>
              <w:t xml:space="preserve">Предоставление </w:t>
            </w:r>
            <w:r>
              <w:rPr>
                <w:bCs/>
                <w:sz w:val="20"/>
                <w:szCs w:val="20"/>
              </w:rPr>
              <w:t xml:space="preserve">выписк</w:t>
            </w:r>
            <w:r>
              <w:rPr>
                <w:bCs/>
                <w:sz w:val="20"/>
                <w:szCs w:val="20"/>
              </w:rPr>
              <w:t xml:space="preserve">и по счету  </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bCs/>
                <w:sz w:val="20"/>
                <w:szCs w:val="20"/>
              </w:rPr>
            </w:pPr>
            <w:r>
              <w:rPr>
                <w:bCs/>
                <w:sz w:val="20"/>
                <w:szCs w:val="20"/>
              </w:rPr>
              <w:t xml:space="preserve">Выдача справки об открытии счета в момент его открытия </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1.3.3.</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ind w:left="74"/>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ind w:left="-108"/>
              <w:jc w:val="center"/>
              <w:spacing w:before="40"/>
              <w:rPr>
                <w:bCs/>
                <w:sz w:val="20"/>
                <w:szCs w:val="20"/>
                <w:lang w:val="en-US"/>
              </w:rPr>
            </w:pPr>
            <w:r>
              <w:rPr>
                <w:bCs/>
                <w:sz w:val="20"/>
                <w:szCs w:val="20"/>
              </w:rPr>
              <w:t xml:space="preserve">5</w:t>
            </w:r>
            <w:r>
              <w:rPr>
                <w:bCs/>
                <w:sz w:val="20"/>
                <w:szCs w:val="20"/>
              </w:rPr>
              <w:t xml:space="preserve">00 руб. </w:t>
            </w:r>
            <w:r>
              <w:rPr>
                <w:bCs/>
                <w:sz w:val="20"/>
                <w:szCs w:val="20"/>
                <w:lang w:val="en-US"/>
              </w:rPr>
            </w:r>
            <w:r>
              <w:rPr>
                <w:bCs/>
                <w:sz w:val="20"/>
                <w:szCs w:val="20"/>
                <w:lang w:val="en-US"/>
              </w:rPr>
            </w:r>
          </w:p>
          <w:p>
            <w:pPr>
              <w:pStyle w:val="1128"/>
              <w:ind w:left="-108"/>
              <w:jc w:val="center"/>
              <w:rPr>
                <w:bCs/>
                <w:sz w:val="20"/>
                <w:szCs w:val="20"/>
              </w:rPr>
            </w:pPr>
            <w:r>
              <w:rPr>
                <w:bCs/>
                <w:sz w:val="20"/>
                <w:szCs w:val="20"/>
              </w:rPr>
              <w:t xml:space="preserve">за </w:t>
            </w:r>
            <w:r>
              <w:rPr>
                <w:bCs/>
                <w:sz w:val="20"/>
                <w:szCs w:val="20"/>
              </w:rPr>
              <w:t xml:space="preserve">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center"/>
            <w:textDirection w:val="lrTb"/>
            <w:noWrap w:val="false"/>
          </w:tcPr>
          <w:p>
            <w:pPr>
              <w:pStyle w:val="1128"/>
              <w:ind w:left="-6" w:firstLine="6"/>
              <w:spacing w:before="40"/>
              <w:rPr>
                <w:bCs/>
                <w:sz w:val="20"/>
                <w:szCs w:val="20"/>
              </w:rPr>
            </w:pPr>
            <w:r>
              <w:rPr>
                <w:bCs/>
                <w:sz w:val="20"/>
                <w:szCs w:val="20"/>
              </w:rPr>
              <w:t xml:space="preserve">- </w:t>
            </w:r>
            <w:r>
              <w:rPr>
                <w:bCs/>
                <w:sz w:val="20"/>
                <w:szCs w:val="20"/>
              </w:rPr>
              <w:t xml:space="preserve">Выдача справки по письменному заявлению клиента</w:t>
            </w:r>
            <w:r>
              <w:rPr>
                <w:bCs/>
                <w:sz w:val="20"/>
                <w:szCs w:val="20"/>
              </w:rPr>
              <w:t xml:space="preserve"> </w:t>
            </w:r>
            <w:r>
              <w:rPr>
                <w:bCs/>
                <w:sz w:val="20"/>
                <w:szCs w:val="20"/>
              </w:rPr>
              <w:t xml:space="preserve">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128"/>
              <w:ind w:left="-3" w:firstLine="3"/>
              <w:jc w:val="center"/>
              <w:spacing w:before="40"/>
              <w:rPr>
                <w:bCs/>
                <w:sz w:val="20"/>
                <w:szCs w:val="20"/>
              </w:rPr>
            </w:pPr>
            <w:r>
              <w:rPr>
                <w:bCs/>
                <w:sz w:val="20"/>
                <w:szCs w:val="20"/>
              </w:rPr>
              <w:t xml:space="preserve">200</w:t>
            </w:r>
            <w:r>
              <w:rPr>
                <w:bCs/>
                <w:sz w:val="20"/>
                <w:szCs w:val="20"/>
              </w:rPr>
              <w:t xml:space="preserve"> руб. </w:t>
              <w:br w:type="textWrapping" w:clear="all"/>
              <w:t xml:space="preserve">за </w:t>
            </w:r>
            <w:r>
              <w:rPr>
                <w:bCs/>
                <w:sz w:val="20"/>
                <w:szCs w:val="20"/>
              </w:rPr>
              <w:t xml:space="preserve">документ</w:t>
            </w:r>
            <w:r>
              <w:rPr>
                <w:bCs/>
                <w:sz w:val="20"/>
                <w:szCs w:val="20"/>
              </w:rPr>
            </w:r>
          </w:p>
          <w:p>
            <w:pPr>
              <w:pStyle w:val="1128"/>
              <w:ind w:left="-3" w:firstLine="3"/>
              <w:jc w:val="center"/>
              <w:spacing w:before="40"/>
              <w:rPr>
                <w:bCs/>
                <w:sz w:val="20"/>
                <w:szCs w:val="20"/>
              </w:rPr>
            </w:pPr>
            <w:r>
              <w:rPr>
                <w:bCs/>
                <w:sz w:val="20"/>
                <w:szCs w:val="20"/>
              </w:rPr>
            </w:r>
            <w:r>
              <w:rPr>
                <w:bCs/>
                <w:sz w:val="20"/>
                <w:szCs w:val="20"/>
              </w:rPr>
            </w:r>
          </w:p>
          <w:p>
            <w:pPr>
              <w:pStyle w:val="1128"/>
              <w:ind w:left="-3" w:firstLine="3"/>
              <w:jc w:val="center"/>
              <w:spacing w:before="40"/>
              <w:rPr>
                <w:bCs/>
                <w:sz w:val="20"/>
                <w:szCs w:val="20"/>
              </w:rPr>
            </w:pPr>
            <w:r>
              <w:rPr>
                <w:bCs/>
                <w:sz w:val="20"/>
                <w:szCs w:val="20"/>
              </w:rPr>
            </w:r>
            <w:r>
              <w:rPr>
                <w:bCs/>
                <w:sz w:val="20"/>
                <w:szCs w:val="20"/>
              </w:rPr>
            </w:r>
          </w:p>
          <w:p>
            <w:pPr>
              <w:pStyle w:val="1128"/>
              <w:ind w:left="-3" w:firstLine="3"/>
              <w:jc w:val="center"/>
              <w:spacing w:before="40"/>
              <w:rPr>
                <w:bCs/>
                <w:sz w:val="20"/>
                <w:szCs w:val="20"/>
              </w:rPr>
            </w:pPr>
            <w:r>
              <w:rPr>
                <w:bCs/>
                <w:sz w:val="20"/>
                <w:szCs w:val="20"/>
              </w:rPr>
            </w:r>
            <w:r>
              <w:rPr>
                <w:bCs/>
                <w:sz w:val="20"/>
                <w:szCs w:val="20"/>
              </w:rPr>
            </w:r>
          </w:p>
          <w:p>
            <w:pPr>
              <w:pStyle w:val="1128"/>
              <w:ind w:left="-3" w:firstLine="3"/>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1.3.3.1</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center"/>
            <w:textDirection w:val="lrTb"/>
            <w:noWrap w:val="false"/>
          </w:tcPr>
          <w:p>
            <w:pPr>
              <w:pStyle w:val="1128"/>
              <w:ind w:left="-6" w:firstLine="6"/>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128"/>
              <w:ind w:left="-3" w:firstLine="3"/>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after="120"/>
              <w:rPr>
                <w:i/>
                <w:color w:val="000000"/>
                <w:sz w:val="20"/>
                <w:szCs w:val="20"/>
              </w:rPr>
            </w:pPr>
            <w:r>
              <w:rPr>
                <w:i/>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i/>
                <w:color w:val="000000"/>
                <w:sz w:val="20"/>
                <w:szCs w:val="20"/>
              </w:rPr>
            </w:r>
          </w:p>
          <w:p>
            <w:pPr>
              <w:pStyle w:val="1128"/>
              <w:jc w:val="both"/>
              <w:spacing w:after="120"/>
              <w:rPr>
                <w:i/>
                <w:color w:val="000000"/>
                <w:sz w:val="20"/>
                <w:szCs w:val="20"/>
              </w:rPr>
            </w:pPr>
            <w:r>
              <w:rPr>
                <w:i/>
                <w:color w:val="000000"/>
                <w:sz w:val="20"/>
                <w:szCs w:val="20"/>
              </w:rPr>
              <w:t xml:space="preserve">Комиссионное вознаграждение взимается Банком дополнительно к комиссии, указанной в п. 1.3.3.</w:t>
            </w:r>
            <w:r>
              <w:rPr>
                <w:i/>
                <w:color w:val="000000"/>
                <w:sz w:val="20"/>
                <w:szCs w:val="20"/>
              </w:rPr>
            </w:r>
          </w:p>
          <w:p>
            <w:pPr>
              <w:pStyle w:val="1128"/>
              <w:spacing w:before="120"/>
              <w:rPr>
                <w:bCs/>
                <w:sz w:val="20"/>
                <w:szCs w:val="20"/>
              </w:rPr>
            </w:pPr>
            <w:r>
              <w:rPr>
                <w:i/>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Выполнение запросов об операциях по счету для аудиторских фирм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000 руб.                          за каждый запрос</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t xml:space="preserve"> </w:t>
            </w:r>
            <w:r>
              <w:rPr>
                <w:sz w:val="20"/>
                <w:szCs w:val="20"/>
                <w:lang w:eastAsia="en-US"/>
              </w:rPr>
            </w:r>
            <w:r>
              <w:rPr>
                <w:sz w:val="20"/>
                <w:szCs w:val="20"/>
                <w:lang w:eastAsia="en-US"/>
              </w:rPr>
            </w:r>
          </w:p>
          <w:p>
            <w:pPr>
              <w:pStyle w:val="1128"/>
              <w:jc w:val="both"/>
              <w:rPr>
                <w:sz w:val="20"/>
                <w:szCs w:val="20"/>
                <w:lang w:val="en-US" w:eastAsia="en-US"/>
              </w:rPr>
            </w:pPr>
            <w:r>
              <w:rPr>
                <w:sz w:val="20"/>
                <w:szCs w:val="20"/>
                <w:lang w:val="en-US" w:eastAsia="en-US"/>
              </w:rPr>
            </w:r>
            <w:r>
              <w:rPr>
                <w:sz w:val="20"/>
                <w:szCs w:val="20"/>
                <w:lang w:val="en-US" w:eastAsia="en-US"/>
              </w:rPr>
            </w:r>
          </w:p>
          <w:p>
            <w:pPr>
              <w:pStyle w:val="1128"/>
              <w:jc w:val="both"/>
              <w:rPr>
                <w:bCs/>
                <w:sz w:val="20"/>
                <w:szCs w:val="20"/>
              </w:rPr>
            </w:pPr>
            <w:r>
              <w:rPr>
                <w:sz w:val="20"/>
                <w:szCs w:val="20"/>
                <w:lang w:eastAsia="en-US"/>
              </w:rPr>
              <w:t xml:space="preserve">-по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200</w:t>
            </w:r>
            <w:r>
              <w:rPr>
                <w:sz w:val="20"/>
                <w:szCs w:val="20"/>
                <w:lang w:eastAsia="en-US"/>
              </w:rPr>
              <w:t xml:space="preserve"> руб.</w:t>
            </w:r>
            <w:r>
              <w:rPr>
                <w:sz w:val="20"/>
                <w:szCs w:val="20"/>
                <w:lang w:eastAsia="en-US"/>
              </w:rPr>
              <w:t xml:space="preserve"> </w:t>
            </w:r>
            <w:r>
              <w:rPr>
                <w:sz w:val="20"/>
                <w:szCs w:val="20"/>
                <w:lang w:eastAsia="en-US"/>
              </w:rPr>
              <w:t xml:space="preserve">за один лист, но не более 2000руб.</w:t>
            </w:r>
            <w:r>
              <w:rPr>
                <w:sz w:val="20"/>
                <w:szCs w:val="20"/>
                <w:lang w:eastAsia="en-US"/>
              </w:rPr>
              <w:t xml:space="preserve"> </w:t>
            </w:r>
            <w:r>
              <w:rPr>
                <w:sz w:val="20"/>
                <w:szCs w:val="20"/>
                <w:lang w:eastAsia="en-US"/>
              </w:rPr>
            </w:r>
          </w:p>
          <w:p>
            <w:pPr>
              <w:pStyle w:val="1128"/>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100 руб. </w:t>
            </w:r>
            <w:r>
              <w:rPr>
                <w:sz w:val="20"/>
                <w:szCs w:val="20"/>
                <w:lang w:eastAsia="en-US"/>
              </w:rPr>
              <w:t xml:space="preserve">за один лист, но не более </w:t>
            </w:r>
            <w:r>
              <w:rPr>
                <w:sz w:val="20"/>
                <w:szCs w:val="20"/>
                <w:lang w:eastAsia="en-US"/>
              </w:rPr>
              <w:t xml:space="preserve">500</w:t>
            </w:r>
            <w:r>
              <w:rPr>
                <w:sz w:val="20"/>
                <w:szCs w:val="20"/>
                <w:lang w:eastAsia="en-US"/>
              </w:rPr>
              <w:t xml:space="preserve"> руб.</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Предоставление дубликатов счетов-фактур</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5</w:t>
            </w:r>
            <w:r>
              <w:rPr>
                <w:sz w:val="20"/>
                <w:szCs w:val="20"/>
                <w:lang w:eastAsia="en-US"/>
              </w:rPr>
              <w:t xml:space="preserve">0 руб. за документ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128"/>
              <w:jc w:val="both"/>
              <w:spacing w:before="40"/>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lang w:eastAsia="en-US"/>
              </w:rPr>
            </w:r>
          </w:p>
          <w:p>
            <w:pPr>
              <w:pStyle w:val="1128"/>
              <w:jc w:val="both"/>
              <w:spacing w:after="120"/>
              <w:tabs>
                <w:tab w:val="left" w:pos="708" w:leader="none"/>
                <w:tab w:val="center" w:pos="4677" w:leader="none"/>
                <w:tab w:val="right" w:pos="9355" w:leader="none"/>
              </w:tabs>
              <w:rPr>
                <w:sz w:val="20"/>
                <w:szCs w:val="20"/>
                <w:lang w:eastAsia="en-US"/>
              </w:rPr>
            </w:pPr>
            <w:r>
              <w:rPr>
                <w:sz w:val="20"/>
                <w:szCs w:val="20"/>
                <w:lang w:eastAsia="en-US"/>
              </w:rPr>
              <w:t xml:space="preserve">(по заявлению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0 руб.</w:t>
            </w:r>
            <w:r>
              <w:rPr>
                <w:sz w:val="20"/>
                <w:szCs w:val="20"/>
                <w:lang w:eastAsia="en-US"/>
              </w:rPr>
            </w:r>
          </w:p>
          <w:p>
            <w:pPr>
              <w:pStyle w:val="1128"/>
              <w:jc w:val="center"/>
              <w:tabs>
                <w:tab w:val="left" w:pos="708" w:leader="none"/>
                <w:tab w:val="center" w:pos="4677" w:leader="none"/>
                <w:tab w:val="right" w:pos="9355" w:leader="none"/>
              </w:tabs>
              <w:rPr>
                <w:sz w:val="20"/>
                <w:szCs w:val="20"/>
                <w:lang w:val="en-US" w:eastAsia="en-US"/>
              </w:rPr>
            </w:pPr>
            <w:r>
              <w:rPr>
                <w:sz w:val="20"/>
                <w:szCs w:val="20"/>
                <w:lang w:eastAsia="en-US"/>
              </w:rPr>
              <w:t xml:space="preserve">за один лист</w:t>
            </w:r>
            <w:r>
              <w:rPr>
                <w:sz w:val="20"/>
                <w:szCs w:val="20"/>
                <w:lang w:val="en-US" w:eastAsia="en-US"/>
              </w:rPr>
            </w:r>
            <w:r>
              <w:rPr>
                <w:sz w:val="20"/>
                <w:szCs w:val="20"/>
                <w:lang w:val="en-US"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730"/>
        </w:trPr>
        <w:tc>
          <w:tcPr>
            <w:tcBorders>
              <w:top w:val="single" w:color="000000" w:sz="4" w:space="0"/>
              <w:left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w:t>
            </w:r>
            <w:r>
              <w:rPr>
                <w:sz w:val="20"/>
                <w:szCs w:val="20"/>
              </w:rPr>
              <w:t xml:space="preserve">8</w:t>
            </w:r>
            <w:r>
              <w:rPr>
                <w:sz w:val="20"/>
                <w:szCs w:val="20"/>
              </w:rPr>
              <w:t xml:space="preserve">.</w:t>
            </w:r>
            <w:r>
              <w:rPr>
                <w:sz w:val="20"/>
                <w:szCs w:val="20"/>
              </w:rPr>
            </w:r>
          </w:p>
        </w:tc>
        <w:tc>
          <w:tcPr>
            <w:tcBorders>
              <w:top w:val="single" w:color="000000" w:sz="4" w:space="0"/>
              <w:left w:val="single" w:color="000000" w:sz="4" w:space="0"/>
              <w:right w:val="single" w:color="000000" w:sz="4" w:space="0"/>
            </w:tcBorders>
            <w:tcW w:w="3687" w:type="dxa"/>
            <w:vAlign w:val="top"/>
            <w:textDirection w:val="lrTb"/>
            <w:noWrap w:val="false"/>
          </w:tcPr>
          <w:p>
            <w:pPr>
              <w:pStyle w:val="1143"/>
              <w:spacing w:before="40"/>
              <w:rPr>
                <w:b w:val="0"/>
                <w:sz w:val="20"/>
                <w:szCs w:val="20"/>
              </w:rPr>
            </w:pPr>
            <w:r>
              <w:rPr>
                <w:b w:val="0"/>
                <w:sz w:val="20"/>
                <w:szCs w:val="20"/>
              </w:rPr>
              <w:t xml:space="preserve">Выдача копии платежного документа по заявлению клиента</w:t>
            </w:r>
            <w:r>
              <w:rPr>
                <w:b w:val="0"/>
                <w:sz w:val="20"/>
                <w:szCs w:val="20"/>
              </w:rPr>
            </w:r>
            <w:r>
              <w:rPr>
                <w:b w:val="0"/>
                <w:sz w:val="20"/>
                <w:szCs w:val="20"/>
              </w:rPr>
            </w:r>
          </w:p>
          <w:p>
            <w:pPr>
              <w:pStyle w:val="1143"/>
              <w:spacing w:before="40"/>
              <w:rPr>
                <w:b w:val="0"/>
                <w:bCs w:val="0"/>
                <w:sz w:val="20"/>
                <w:szCs w:val="20"/>
              </w:rPr>
            </w:pPr>
            <w:r>
              <w:rPr>
                <w:b w:val="0"/>
                <w:sz w:val="20"/>
                <w:szCs w:val="20"/>
              </w:rPr>
              <w:t xml:space="preserve">Выдача копии платежного документа по заявлению клиента</w:t>
            </w:r>
            <w:r>
              <w:rPr>
                <w:b w:val="0"/>
                <w:sz w:val="20"/>
                <w:szCs w:val="20"/>
              </w:rPr>
              <w:t xml:space="preserve"> по счету крестьянского (фермерского) хозяйства (с целью оформления субсидии на возмещении затрат по уплате процентов по кредиту):</w:t>
            </w:r>
            <w:r>
              <w:rPr>
                <w:b w:val="0"/>
                <w:bCs w:val="0"/>
                <w:sz w:val="20"/>
                <w:szCs w:val="20"/>
              </w:rPr>
            </w:r>
            <w:r>
              <w:rPr>
                <w:b w:val="0"/>
                <w:bCs w:val="0"/>
                <w:sz w:val="20"/>
                <w:szCs w:val="20"/>
              </w:rPr>
            </w:r>
          </w:p>
          <w:p>
            <w:pPr>
              <w:pStyle w:val="1128"/>
              <w:ind w:left="11"/>
              <w:spacing w:before="40"/>
              <w:rPr>
                <w:bCs/>
                <w:sz w:val="20"/>
                <w:szCs w:val="20"/>
              </w:rPr>
            </w:pPr>
            <w:r>
              <w:rPr>
                <w:bCs/>
                <w:sz w:val="20"/>
                <w:szCs w:val="20"/>
              </w:rPr>
              <w:t xml:space="preserve">- давностью до трех месяцев </w:t>
            </w:r>
            <w:r>
              <w:rPr>
                <w:bCs/>
                <w:sz w:val="20"/>
                <w:szCs w:val="20"/>
              </w:rPr>
            </w:r>
            <w:r>
              <w:rPr>
                <w:bCs/>
                <w:sz w:val="20"/>
                <w:szCs w:val="20"/>
              </w:rPr>
            </w:r>
          </w:p>
          <w:p>
            <w:pPr>
              <w:pStyle w:val="1128"/>
              <w:ind w:left="11"/>
              <w:spacing w:before="40"/>
              <w:rPr>
                <w:bCs/>
                <w:sz w:val="20"/>
                <w:szCs w:val="20"/>
              </w:rPr>
            </w:pPr>
            <w:r>
              <w:rPr>
                <w:bCs/>
                <w:sz w:val="20"/>
                <w:szCs w:val="20"/>
              </w:rPr>
            </w:r>
            <w:r>
              <w:rPr>
                <w:bCs/>
                <w:sz w:val="20"/>
                <w:szCs w:val="20"/>
              </w:rPr>
            </w:r>
          </w:p>
          <w:p>
            <w:pPr>
              <w:pStyle w:val="1128"/>
              <w:ind w:left="11"/>
              <w:spacing w:before="40"/>
              <w:rPr>
                <w:b/>
                <w:bCs/>
                <w:sz w:val="20"/>
                <w:szCs w:val="20"/>
              </w:rPr>
            </w:pPr>
            <w:r>
              <w:rPr>
                <w:bCs/>
                <w:sz w:val="20"/>
                <w:szCs w:val="20"/>
              </w:rPr>
              <w:t xml:space="preserve">- давностью свыше трех месяцев</w:t>
            </w:r>
            <w:r>
              <w:rPr>
                <w:b/>
                <w:bCs/>
                <w:sz w:val="20"/>
                <w:szCs w:val="20"/>
              </w:rPr>
            </w:r>
            <w:r>
              <w:rPr>
                <w:b/>
                <w:bCs/>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300 руб. за документ</w:t>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bCs/>
                <w:sz w:val="20"/>
                <w:szCs w:val="20"/>
              </w:rPr>
            </w:pPr>
            <w:r>
              <w:rPr>
                <w:bCs/>
                <w:sz w:val="20"/>
                <w:szCs w:val="20"/>
              </w:rPr>
            </w:r>
            <w:r>
              <w:rPr>
                <w:bCs/>
                <w:sz w:val="20"/>
                <w:szCs w:val="20"/>
              </w:rPr>
            </w:r>
          </w:p>
          <w:p>
            <w:pPr>
              <w:pStyle w:val="1128"/>
              <w:jc w:val="center"/>
              <w:spacing w:before="40"/>
              <w:rPr>
                <w:sz w:val="18"/>
                <w:szCs w:val="18"/>
              </w:rPr>
            </w:pPr>
            <w:r>
              <w:rPr>
                <w:sz w:val="18"/>
                <w:szCs w:val="18"/>
              </w:rPr>
              <w:t xml:space="preserve">5</w:t>
            </w:r>
            <w:r>
              <w:rPr>
                <w:sz w:val="18"/>
                <w:szCs w:val="18"/>
              </w:rPr>
              <w:t xml:space="preserve">0 руб. за документ</w:t>
            </w:r>
            <w:r>
              <w:rPr>
                <w:sz w:val="18"/>
                <w:szCs w:val="18"/>
              </w:rPr>
            </w:r>
            <w:r>
              <w:rPr>
                <w:sz w:val="18"/>
                <w:szCs w:val="18"/>
              </w:rPr>
            </w:r>
          </w:p>
          <w:p>
            <w:pPr>
              <w:pStyle w:val="1128"/>
              <w:jc w:val="center"/>
              <w:spacing w:before="40"/>
              <w:rPr>
                <w:sz w:val="18"/>
                <w:szCs w:val="18"/>
              </w:rPr>
            </w:pPr>
            <w:r>
              <w:rPr>
                <w:sz w:val="18"/>
                <w:szCs w:val="18"/>
              </w:rPr>
            </w:r>
            <w:r>
              <w:rPr>
                <w:sz w:val="18"/>
                <w:szCs w:val="18"/>
              </w:rPr>
            </w:r>
          </w:p>
          <w:p>
            <w:pPr>
              <w:pStyle w:val="1128"/>
              <w:jc w:val="center"/>
              <w:rPr>
                <w:bCs/>
                <w:sz w:val="20"/>
                <w:szCs w:val="20"/>
              </w:rPr>
            </w:pPr>
            <w:r>
              <w:rPr>
                <w:sz w:val="18"/>
                <w:szCs w:val="18"/>
              </w:rPr>
              <w:t xml:space="preserve">100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8"/>
              <w:jc w:val="both"/>
              <w:spacing w:before="40"/>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w:t>
            </w:r>
            <w:r>
              <w:rPr>
                <w:sz w:val="20"/>
                <w:szCs w:val="20"/>
              </w:rPr>
              <w:t xml:space="preserve">9</w:t>
            </w:r>
            <w:r>
              <w:rPr>
                <w:sz w:val="20"/>
                <w:szCs w:val="20"/>
              </w:rPr>
              <w:t xml:space="preserve">.</w:t>
            </w:r>
            <w:r>
              <w:rPr>
                <w:sz w:val="20"/>
                <w:szCs w:val="20"/>
              </w:rPr>
            </w:r>
          </w:p>
        </w:tc>
        <w:tc>
          <w:tcPr>
            <w:tcBorders>
              <w:top w:val="single" w:color="000000" w:sz="4" w:space="0"/>
              <w:left w:val="single" w:color="000000" w:sz="4" w:space="0"/>
              <w:bottom w:val="none" w:color="000000" w:sz="4" w:space="0"/>
              <w:right w:val="single" w:color="000000" w:sz="4" w:space="0"/>
            </w:tcBorders>
            <w:tcW w:w="3687" w:type="dxa"/>
            <w:vAlign w:val="top"/>
            <w:textDirection w:val="lrTb"/>
            <w:noWrap w:val="false"/>
          </w:tcPr>
          <w:p>
            <w:pPr>
              <w:pStyle w:val="1130"/>
              <w:ind w:firstLine="0"/>
              <w:jc w:val="left"/>
              <w:spacing w:before="40" w:after="0"/>
              <w:rPr>
                <w:b w:val="0"/>
                <w:bCs w:val="0"/>
                <w:i w:val="0"/>
                <w:sz w:val="20"/>
                <w:szCs w:val="20"/>
              </w:rPr>
            </w:pPr>
            <w:r>
              <w:rPr>
                <w:b w:val="0"/>
                <w:bCs w:val="0"/>
                <w:i w:val="0"/>
                <w:sz w:val="20"/>
                <w:szCs w:val="20"/>
              </w:rPr>
              <w:t xml:space="preserve">Оформление Банком карточки с образцами подписей и оттиска печати, подтверждение подлинности подписи</w:t>
            </w:r>
            <w:r>
              <w:rPr>
                <w:b w:val="0"/>
                <w:bCs w:val="0"/>
                <w:i w:val="0"/>
                <w:sz w:val="20"/>
                <w:szCs w:val="20"/>
              </w:rPr>
            </w:r>
          </w:p>
          <w:p>
            <w:pPr>
              <w:pStyle w:val="1130"/>
              <w:ind w:firstLine="0"/>
              <w:jc w:val="left"/>
              <w:spacing w:before="0" w:after="0"/>
              <w:rPr>
                <w:b w:val="0"/>
                <w:i w:val="0"/>
                <w:sz w:val="20"/>
                <w:szCs w:val="20"/>
              </w:rPr>
            </w:pPr>
            <w:r>
              <w:rPr>
                <w:b w:val="0"/>
                <w:bCs w:val="0"/>
                <w:i w:val="0"/>
                <w:sz w:val="20"/>
                <w:szCs w:val="20"/>
              </w:rPr>
              <w:t xml:space="preserve">(при наличии в Банке расчетного/текущего счета клиента)</w:t>
            </w:r>
            <w:r>
              <w:rPr>
                <w:b w:val="0"/>
                <w:i w:val="0"/>
                <w:sz w:val="20"/>
                <w:szCs w:val="20"/>
              </w:rPr>
            </w:r>
            <w:r>
              <w:rPr>
                <w:b w:val="0"/>
                <w:i w:val="0"/>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t xml:space="preserve">400 руб.</w:t>
            </w:r>
            <w:r>
              <w:rPr>
                <w:sz w:val="20"/>
                <w:szCs w:val="20"/>
              </w:rPr>
            </w:r>
          </w:p>
          <w:p>
            <w:pPr>
              <w:pStyle w:val="1128"/>
              <w:jc w:val="center"/>
              <w:spacing w:before="40"/>
              <w:rPr>
                <w:sz w:val="20"/>
                <w:szCs w:val="20"/>
              </w:rPr>
            </w:pPr>
            <w:r>
              <w:rPr>
                <w:sz w:val="20"/>
                <w:szCs w:val="20"/>
              </w:rPr>
              <w:t xml:space="preserve">за одну подпись</w:t>
            </w:r>
            <w:r>
              <w:rPr>
                <w:sz w:val="20"/>
                <w:szCs w:val="20"/>
              </w:rPr>
            </w:r>
          </w:p>
          <w:p>
            <w:pPr>
              <w:pStyle w:val="1128"/>
              <w:jc w:val="center"/>
              <w:spacing w:before="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i/>
                <w:sz w:val="18"/>
                <w:szCs w:val="18"/>
              </w:rPr>
            </w:pPr>
            <w:r>
              <w:rPr>
                <w:i/>
                <w:sz w:val="18"/>
                <w:szCs w:val="18"/>
              </w:rPr>
              <w:t xml:space="preserve">Услуга облагается НДС, сумма которого взимается дополнительно. </w:t>
            </w:r>
            <w:r>
              <w:rPr>
                <w:i/>
                <w:sz w:val="18"/>
                <w:szCs w:val="18"/>
              </w:rPr>
            </w:r>
            <w:r>
              <w:rPr>
                <w:i/>
                <w:sz w:val="18"/>
                <w:szCs w:val="18"/>
              </w:rPr>
            </w:r>
          </w:p>
          <w:p>
            <w:pPr>
              <w:pStyle w:val="1128"/>
              <w:jc w:val="both"/>
              <w:spacing w:before="40"/>
              <w:rPr>
                <w:i/>
                <w:sz w:val="18"/>
                <w:szCs w:val="18"/>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687" w:type="dxa"/>
            <w:vAlign w:val="top"/>
            <w:textDirection w:val="lrTb"/>
            <w:noWrap w:val="false"/>
          </w:tcPr>
          <w:p>
            <w:pPr>
              <w:pStyle w:val="1130"/>
              <w:ind w:firstLine="0"/>
              <w:jc w:val="left"/>
              <w:spacing w:before="40" w:after="0"/>
              <w:rPr>
                <w:b w:val="0"/>
                <w:i w:val="0"/>
                <w:sz w:val="20"/>
                <w:szCs w:val="20"/>
              </w:rPr>
            </w:pPr>
            <w:r>
              <w:rPr>
                <w:b w:val="0"/>
                <w:i w:val="0"/>
                <w:sz w:val="20"/>
                <w:szCs w:val="20"/>
              </w:rPr>
            </w:r>
            <w:r>
              <w:rPr>
                <w:b w:val="0"/>
                <w:i w:val="0"/>
                <w:sz w:val="20"/>
                <w:szCs w:val="20"/>
              </w:rPr>
            </w:r>
          </w:p>
          <w:p>
            <w:pPr>
              <w:pStyle w:val="1130"/>
              <w:ind w:firstLine="0"/>
              <w:jc w:val="left"/>
              <w:spacing w:before="40" w:after="0"/>
              <w:rPr>
                <w:b w:val="0"/>
                <w:i w:val="0"/>
                <w:sz w:val="20"/>
                <w:szCs w:val="20"/>
              </w:rPr>
            </w:pPr>
            <w:r>
              <w:rPr>
                <w:b w:val="0"/>
                <w:i w:val="0"/>
                <w:sz w:val="20"/>
                <w:szCs w:val="20"/>
              </w:rPr>
              <w:t xml:space="preserve">- государственным и бюджетным учреждениям, не имеющим расчетного счета в Банке</w:t>
            </w:r>
            <w:r>
              <w:rPr>
                <w:b w:val="0"/>
                <w:i w:val="0"/>
                <w:sz w:val="20"/>
                <w:szCs w:val="20"/>
              </w:rPr>
            </w:r>
            <w:r>
              <w:rPr>
                <w:b w:val="0"/>
                <w:i w:val="0"/>
                <w:sz w:val="20"/>
                <w:szCs w:val="20"/>
              </w:rPr>
            </w:r>
          </w:p>
          <w:p>
            <w:pPr>
              <w:pStyle w:val="1128"/>
            </w:pPr>
            <w:r/>
            <w:r/>
          </w:p>
          <w:p>
            <w:pPr>
              <w:pStyle w:val="1128"/>
              <w:rPr>
                <w:bCs/>
                <w:sz w:val="20"/>
                <w:szCs w:val="20"/>
              </w:rPr>
            </w:pPr>
            <w:r>
              <w:rPr>
                <w:bCs/>
                <w:sz w:val="20"/>
                <w:szCs w:val="20"/>
              </w:rPr>
              <w:t xml:space="preserve">- для клиентов, включенных в региональную адресную программу по проведен</w:t>
            </w:r>
            <w:r>
              <w:rPr>
                <w:bCs/>
                <w:sz w:val="20"/>
                <w:szCs w:val="20"/>
              </w:rPr>
              <w:t xml:space="preserve">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w:t>
            </w:r>
            <w:r>
              <w:rPr>
                <w:bCs/>
                <w:sz w:val="20"/>
                <w:szCs w:val="20"/>
              </w:rPr>
            </w:r>
            <w:r>
              <w:rPr>
                <w:bCs/>
                <w:sz w:val="20"/>
                <w:szCs w:val="20"/>
              </w:rPr>
            </w:r>
          </w:p>
          <w:p>
            <w:pPr>
              <w:pStyle w:val="1128"/>
              <w:rPr>
                <w:bCs/>
                <w:sz w:val="20"/>
                <w:szCs w:val="20"/>
              </w:rPr>
            </w:pPr>
            <w:r>
              <w:rPr>
                <w:bCs/>
                <w:sz w:val="20"/>
                <w:szCs w:val="20"/>
              </w:rPr>
              <w:t xml:space="preserve">специального банковского счета</w:t>
            </w:r>
            <w:r>
              <w:rPr>
                <w:bCs/>
                <w:sz w:val="20"/>
                <w:szCs w:val="20"/>
              </w:rPr>
            </w:r>
            <w:r>
              <w:rPr>
                <w:bCs/>
                <w:sz w:val="20"/>
                <w:szCs w:val="20"/>
              </w:rPr>
            </w:r>
          </w:p>
          <w:p>
            <w:pPr>
              <w:pStyle w:val="1128"/>
            </w:pPr>
            <w: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r>
            <w:r>
              <w:rPr>
                <w:sz w:val="20"/>
                <w:szCs w:val="20"/>
              </w:rPr>
            </w:r>
          </w:p>
          <w:p>
            <w:pPr>
              <w:pStyle w:val="1128"/>
              <w:jc w:val="center"/>
              <w:spacing w:before="40"/>
              <w:rPr>
                <w:sz w:val="20"/>
                <w:szCs w:val="20"/>
              </w:rPr>
            </w:pPr>
            <w:r>
              <w:rPr>
                <w:bCs/>
                <w:sz w:val="20"/>
                <w:szCs w:val="20"/>
              </w:rPr>
              <w:t xml:space="preserve">Не взимается</w:t>
            </w:r>
            <w:r>
              <w:rPr>
                <w:sz w:val="20"/>
                <w:szCs w:val="20"/>
              </w:rPr>
              <w:t xml:space="preserve"> </w:t>
            </w:r>
            <w:r>
              <w:rPr>
                <w:sz w:val="20"/>
                <w:szCs w:val="20"/>
              </w:rPr>
            </w:r>
            <w:r>
              <w:rPr>
                <w:sz w:val="20"/>
                <w:szCs w:val="20"/>
              </w:rPr>
            </w:r>
          </w:p>
          <w:p>
            <w:pPr>
              <w:pStyle w:val="1128"/>
              <w:jc w:val="center"/>
              <w:spacing w:before="40"/>
              <w:rPr>
                <w:sz w:val="20"/>
                <w:szCs w:val="20"/>
              </w:rPr>
            </w:pPr>
            <w:r>
              <w:rPr>
                <w:sz w:val="20"/>
                <w:szCs w:val="20"/>
              </w:rPr>
            </w:r>
            <w:r>
              <w:rPr>
                <w:sz w:val="20"/>
                <w:szCs w:val="20"/>
              </w:rPr>
            </w:r>
          </w:p>
          <w:p>
            <w:pPr>
              <w:pStyle w:val="1128"/>
              <w:jc w:val="center"/>
              <w:spacing w:before="40"/>
              <w:rPr>
                <w:sz w:val="20"/>
                <w:szCs w:val="20"/>
              </w:rPr>
            </w:pPr>
            <w:r>
              <w:rPr>
                <w:sz w:val="20"/>
                <w:szCs w:val="20"/>
              </w:rPr>
            </w:r>
            <w:r>
              <w:rPr>
                <w:sz w:val="20"/>
                <w:szCs w:val="20"/>
              </w:rPr>
            </w:r>
          </w:p>
          <w:p>
            <w:pPr>
              <w:pStyle w:val="1128"/>
              <w:jc w:val="center"/>
              <w:spacing w:before="40"/>
              <w:rPr>
                <w:sz w:val="20"/>
                <w:szCs w:val="20"/>
              </w:rPr>
            </w:pPr>
            <w:r>
              <w:rPr>
                <w:sz w:val="20"/>
                <w:szCs w:val="20"/>
              </w:rPr>
            </w:r>
            <w:r>
              <w:rPr>
                <w:sz w:val="20"/>
                <w:szCs w:val="20"/>
              </w:rPr>
            </w:r>
          </w:p>
          <w:p>
            <w:pPr>
              <w:pStyle w:val="1128"/>
              <w:jc w:val="center"/>
              <w:spacing w:before="40"/>
              <w:rPr>
                <w:sz w:val="20"/>
                <w:szCs w:val="20"/>
                <w:lang w:val="en-US"/>
              </w:rPr>
            </w:pPr>
            <w:r>
              <w:rPr>
                <w:bCs/>
                <w:sz w:val="20"/>
                <w:szCs w:val="20"/>
              </w:rPr>
              <w:t xml:space="preserve">Не взимается*</w:t>
            </w:r>
            <w:r>
              <w:rPr>
                <w:sz w:val="20"/>
                <w:szCs w:val="20"/>
              </w:rPr>
              <w:t xml:space="preserve"> </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w:t>
            </w:r>
            <w:r>
              <w:rPr>
                <w:sz w:val="20"/>
                <w:szCs w:val="20"/>
              </w:rPr>
              <w:t xml:space="preserve">10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sz w:val="20"/>
                <w:szCs w:val="20"/>
              </w:rPr>
            </w:pPr>
            <w:r>
              <w:rPr>
                <w:sz w:val="20"/>
                <w:szCs w:val="20"/>
              </w:rPr>
              <w:t xml:space="preserve">300</w:t>
            </w:r>
            <w:r>
              <w:rPr>
                <w:sz w:val="20"/>
                <w:szCs w:val="20"/>
              </w:rPr>
              <w:t xml:space="preserve"> руб. </w:t>
            </w:r>
            <w:r>
              <w:rPr>
                <w:sz w:val="20"/>
                <w:szCs w:val="20"/>
              </w:rPr>
            </w:r>
          </w:p>
          <w:p>
            <w:pPr>
              <w:pStyle w:val="1128"/>
              <w:jc w:val="center"/>
              <w:rPr>
                <w:sz w:val="20"/>
                <w:szCs w:val="20"/>
              </w:rPr>
            </w:pPr>
            <w:r>
              <w:rPr>
                <w:sz w:val="20"/>
                <w:szCs w:val="20"/>
              </w:rPr>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90"/>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1.3.1</w:t>
            </w:r>
            <w:r>
              <w:rPr>
                <w:sz w:val="20"/>
                <w:szCs w:val="20"/>
              </w:rPr>
              <w:t xml:space="preserve">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rPr>
                <w:sz w:val="20"/>
                <w:szCs w:val="20"/>
              </w:rPr>
            </w:pPr>
            <w:r>
              <w:rPr>
                <w:sz w:val="20"/>
                <w:szCs w:val="20"/>
              </w:rPr>
              <w:t xml:space="preserve">Оформление платежного документа по просьбе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sz w:val="20"/>
                <w:szCs w:val="20"/>
              </w:rPr>
            </w:pPr>
            <w:r>
              <w:rPr>
                <w:sz w:val="20"/>
                <w:szCs w:val="20"/>
              </w:rPr>
              <w:t xml:space="preserve">2</w:t>
            </w:r>
            <w:r>
              <w:rPr>
                <w:sz w:val="20"/>
                <w:szCs w:val="20"/>
              </w:rPr>
              <w:t xml:space="preserve">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rPr>
                <w:sz w:val="20"/>
                <w:szCs w:val="20"/>
              </w:rPr>
            </w:pPr>
            <w:r>
              <w:rPr>
                <w:sz w:val="20"/>
                <w:szCs w:val="20"/>
              </w:rPr>
              <w:t xml:space="preserve">Ксерокопирование документов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after="120"/>
              <w:rPr>
                <w:sz w:val="20"/>
                <w:szCs w:val="20"/>
              </w:rPr>
            </w:pPr>
            <w:r>
              <w:rPr>
                <w:sz w:val="20"/>
                <w:szCs w:val="20"/>
              </w:rPr>
              <w:t xml:space="preserve">5</w:t>
            </w:r>
            <w:r>
              <w:rPr>
                <w:sz w:val="20"/>
                <w:szCs w:val="20"/>
              </w:rPr>
              <w:t xml:space="preserve">0 руб.                     за один лист с односторонним расположением текста</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i/>
                <w:sz w:val="20"/>
                <w:szCs w:val="20"/>
              </w:rPr>
            </w:pPr>
            <w:r>
              <w:rPr>
                <w:i/>
                <w:sz w:val="20"/>
                <w:szCs w:val="20"/>
                <w:lang w:eastAsia="en-US"/>
              </w:rPr>
              <w:t xml:space="preserve">Услуга облагается НДС, сумма которого взимается дополнительно</w:t>
            </w:r>
            <w:r>
              <w:rPr>
                <w:i/>
                <w:sz w:val="20"/>
                <w:szCs w:val="20"/>
              </w:rPr>
              <w:t xml:space="preserve"> </w:t>
            </w:r>
            <w:r>
              <w:rPr>
                <w:i/>
                <w:sz w:val="20"/>
                <w:szCs w:val="20"/>
              </w:rPr>
            </w:r>
            <w:r>
              <w:rPr>
                <w:i/>
                <w:sz w:val="20"/>
                <w:szCs w:val="20"/>
              </w:rPr>
            </w:r>
          </w:p>
          <w:p>
            <w:pPr>
              <w:pStyle w:val="1128"/>
              <w:jc w:val="both"/>
              <w:tabs>
                <w:tab w:val="left" w:pos="708" w:leader="none"/>
                <w:tab w:val="center" w:pos="4677" w:leader="none"/>
                <w:tab w:val="right" w:pos="9355" w:leader="none"/>
              </w:tabs>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
                <w:bCs/>
                <w:sz w:val="20"/>
                <w:szCs w:val="20"/>
              </w:rPr>
            </w:pPr>
            <w:r>
              <w:rPr>
                <w:sz w:val="20"/>
                <w:szCs w:val="20"/>
              </w:rPr>
              <w:t xml:space="preserve">Не взимается</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i/>
                <w:sz w:val="18"/>
                <w:szCs w:val="18"/>
              </w:rPr>
            </w:pPr>
            <w:r>
              <w:rPr>
                <w:bCs/>
                <w:i/>
                <w:sz w:val="18"/>
                <w:szCs w:val="18"/>
              </w:rPr>
              <w:t xml:space="preserve">В случае введения тарифа указанная комиссия облагается НДС, сумма которого взимается дополнительно.</w:t>
            </w:r>
            <w:r>
              <w:rPr>
                <w:bCs/>
                <w:i/>
                <w:sz w:val="18"/>
                <w:szCs w:val="18"/>
              </w:rPr>
            </w:r>
            <w:r>
              <w:rPr>
                <w:bCs/>
                <w:i/>
                <w:sz w:val="18"/>
                <w:szCs w:val="18"/>
              </w:rPr>
            </w:r>
          </w:p>
          <w:p>
            <w:pPr>
              <w:pStyle w:val="1128"/>
              <w:spacing w:before="40"/>
              <w:rPr>
                <w:bCs/>
                <w:i/>
                <w:sz w:val="18"/>
                <w:szCs w:val="18"/>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86"/>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sz w:val="20"/>
                <w:szCs w:val="20"/>
              </w:rPr>
            </w:pPr>
            <w:r>
              <w:rPr>
                <w:sz w:val="20"/>
                <w:szCs w:val="20"/>
              </w:rPr>
              <w:t xml:space="preserve">Заверение Банком копии документа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86"/>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spacing w:before="4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tabs>
                <w:tab w:val="left" w:pos="708" w:leader="none"/>
                <w:tab w:val="center" w:pos="4677" w:leader="none"/>
                <w:tab w:val="right" w:pos="9355" w:leader="none"/>
              </w:tabs>
              <w:rPr>
                <w:i/>
                <w:sz w:val="20"/>
                <w:szCs w:val="20"/>
                <w:lang w:eastAsia="en-US"/>
              </w:rPr>
            </w:pPr>
            <w:r>
              <w:rPr>
                <w:i/>
                <w:sz w:val="20"/>
                <w:szCs w:val="20"/>
                <w:lang w:eastAsia="en-US"/>
              </w:rPr>
              <w:t xml:space="preserve">Услуга оказывается на основании соответствующего соглашения, заключенного между Банком и Клиентом. </w:t>
            </w:r>
            <w:r>
              <w:rPr>
                <w:i/>
                <w:sz w:val="20"/>
                <w:szCs w:val="20"/>
                <w:lang w:eastAsia="en-US"/>
              </w:rPr>
            </w:r>
          </w:p>
          <w:p>
            <w:pPr>
              <w:pStyle w:val="1128"/>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в соответствии с порядком и сроками, определенными соглашением Сторон. </w:t>
            </w:r>
            <w:r>
              <w:rPr>
                <w:i/>
                <w:sz w:val="20"/>
                <w:szCs w:val="20"/>
                <w:lang w:eastAsia="en-US"/>
              </w:rPr>
            </w:r>
          </w:p>
          <w:p>
            <w:pPr>
              <w:pStyle w:val="1128"/>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i/>
                <w:sz w:val="20"/>
                <w:szCs w:val="20"/>
                <w:lang w:eastAsia="en-US"/>
              </w:rPr>
            </w:r>
          </w:p>
          <w:p>
            <w:pPr>
              <w:pStyle w:val="1128"/>
              <w:spacing w:before="40"/>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86"/>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128"/>
              <w:jc w:val="center"/>
              <w:rPr>
                <w:sz w:val="20"/>
                <w:szCs w:val="20"/>
                <w:lang w:val="en-US"/>
              </w:rPr>
            </w:pPr>
            <w:r>
              <w:rPr>
                <w:sz w:val="20"/>
                <w:szCs w:val="20"/>
                <w:lang w:val="en-US"/>
              </w:rPr>
              <w:t xml:space="preserve">1.3</w:t>
            </w:r>
            <w:r>
              <w:rPr>
                <w:sz w:val="20"/>
                <w:szCs w:val="20"/>
              </w:rPr>
              <w:t xml:space="preserve">.</w:t>
            </w:r>
            <w:r>
              <w:rPr>
                <w:sz w:val="20"/>
                <w:szCs w:val="20"/>
                <w:lang w:val="en-US"/>
              </w:rPr>
              <w:t xml:space="preserve">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687"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p>
            <w:pPr>
              <w:pStyle w:val="112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bl>
    <w:p>
      <w:pPr>
        <w:pStyle w:val="1128"/>
        <w:ind w:firstLine="709"/>
        <w:jc w:val="both"/>
        <w:tabs>
          <w:tab w:val="left" w:pos="1080" w:leader="none"/>
        </w:tabs>
        <w:rPr>
          <w:i/>
          <w:iCs/>
          <w:sz w:val="20"/>
          <w:szCs w:val="20"/>
        </w:rPr>
      </w:pPr>
      <w:r>
        <w:rPr>
          <w:i/>
          <w:iCs/>
          <w:sz w:val="20"/>
          <w:szCs w:val="20"/>
        </w:rPr>
      </w:r>
      <w:r>
        <w:rPr>
          <w:i/>
          <w:iCs/>
          <w:sz w:val="20"/>
          <w:szCs w:val="20"/>
        </w:rPr>
      </w:r>
    </w:p>
    <w:p>
      <w:pPr>
        <w:pStyle w:val="1128"/>
        <w:ind w:firstLine="709"/>
        <w:jc w:val="both"/>
        <w:tabs>
          <w:tab w:val="left" w:pos="1080" w:leader="none"/>
        </w:tabs>
        <w:rPr>
          <w:i/>
          <w:iCs/>
          <w:sz w:val="20"/>
          <w:szCs w:val="20"/>
        </w:rPr>
      </w:pPr>
      <w:r>
        <w:rPr>
          <w:i/>
          <w:iCs/>
          <w:sz w:val="20"/>
          <w:szCs w:val="20"/>
        </w:rPr>
        <w:t xml:space="preserve">* Срок действия - до 31 декабря 20</w:t>
      </w:r>
      <w:r>
        <w:rPr>
          <w:i/>
          <w:iCs/>
          <w:sz w:val="20"/>
          <w:szCs w:val="20"/>
        </w:rPr>
        <w:t xml:space="preserve">25</w:t>
      </w:r>
      <w:r>
        <w:rPr>
          <w:i/>
          <w:iCs/>
          <w:sz w:val="20"/>
          <w:szCs w:val="20"/>
        </w:rPr>
        <w:t xml:space="preserve"> года</w:t>
      </w:r>
      <w:r>
        <w:rPr>
          <w:i/>
          <w:iCs/>
          <w:sz w:val="20"/>
          <w:szCs w:val="20"/>
        </w:rPr>
        <w:t xml:space="preserve">(включительно)</w:t>
      </w:r>
      <w:r>
        <w:rPr>
          <w:i/>
          <w:iCs/>
          <w:sz w:val="20"/>
          <w:szCs w:val="20"/>
        </w:rPr>
        <w:t xml:space="preserve">.</w:t>
      </w:r>
      <w:r>
        <w:rPr>
          <w:i/>
          <w:iCs/>
          <w:sz w:val="20"/>
          <w:szCs w:val="20"/>
        </w:rPr>
      </w:r>
      <w:r>
        <w:rPr>
          <w:i/>
          <w:iCs/>
          <w:sz w:val="20"/>
          <w:szCs w:val="20"/>
        </w:rPr>
      </w:r>
    </w:p>
    <w:p>
      <w:pPr>
        <w:pStyle w:val="1149"/>
        <w:jc w:val="both"/>
        <w:spacing w:before="40"/>
        <w:tabs>
          <w:tab w:val="left" w:pos="708" w:leader="none"/>
        </w:tabs>
        <w:rPr>
          <w:b/>
          <w:sz w:val="16"/>
          <w:szCs w:val="16"/>
        </w:rPr>
      </w:pPr>
      <w:r>
        <w:rPr>
          <w:i/>
          <w:sz w:val="20"/>
          <w:szCs w:val="20"/>
          <w:lang w:val="ru-RU"/>
        </w:rPr>
        <w:t xml:space="preserve">            </w:t>
      </w:r>
      <w:r>
        <w:rPr>
          <w:b/>
          <w:sz w:val="16"/>
          <w:szCs w:val="16"/>
        </w:rPr>
      </w:r>
      <w:r>
        <w:rPr>
          <w:b/>
          <w:sz w:val="16"/>
          <w:szCs w:val="16"/>
        </w:rPr>
      </w:r>
    </w:p>
    <w:p>
      <w:pPr>
        <w:pStyle w:val="1141"/>
        <w:ind w:right="-55"/>
        <w:tabs>
          <w:tab w:val="left" w:pos="1080" w:leader="none"/>
        </w:tabs>
        <w:rPr>
          <w:b w:val="0"/>
          <w:sz w:val="16"/>
          <w:szCs w:val="16"/>
        </w:rPr>
      </w:pPr>
      <w:r/>
      <w:bookmarkStart w:id="44" w:name="_Toc371681129"/>
      <w:r>
        <w:rPr>
          <w:b w:val="0"/>
          <w:sz w:val="16"/>
          <w:szCs w:val="16"/>
        </w:rPr>
        <w:t xml:space="preserve">Примечания:</w:t>
      </w:r>
      <w:r>
        <w:rPr>
          <w:b w:val="0"/>
          <w:sz w:val="16"/>
          <w:szCs w:val="16"/>
        </w:rPr>
      </w:r>
    </w:p>
    <w:p>
      <w:pPr>
        <w:pStyle w:val="1128"/>
        <w:ind w:firstLine="709"/>
        <w:tabs>
          <w:tab w:val="left" w:pos="1134" w:leader="none"/>
        </w:tabs>
        <w:rPr>
          <w:sz w:val="20"/>
          <w:szCs w:val="20"/>
        </w:rPr>
      </w:pPr>
      <w:r>
        <w:rPr>
          <w:sz w:val="20"/>
          <w:szCs w:val="20"/>
        </w:rPr>
        <w:t xml:space="preserve">1. Без взимания комиссии в Банке открываются и обслуживаются:</w:t>
      </w:r>
      <w:r>
        <w:rPr>
          <w:sz w:val="20"/>
          <w:szCs w:val="20"/>
        </w:rPr>
      </w:r>
    </w:p>
    <w:p>
      <w:pPr>
        <w:pStyle w:val="1128"/>
        <w:ind w:firstLine="709"/>
        <w:tabs>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1128"/>
        <w:ind w:firstLine="709"/>
        <w:tabs>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1128"/>
        <w:ind w:firstLine="709"/>
        <w:tabs>
          <w:tab w:val="left" w:pos="1134" w:leader="none"/>
        </w:tabs>
        <w:rPr>
          <w:bCs/>
          <w:sz w:val="20"/>
          <w:szCs w:val="20"/>
        </w:rPr>
      </w:pPr>
      <w:r>
        <w:rPr>
          <w:bCs/>
          <w:sz w:val="20"/>
          <w:szCs w:val="20"/>
        </w:rPr>
        <w:t xml:space="preserve">- депозитные счета нотариусов</w:t>
      </w:r>
      <w:r>
        <w:rPr>
          <w:bCs/>
          <w:sz w:val="20"/>
          <w:szCs w:val="20"/>
        </w:rPr>
      </w:r>
    </w:p>
    <w:p>
      <w:pPr>
        <w:pStyle w:val="1128"/>
        <w:ind w:firstLine="709"/>
        <w:tabs>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1128"/>
        <w:ind w:firstLine="709"/>
        <w:tabs>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1128"/>
        <w:ind w:firstLine="709"/>
        <w:tabs>
          <w:tab w:val="left" w:pos="1134" w:leader="none"/>
        </w:tabs>
        <w:rPr>
          <w:bCs/>
          <w:sz w:val="20"/>
          <w:szCs w:val="20"/>
        </w:rPr>
      </w:pPr>
      <w:r>
        <w:rPr>
          <w:bCs/>
          <w:sz w:val="20"/>
          <w:szCs w:val="20"/>
        </w:rPr>
        <w:t xml:space="preserve">- публичные депозитные счета;</w:t>
      </w:r>
      <w:r>
        <w:rPr>
          <w:bCs/>
          <w:sz w:val="20"/>
          <w:szCs w:val="20"/>
        </w:rPr>
      </w:r>
    </w:p>
    <w:p>
      <w:pPr>
        <w:pStyle w:val="1128"/>
        <w:ind w:firstLine="709"/>
        <w:tabs>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1128"/>
        <w:ind w:firstLine="709"/>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1128"/>
        <w:ind w:firstLine="709"/>
        <w:jc w:val="both"/>
        <w:tabs>
          <w:tab w:val="left" w:pos="1080" w:leader="none"/>
        </w:tabs>
        <w:rPr>
          <w:sz w:val="20"/>
          <w:szCs w:val="20"/>
        </w:rPr>
      </w:pPr>
      <w:r>
        <w:rPr>
          <w:sz w:val="20"/>
          <w:szCs w:val="20"/>
        </w:rPr>
        <w:t xml:space="preserve">- Австралийский доллар;</w:t>
      </w:r>
      <w:r>
        <w:rPr>
          <w:sz w:val="20"/>
          <w:szCs w:val="20"/>
        </w:rPr>
      </w:r>
    </w:p>
    <w:p>
      <w:pPr>
        <w:pStyle w:val="1128"/>
        <w:ind w:firstLine="709"/>
        <w:jc w:val="both"/>
        <w:tabs>
          <w:tab w:val="left" w:pos="1080" w:leader="none"/>
        </w:tabs>
        <w:rPr>
          <w:sz w:val="20"/>
          <w:szCs w:val="20"/>
        </w:rPr>
      </w:pPr>
      <w:r>
        <w:rPr>
          <w:sz w:val="20"/>
          <w:szCs w:val="20"/>
        </w:rPr>
        <w:t xml:space="preserve">- Багамский доллар;</w:t>
      </w:r>
      <w:r>
        <w:rPr>
          <w:sz w:val="20"/>
          <w:szCs w:val="20"/>
        </w:rPr>
      </w:r>
    </w:p>
    <w:p>
      <w:pPr>
        <w:pStyle w:val="1128"/>
        <w:ind w:firstLine="709"/>
        <w:jc w:val="both"/>
        <w:tabs>
          <w:tab w:val="left" w:pos="1080" w:leader="none"/>
        </w:tabs>
        <w:rPr>
          <w:sz w:val="20"/>
          <w:szCs w:val="20"/>
        </w:rPr>
      </w:pPr>
      <w:r>
        <w:rPr>
          <w:sz w:val="20"/>
          <w:szCs w:val="20"/>
        </w:rPr>
        <w:t xml:space="preserve">- Болгарский лев;</w:t>
      </w:r>
      <w:r>
        <w:rPr>
          <w:sz w:val="20"/>
          <w:szCs w:val="20"/>
        </w:rPr>
      </w:r>
    </w:p>
    <w:p>
      <w:pPr>
        <w:pStyle w:val="1128"/>
        <w:ind w:firstLine="709"/>
        <w:jc w:val="both"/>
        <w:tabs>
          <w:tab w:val="left" w:pos="1080" w:leader="none"/>
        </w:tabs>
        <w:rPr>
          <w:sz w:val="20"/>
          <w:szCs w:val="20"/>
        </w:rPr>
      </w:pPr>
      <w:r>
        <w:rPr>
          <w:sz w:val="20"/>
          <w:szCs w:val="20"/>
        </w:rPr>
        <w:t xml:space="preserve">- Венгерский форинт;</w:t>
      </w:r>
      <w:r>
        <w:rPr>
          <w:sz w:val="20"/>
          <w:szCs w:val="20"/>
        </w:rPr>
      </w:r>
    </w:p>
    <w:p>
      <w:pPr>
        <w:pStyle w:val="1128"/>
        <w:ind w:firstLine="709"/>
        <w:jc w:val="both"/>
        <w:tabs>
          <w:tab w:val="left" w:pos="1080" w:leader="none"/>
        </w:tabs>
        <w:rPr>
          <w:sz w:val="20"/>
          <w:szCs w:val="20"/>
        </w:rPr>
      </w:pPr>
      <w:r>
        <w:rPr>
          <w:sz w:val="20"/>
          <w:szCs w:val="20"/>
        </w:rPr>
        <w:t xml:space="preserve">- Вон Республики Корея;</w:t>
      </w:r>
      <w:r>
        <w:rPr>
          <w:sz w:val="20"/>
          <w:szCs w:val="20"/>
        </w:rPr>
      </w:r>
    </w:p>
    <w:p>
      <w:pPr>
        <w:pStyle w:val="1128"/>
        <w:ind w:firstLine="709"/>
        <w:jc w:val="both"/>
        <w:tabs>
          <w:tab w:val="left" w:pos="1080" w:leader="none"/>
        </w:tabs>
        <w:rPr>
          <w:sz w:val="20"/>
          <w:szCs w:val="20"/>
        </w:rPr>
      </w:pPr>
      <w:r>
        <w:rPr>
          <w:sz w:val="20"/>
          <w:szCs w:val="20"/>
        </w:rPr>
        <w:t xml:space="preserve">- Гонконгский доллар;</w:t>
      </w:r>
      <w:r>
        <w:rPr>
          <w:sz w:val="20"/>
          <w:szCs w:val="20"/>
        </w:rPr>
      </w:r>
    </w:p>
    <w:p>
      <w:pPr>
        <w:pStyle w:val="1128"/>
        <w:ind w:firstLine="709"/>
        <w:jc w:val="both"/>
        <w:tabs>
          <w:tab w:val="left" w:pos="1080" w:leader="none"/>
        </w:tabs>
        <w:rPr>
          <w:sz w:val="20"/>
          <w:szCs w:val="20"/>
        </w:rPr>
      </w:pPr>
      <w:r>
        <w:rPr>
          <w:sz w:val="20"/>
          <w:szCs w:val="20"/>
        </w:rPr>
        <w:t xml:space="preserve">- Датская крона;</w:t>
      </w:r>
      <w:r>
        <w:rPr>
          <w:sz w:val="20"/>
          <w:szCs w:val="20"/>
        </w:rPr>
      </w:r>
    </w:p>
    <w:p>
      <w:pPr>
        <w:pStyle w:val="1128"/>
        <w:ind w:firstLine="709"/>
        <w:jc w:val="both"/>
        <w:tabs>
          <w:tab w:val="left" w:pos="1080" w:leader="none"/>
        </w:tabs>
        <w:rPr>
          <w:sz w:val="20"/>
          <w:szCs w:val="20"/>
        </w:rPr>
      </w:pPr>
      <w:r>
        <w:rPr>
          <w:sz w:val="20"/>
          <w:szCs w:val="20"/>
        </w:rPr>
        <w:t xml:space="preserve">- Исландская крона;</w:t>
      </w:r>
      <w:r>
        <w:rPr>
          <w:sz w:val="20"/>
          <w:szCs w:val="20"/>
        </w:rPr>
      </w:r>
    </w:p>
    <w:p>
      <w:pPr>
        <w:pStyle w:val="1128"/>
        <w:ind w:firstLine="709"/>
        <w:jc w:val="both"/>
        <w:tabs>
          <w:tab w:val="left" w:pos="1080" w:leader="none"/>
        </w:tabs>
        <w:rPr>
          <w:sz w:val="20"/>
          <w:szCs w:val="20"/>
        </w:rPr>
      </w:pPr>
      <w:r>
        <w:rPr>
          <w:sz w:val="20"/>
          <w:szCs w:val="20"/>
        </w:rPr>
        <w:t xml:space="preserve">- Канадский доллар;</w:t>
      </w:r>
      <w:r>
        <w:rPr>
          <w:sz w:val="20"/>
          <w:szCs w:val="20"/>
        </w:rPr>
      </w:r>
    </w:p>
    <w:p>
      <w:pPr>
        <w:pStyle w:val="1128"/>
        <w:ind w:firstLine="709"/>
        <w:jc w:val="both"/>
        <w:tabs>
          <w:tab w:val="left" w:pos="1080" w:leader="none"/>
        </w:tabs>
        <w:rPr>
          <w:sz w:val="20"/>
          <w:szCs w:val="20"/>
        </w:rPr>
      </w:pPr>
      <w:r>
        <w:rPr>
          <w:sz w:val="20"/>
          <w:szCs w:val="20"/>
        </w:rPr>
        <w:t xml:space="preserve">- Албанский лек;</w:t>
      </w:r>
      <w:r>
        <w:rPr>
          <w:sz w:val="20"/>
          <w:szCs w:val="20"/>
        </w:rPr>
      </w:r>
    </w:p>
    <w:p>
      <w:pPr>
        <w:pStyle w:val="1128"/>
        <w:ind w:firstLine="709"/>
        <w:jc w:val="both"/>
        <w:tabs>
          <w:tab w:val="left" w:pos="1080" w:leader="none"/>
        </w:tabs>
        <w:rPr>
          <w:sz w:val="20"/>
          <w:szCs w:val="20"/>
        </w:rPr>
      </w:pPr>
      <w:r>
        <w:rPr>
          <w:sz w:val="20"/>
          <w:szCs w:val="20"/>
        </w:rPr>
        <w:t xml:space="preserve">- Македонский денар;</w:t>
      </w:r>
      <w:r>
        <w:rPr>
          <w:sz w:val="20"/>
          <w:szCs w:val="20"/>
        </w:rPr>
      </w:r>
    </w:p>
    <w:p>
      <w:pPr>
        <w:pStyle w:val="1128"/>
        <w:ind w:firstLine="709"/>
        <w:jc w:val="both"/>
        <w:tabs>
          <w:tab w:val="left" w:pos="1080" w:leader="none"/>
        </w:tabs>
        <w:rPr>
          <w:sz w:val="20"/>
          <w:szCs w:val="20"/>
        </w:rPr>
      </w:pPr>
      <w:r>
        <w:rPr>
          <w:sz w:val="20"/>
          <w:szCs w:val="20"/>
        </w:rPr>
        <w:t xml:space="preserve">- Новозеландский доллар;</w:t>
      </w:r>
      <w:r>
        <w:rPr>
          <w:sz w:val="20"/>
          <w:szCs w:val="20"/>
        </w:rPr>
      </w:r>
    </w:p>
    <w:p>
      <w:pPr>
        <w:pStyle w:val="1128"/>
        <w:ind w:firstLine="709"/>
        <w:jc w:val="both"/>
        <w:tabs>
          <w:tab w:val="left" w:pos="1080" w:leader="none"/>
        </w:tabs>
        <w:rPr>
          <w:sz w:val="20"/>
          <w:szCs w:val="20"/>
        </w:rPr>
      </w:pPr>
      <w:r>
        <w:rPr>
          <w:sz w:val="20"/>
          <w:szCs w:val="20"/>
        </w:rPr>
        <w:t xml:space="preserve">- Норвежская крона;</w:t>
      </w:r>
      <w:r>
        <w:rPr>
          <w:sz w:val="20"/>
          <w:szCs w:val="20"/>
        </w:rPr>
      </w:r>
    </w:p>
    <w:p>
      <w:pPr>
        <w:pStyle w:val="1128"/>
        <w:ind w:firstLine="709"/>
        <w:jc w:val="both"/>
        <w:tabs>
          <w:tab w:val="left" w:pos="1080" w:leader="none"/>
        </w:tabs>
        <w:rPr>
          <w:sz w:val="20"/>
          <w:szCs w:val="20"/>
        </w:rPr>
      </w:pPr>
      <w:r>
        <w:rPr>
          <w:sz w:val="20"/>
          <w:szCs w:val="20"/>
        </w:rPr>
        <w:t xml:space="preserve">- Польский злотый;</w:t>
      </w:r>
      <w:r>
        <w:rPr>
          <w:sz w:val="20"/>
          <w:szCs w:val="20"/>
        </w:rPr>
      </w:r>
    </w:p>
    <w:p>
      <w:pPr>
        <w:pStyle w:val="1128"/>
        <w:ind w:firstLine="709"/>
        <w:jc w:val="both"/>
        <w:tabs>
          <w:tab w:val="left" w:pos="1080" w:leader="none"/>
        </w:tabs>
        <w:rPr>
          <w:sz w:val="20"/>
          <w:szCs w:val="20"/>
        </w:rPr>
      </w:pPr>
      <w:r>
        <w:rPr>
          <w:sz w:val="20"/>
          <w:szCs w:val="20"/>
        </w:rPr>
        <w:t xml:space="preserve">- Румынский лей;</w:t>
      </w:r>
      <w:r>
        <w:rPr>
          <w:sz w:val="20"/>
          <w:szCs w:val="20"/>
        </w:rPr>
      </w:r>
    </w:p>
    <w:p>
      <w:pPr>
        <w:pStyle w:val="1128"/>
        <w:ind w:firstLine="709"/>
        <w:jc w:val="both"/>
        <w:tabs>
          <w:tab w:val="left" w:pos="1080" w:leader="none"/>
        </w:tabs>
        <w:rPr>
          <w:sz w:val="20"/>
          <w:szCs w:val="20"/>
        </w:rPr>
      </w:pPr>
      <w:r>
        <w:rPr>
          <w:sz w:val="20"/>
          <w:szCs w:val="20"/>
        </w:rPr>
        <w:t xml:space="preserve">- Сингапурский доллар;</w:t>
      </w:r>
      <w:r>
        <w:rPr>
          <w:sz w:val="20"/>
          <w:szCs w:val="20"/>
        </w:rPr>
      </w:r>
    </w:p>
    <w:p>
      <w:pPr>
        <w:pStyle w:val="1128"/>
        <w:ind w:firstLine="709"/>
        <w:jc w:val="both"/>
        <w:tabs>
          <w:tab w:val="left" w:pos="1080" w:leader="none"/>
        </w:tabs>
        <w:rPr>
          <w:sz w:val="20"/>
          <w:szCs w:val="20"/>
        </w:rPr>
      </w:pPr>
      <w:r>
        <w:rPr>
          <w:sz w:val="20"/>
          <w:szCs w:val="20"/>
        </w:rPr>
        <w:t xml:space="preserve">- Украинская гривна;</w:t>
      </w:r>
      <w:r>
        <w:rPr>
          <w:sz w:val="20"/>
          <w:szCs w:val="20"/>
        </w:rPr>
      </w:r>
    </w:p>
    <w:p>
      <w:pPr>
        <w:pStyle w:val="1128"/>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p>
    <w:p>
      <w:pPr>
        <w:pStyle w:val="1128"/>
        <w:ind w:firstLine="709"/>
        <w:jc w:val="both"/>
        <w:tabs>
          <w:tab w:val="left" w:pos="1080" w:leader="none"/>
        </w:tabs>
        <w:rPr>
          <w:sz w:val="20"/>
          <w:szCs w:val="20"/>
        </w:rPr>
      </w:pPr>
      <w:r>
        <w:rPr>
          <w:sz w:val="20"/>
          <w:szCs w:val="20"/>
        </w:rPr>
        <w:t xml:space="preserve">- Хорватская куна;</w:t>
      </w:r>
      <w:r>
        <w:rPr>
          <w:sz w:val="20"/>
          <w:szCs w:val="20"/>
        </w:rPr>
      </w:r>
    </w:p>
    <w:p>
      <w:pPr>
        <w:pStyle w:val="1128"/>
        <w:ind w:firstLine="709"/>
        <w:jc w:val="both"/>
        <w:tabs>
          <w:tab w:val="left" w:pos="1080" w:leader="none"/>
        </w:tabs>
        <w:rPr>
          <w:sz w:val="20"/>
          <w:szCs w:val="20"/>
        </w:rPr>
      </w:pPr>
      <w:r>
        <w:rPr>
          <w:sz w:val="20"/>
          <w:szCs w:val="20"/>
        </w:rPr>
        <w:t xml:space="preserve">- Чешская крона;</w:t>
      </w:r>
      <w:r>
        <w:rPr>
          <w:sz w:val="20"/>
          <w:szCs w:val="20"/>
        </w:rPr>
      </w:r>
    </w:p>
    <w:p>
      <w:pPr>
        <w:pStyle w:val="1128"/>
        <w:ind w:firstLine="709"/>
        <w:jc w:val="both"/>
        <w:tabs>
          <w:tab w:val="left" w:pos="1080" w:leader="none"/>
        </w:tabs>
        <w:rPr>
          <w:sz w:val="20"/>
          <w:szCs w:val="20"/>
        </w:rPr>
      </w:pPr>
      <w:r>
        <w:rPr>
          <w:sz w:val="20"/>
          <w:szCs w:val="20"/>
        </w:rPr>
        <w:t xml:space="preserve">- Шведская крона;</w:t>
      </w:r>
      <w:r>
        <w:rPr>
          <w:sz w:val="20"/>
          <w:szCs w:val="20"/>
        </w:rPr>
      </w:r>
    </w:p>
    <w:p>
      <w:pPr>
        <w:pStyle w:val="1128"/>
        <w:ind w:firstLine="709"/>
        <w:jc w:val="both"/>
        <w:tabs>
          <w:tab w:val="left" w:pos="1080" w:leader="none"/>
        </w:tabs>
        <w:rPr>
          <w:sz w:val="20"/>
          <w:szCs w:val="20"/>
        </w:rPr>
      </w:pPr>
      <w:r>
        <w:rPr>
          <w:sz w:val="20"/>
          <w:szCs w:val="20"/>
        </w:rPr>
        <w:t xml:space="preserve">- Швейцарский франк;</w:t>
      </w:r>
      <w:r>
        <w:rPr>
          <w:sz w:val="20"/>
          <w:szCs w:val="20"/>
        </w:rPr>
      </w:r>
    </w:p>
    <w:p>
      <w:pPr>
        <w:pStyle w:val="1141"/>
        <w:ind w:right="-55"/>
        <w:jc w:val="left"/>
        <w:tabs>
          <w:tab w:val="left" w:pos="1080" w:leader="none"/>
        </w:tabs>
        <w:rPr>
          <w:b w:val="0"/>
          <w:sz w:val="20"/>
          <w:szCs w:val="20"/>
        </w:rPr>
      </w:pPr>
      <w:r>
        <w:rPr>
          <w:sz w:val="20"/>
          <w:szCs w:val="20"/>
        </w:rPr>
        <w:t xml:space="preserve">               </w:t>
      </w:r>
      <w:r>
        <w:rPr>
          <w:b w:val="0"/>
          <w:sz w:val="20"/>
          <w:szCs w:val="20"/>
        </w:rPr>
        <w:t xml:space="preserve">- Японская йена.».</w:t>
      </w:r>
      <w:r>
        <w:rPr>
          <w:b w:val="0"/>
          <w:sz w:val="20"/>
          <w:szCs w:val="20"/>
        </w:rPr>
      </w:r>
      <w:r>
        <w:rPr>
          <w:b w:val="0"/>
          <w:sz w:val="20"/>
          <w:szCs w:val="20"/>
        </w:rPr>
      </w:r>
    </w:p>
    <w:p>
      <w:pPr>
        <w:pStyle w:val="1141"/>
        <w:ind w:right="-55"/>
        <w:jc w:val="left"/>
        <w:tabs>
          <w:tab w:val="left" w:pos="1080" w:leader="none"/>
        </w:tabs>
        <w:rPr>
          <w:b w:val="0"/>
          <w:color w:val="000000"/>
          <w:sz w:val="20"/>
          <w:szCs w:val="20"/>
        </w:rPr>
      </w:pPr>
      <w:r>
        <w:rPr>
          <w:b w:val="0"/>
          <w:bCs w:val="0"/>
          <w:sz w:val="20"/>
          <w:szCs w:val="20"/>
        </w:rPr>
        <w:t xml:space="preserve">Применяется при предоставлении услуг, указанных в разделе 1 «Открытие и ведение счетов» настоящих тарифов.</w:t>
      </w:r>
      <w:r>
        <w:rPr>
          <w:b w:val="0"/>
          <w:color w:val="000000"/>
          <w:sz w:val="20"/>
          <w:szCs w:val="20"/>
        </w:rPr>
        <w:t xml:space="preserve"> </w:t>
      </w:r>
      <w:r>
        <w:rPr>
          <w:b w:val="0"/>
          <w:color w:val="000000"/>
          <w:sz w:val="20"/>
          <w:szCs w:val="20"/>
        </w:rPr>
      </w:r>
      <w:r>
        <w:rPr>
          <w:b w:val="0"/>
          <w:color w:val="000000"/>
          <w:sz w:val="20"/>
          <w:szCs w:val="20"/>
        </w:rPr>
      </w:r>
    </w:p>
    <w:p>
      <w:pPr>
        <w:pStyle w:val="1128"/>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1128"/>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1128"/>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28"/>
        <w:jc w:val="both"/>
        <w:spacing w:before="40"/>
        <w:tabs>
          <w:tab w:val="left" w:pos="284" w:leader="none"/>
          <w:tab w:val="left" w:pos="426" w:leader="none"/>
          <w:tab w:val="left" w:pos="1134" w:leader="none"/>
        </w:tabs>
        <w:rPr>
          <w:sz w:val="20"/>
          <w:szCs w:val="20"/>
        </w:rPr>
      </w:pPr>
      <w:r>
        <w:rPr>
          <w:sz w:val="20"/>
          <w:szCs w:val="20"/>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p>
    <w:p>
      <w:pPr>
        <w:pStyle w:val="1141"/>
        <w:ind w:right="-55"/>
        <w:tabs>
          <w:tab w:val="left" w:pos="1080" w:leader="none"/>
        </w:tabs>
        <w:rPr>
          <w:b w:val="0"/>
          <w:sz w:val="20"/>
          <w:szCs w:val="20"/>
        </w:rPr>
      </w:pPr>
      <w:r>
        <w:rPr>
          <w:b w:val="0"/>
          <w:sz w:val="20"/>
          <w:szCs w:val="20"/>
        </w:rPr>
      </w:r>
      <w:r>
        <w:rPr>
          <w:b w:val="0"/>
          <w:sz w:val="20"/>
          <w:szCs w:val="20"/>
        </w:rPr>
      </w:r>
    </w:p>
    <w:p>
      <w:pPr>
        <w:pStyle w:val="1129"/>
        <w:ind w:firstLine="0"/>
        <w:jc w:val="center"/>
        <w:rPr>
          <w:sz w:val="22"/>
          <w:szCs w:val="22"/>
        </w:rPr>
      </w:pPr>
      <w:r>
        <w:rPr>
          <w:sz w:val="22"/>
          <w:szCs w:val="22"/>
        </w:rPr>
        <w:t xml:space="preserve">2. Кассовые операции*</w:t>
      </w:r>
      <w:bookmarkEnd w:id="44"/>
      <w:r>
        <w:rPr>
          <w:sz w:val="22"/>
          <w:szCs w:val="22"/>
        </w:rPr>
      </w:r>
      <w:r>
        <w:rPr>
          <w:sz w:val="22"/>
          <w:szCs w:val="22"/>
        </w:rPr>
      </w:r>
    </w:p>
    <w:p>
      <w:pPr>
        <w:pStyle w:val="1128"/>
        <w:rPr>
          <w:rFonts w:ascii="Times" w:hAnsi="Times"/>
          <w:sz w:val="12"/>
          <w:szCs w:val="12"/>
        </w:rPr>
      </w:pPr>
      <w:r>
        <w:rPr>
          <w:rFonts w:ascii="Times" w:hAnsi="Times"/>
          <w:sz w:val="12"/>
          <w:szCs w:val="12"/>
        </w:rPr>
      </w:r>
      <w:r>
        <w:rPr>
          <w:rFonts w:ascii="Times" w:hAnsi="Times"/>
          <w:sz w:val="12"/>
          <w:szCs w:val="1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828"/>
        <w:gridCol w:w="141"/>
        <w:gridCol w:w="269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
                <w:bCs/>
                <w:sz w:val="20"/>
                <w:szCs w:val="20"/>
              </w:rPr>
            </w:pPr>
            <w:r>
              <w:rPr>
                <w:b/>
                <w:bCs/>
                <w:sz w:val="20"/>
                <w:szCs w:val="20"/>
              </w:rPr>
              <w:t xml:space="preserve">№</w:t>
            </w:r>
            <w:r>
              <w:rPr>
                <w:b/>
                <w:bCs/>
                <w:sz w:val="20"/>
                <w:szCs w:val="20"/>
              </w:rPr>
            </w:r>
          </w:p>
          <w:p>
            <w:pPr>
              <w:pStyle w:val="1128"/>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
                <w:bCs/>
                <w:sz w:val="20"/>
                <w:szCs w:val="20"/>
              </w:rPr>
            </w:pPr>
            <w:r>
              <w:rPr>
                <w:b/>
                <w:bCs/>
                <w:sz w:val="20"/>
                <w:szCs w:val="20"/>
              </w:rPr>
              <w:t xml:space="preserve">Наименование услуги</w:t>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2.1.</w:t>
            </w:r>
            <w:r>
              <w:rPr>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Cs/>
                <w:sz w:val="20"/>
                <w:szCs w:val="20"/>
              </w:rPr>
            </w:pPr>
            <w:r>
              <w:rPr>
                <w:bCs/>
                <w:sz w:val="20"/>
                <w:szCs w:val="20"/>
              </w:rPr>
              <w:t xml:space="preserve">Оформление денежной чековой книжки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25 листов – </w:t>
            </w:r>
            <w:r>
              <w:rPr>
                <w:bCs/>
                <w:sz w:val="20"/>
                <w:szCs w:val="20"/>
              </w:rPr>
              <w:t xml:space="preserve">200</w:t>
            </w:r>
            <w:r>
              <w:rPr>
                <w:bCs/>
                <w:sz w:val="20"/>
                <w:szCs w:val="20"/>
              </w:rPr>
              <w:t xml:space="preserve"> руб.</w:t>
            </w:r>
            <w:r>
              <w:rPr>
                <w:bCs/>
                <w:sz w:val="20"/>
                <w:szCs w:val="20"/>
              </w:rPr>
              <w:t xml:space="preserve">,</w:t>
            </w:r>
            <w:r>
              <w:rPr>
                <w:bCs/>
                <w:sz w:val="20"/>
                <w:szCs w:val="20"/>
              </w:rPr>
            </w:r>
          </w:p>
          <w:p>
            <w:pPr>
              <w:pStyle w:val="1128"/>
              <w:jc w:val="center"/>
              <w:rPr>
                <w:bCs/>
                <w:sz w:val="20"/>
                <w:szCs w:val="20"/>
              </w:rPr>
            </w:pPr>
            <w:r>
              <w:rPr>
                <w:bCs/>
                <w:sz w:val="20"/>
                <w:szCs w:val="20"/>
              </w:rPr>
              <w:t xml:space="preserve">50 листов – </w:t>
            </w:r>
            <w:r>
              <w:rPr>
                <w:bCs/>
                <w:sz w:val="20"/>
                <w:szCs w:val="20"/>
              </w:rPr>
              <w:t xml:space="preserve">300</w:t>
            </w:r>
            <w:r>
              <w:rPr>
                <w:bCs/>
                <w:sz w:val="20"/>
                <w:szCs w:val="20"/>
              </w:rPr>
              <w:t xml:space="preserve"> руб.</w:t>
            </w: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jc w:val="both"/>
              <w:rPr>
                <w:bCs/>
                <w:sz w:val="20"/>
                <w:szCs w:val="20"/>
              </w:rPr>
            </w:pPr>
            <w:r>
              <w:rPr>
                <w:bCs/>
                <w:sz w:val="20"/>
                <w:szCs w:val="20"/>
              </w:rPr>
              <w:t xml:space="preserve"> </w:t>
            </w: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8"/>
              <w:jc w:val="center"/>
              <w:spacing w:before="40" w:after="40"/>
              <w:rPr>
                <w:bCs/>
                <w:sz w:val="20"/>
                <w:szCs w:val="20"/>
              </w:rPr>
            </w:pPr>
            <w:r>
              <w:rPr>
                <w:bCs/>
                <w:sz w:val="20"/>
                <w:szCs w:val="20"/>
              </w:rPr>
            </w:r>
            <w:r>
              <w:rPr>
                <w:bCs/>
                <w:sz w:val="20"/>
                <w:szCs w:val="20"/>
              </w:rPr>
            </w:r>
          </w:p>
          <w:p>
            <w:pPr>
              <w:pStyle w:val="1128"/>
              <w:jc w:val="center"/>
              <w:spacing w:before="40" w:after="40"/>
              <w:rPr>
                <w:b/>
                <w:bCs/>
                <w:sz w:val="20"/>
                <w:szCs w:val="20"/>
              </w:rPr>
            </w:pPr>
            <w:r>
              <w:rPr>
                <w:bCs/>
                <w:sz w:val="20"/>
                <w:szCs w:val="20"/>
              </w:rPr>
              <w:t xml:space="preserve">2.2. </w:t>
            </w:r>
            <w:r>
              <w:rPr>
                <w:bCs/>
                <w:sz w:val="20"/>
                <w:szCs w:val="20"/>
              </w:rPr>
              <w:t xml:space="preserve">Выдача денежной наличности с банковского счета в валюте Российской Федерации</w:t>
            </w:r>
            <w:r>
              <w:rPr>
                <w:b/>
                <w:bCs/>
                <w:sz w:val="20"/>
                <w:szCs w:val="20"/>
              </w:rPr>
              <w:t xml:space="preserve"> </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2.2.1</w:t>
            </w:r>
            <w:r>
              <w:rPr>
                <w:bCs/>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0,</w:t>
            </w:r>
            <w:r>
              <w:rPr>
                <w:bCs/>
                <w:sz w:val="20"/>
                <w:szCs w:val="20"/>
              </w:rPr>
              <w:t xml:space="preserve">9</w:t>
            </w:r>
            <w:r>
              <w:rPr>
                <w:bCs/>
                <w:sz w:val="20"/>
                <w:szCs w:val="20"/>
              </w:rPr>
              <w:t xml:space="preserve">% от суммы,</w:t>
            </w:r>
            <w:r>
              <w:rPr>
                <w:bCs/>
                <w:sz w:val="20"/>
                <w:szCs w:val="20"/>
              </w:rPr>
            </w:r>
          </w:p>
          <w:p>
            <w:pPr>
              <w:pStyle w:val="1128"/>
              <w:jc w:val="center"/>
              <w:spacing w:before="40" w:after="40"/>
              <w:rPr>
                <w:bCs/>
                <w:sz w:val="20"/>
                <w:szCs w:val="20"/>
              </w:rPr>
            </w:pPr>
            <w:r>
              <w:rPr>
                <w:bCs/>
                <w:sz w:val="20"/>
                <w:szCs w:val="20"/>
              </w:rPr>
              <w:t xml:space="preserve">минимум </w:t>
            </w:r>
            <w:r>
              <w:rPr>
                <w:bCs/>
                <w:sz w:val="20"/>
                <w:szCs w:val="20"/>
              </w:rPr>
              <w:t xml:space="preserve">5</w:t>
            </w:r>
            <w:r>
              <w:rPr>
                <w:bCs/>
                <w:sz w:val="20"/>
                <w:szCs w:val="20"/>
              </w:rPr>
              <w:t xml:space="preserve">00</w:t>
            </w:r>
            <w:r>
              <w:rPr>
                <w:bCs/>
                <w:sz w:val="20"/>
                <w:szCs w:val="20"/>
              </w:rPr>
              <w:t xml:space="preserve"> руб.»</w:t>
            </w:r>
            <w:r>
              <w:rPr>
                <w:bCs/>
                <w:sz w:val="20"/>
                <w:szCs w:val="20"/>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128"/>
              <w:jc w:val="both"/>
              <w:spacing w:before="40"/>
              <w:tabs>
                <w:tab w:val="left" w:pos="0" w:leader="none"/>
                <w:tab w:val="left" w:pos="1134" w:leader="none"/>
              </w:tabs>
              <w:rPr>
                <w:bCs/>
                <w:i/>
                <w:sz w:val="20"/>
                <w:szCs w:val="20"/>
              </w:rPr>
            </w:pPr>
            <w:r>
              <w:rPr>
                <w:bCs/>
                <w:i/>
                <w:sz w:val="20"/>
                <w:szCs w:val="20"/>
              </w:rPr>
              <w:t xml:space="preserve">При выдаче денежной наличности без предварительной заявки** указанный тариф увеличивается на 0,3 процентных пункта</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jc w:val="both"/>
              <w:spacing w:before="40" w:after="40"/>
              <w:rPr>
                <w:bCs/>
                <w:sz w:val="20"/>
                <w:szCs w:val="20"/>
              </w:rPr>
            </w:pPr>
            <w:r>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r>
              <w:rPr>
                <w:bCs/>
                <w:sz w:val="20"/>
                <w:szCs w:val="20"/>
              </w:rPr>
            </w:r>
          </w:p>
          <w:p>
            <w:pPr>
              <w:pStyle w:val="1128"/>
              <w:jc w:val="both"/>
              <w:spacing w:before="40" w:after="40"/>
              <w:rPr>
                <w:bCs/>
                <w:sz w:val="20"/>
                <w:szCs w:val="20"/>
              </w:rPr>
            </w:pPr>
            <w:r>
              <w:rPr>
                <w:bCs/>
                <w:sz w:val="20"/>
                <w:szCs w:val="20"/>
              </w:rPr>
              <w:t xml:space="preserve">по предварительной заявке**</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p>
          <w:p>
            <w:pPr>
              <w:pStyle w:val="1128"/>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p>
          <w:p>
            <w:pPr>
              <w:pStyle w:val="1128"/>
              <w:jc w:val="center"/>
              <w:spacing w:before="120" w:after="40"/>
              <w:rPr>
                <w:bCs/>
                <w:sz w:val="20"/>
                <w:szCs w:val="20"/>
              </w:rPr>
            </w:pPr>
            <w:r>
              <w:rPr>
                <w:bCs/>
                <w:sz w:val="20"/>
                <w:szCs w:val="20"/>
              </w:rPr>
            </w:r>
            <w:r>
              <w:rPr>
                <w:bCs/>
                <w:sz w:val="20"/>
                <w:szCs w:val="20"/>
              </w:rPr>
            </w:r>
          </w:p>
          <w:p>
            <w:pPr>
              <w:pStyle w:val="1128"/>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p>
          <w:p>
            <w:pPr>
              <w:pStyle w:val="1128"/>
              <w:jc w:val="center"/>
              <w:spacing w:after="40"/>
              <w:rPr>
                <w:rFonts w:eastAsia="Calibri"/>
                <w:sz w:val="20"/>
                <w:szCs w:val="20"/>
                <w:lang w:eastAsia="en-US"/>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t xml:space="preserve">»</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2976" w:type="dxa"/>
            <w:vAlign w:val="top"/>
            <w:vMerge w:val="restart"/>
            <w:textDirection w:val="lrTb"/>
            <w:noWrap w:val="false"/>
          </w:tcPr>
          <w:p>
            <w:pPr>
              <w:pStyle w:val="1128"/>
              <w:jc w:val="both"/>
              <w:spacing w:before="40"/>
              <w:tabs>
                <w:tab w:val="left" w:pos="0" w:leader="none"/>
                <w:tab w:val="left" w:pos="1134" w:leader="none"/>
              </w:tabs>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i/>
                <w:sz w:val="20"/>
                <w:szCs w:val="20"/>
              </w:rPr>
            </w:r>
          </w:p>
          <w:p>
            <w:pPr>
              <w:pStyle w:val="1128"/>
              <w:jc w:val="both"/>
              <w:tabs>
                <w:tab w:val="left" w:pos="0" w:leader="none"/>
                <w:tab w:val="left" w:pos="1134" w:leader="none"/>
              </w:tabs>
              <w:rPr>
                <w:bCs/>
                <w:i/>
                <w:sz w:val="20"/>
                <w:szCs w:val="20"/>
              </w:rPr>
            </w:pPr>
            <w:r>
              <w:rPr>
                <w:bCs/>
                <w:i/>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i/>
                <w:sz w:val="20"/>
                <w:szCs w:val="20"/>
              </w:rPr>
            </w:r>
          </w:p>
          <w:p>
            <w:pPr>
              <w:pStyle w:val="1128"/>
              <w:jc w:val="both"/>
              <w:tabs>
                <w:tab w:val="left" w:pos="0" w:leader="none"/>
                <w:tab w:val="left" w:pos="1134" w:leader="none"/>
              </w:tabs>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t xml:space="preserve"> </w:t>
            </w:r>
            <w:r>
              <w:rPr>
                <w:bCs/>
                <w:i/>
                <w:sz w:val="20"/>
                <w:szCs w:val="20"/>
              </w:rPr>
            </w:r>
            <w:r>
              <w:rPr>
                <w:bCs/>
                <w:i/>
                <w:sz w:val="20"/>
                <w:szCs w:val="20"/>
              </w:rPr>
            </w:r>
          </w:p>
          <w:p>
            <w:pPr>
              <w:pStyle w:val="1128"/>
              <w:jc w:val="both"/>
              <w:rPr>
                <w:i/>
                <w:sz w:val="20"/>
                <w:szCs w:val="20"/>
              </w:rPr>
            </w:pPr>
            <w:r>
              <w:rPr>
                <w:i/>
                <w:sz w:val="20"/>
                <w:szCs w:val="20"/>
              </w:rPr>
              <w:t xml:space="preserve">При выдаче денежной наличности без предварительной заявки** указанный тариф увеличивается на 0,5 процентных пункта </w:t>
            </w:r>
            <w:r>
              <w:rPr>
                <w:i/>
                <w:sz w:val="20"/>
                <w:szCs w:val="20"/>
              </w:rPr>
            </w:r>
          </w:p>
          <w:p>
            <w:pPr>
              <w:pStyle w:val="1128"/>
              <w:jc w:val="both"/>
              <w:spacing w:before="40"/>
              <w:tabs>
                <w:tab w:val="left" w:pos="0" w:leader="none"/>
                <w:tab w:val="left" w:pos="1134" w:leader="none"/>
              </w:tabs>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 </w:t>
            </w:r>
            <w:r>
              <w:rPr>
                <w:bCs/>
                <w:i/>
                <w:sz w:val="20"/>
                <w:szCs w:val="20"/>
              </w:rPr>
            </w:r>
          </w:p>
          <w:p>
            <w:pPr>
              <w:pStyle w:val="1128"/>
              <w:jc w:val="both"/>
              <w:tabs>
                <w:tab w:val="left" w:pos="0" w:leader="none"/>
                <w:tab w:val="left" w:pos="1134" w:leader="none"/>
              </w:tabs>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r>
          </w:p>
          <w:p>
            <w:pPr>
              <w:pStyle w:val="1128"/>
              <w:rPr>
                <w:bCs/>
                <w:i/>
                <w:sz w:val="20"/>
                <w:szCs w:val="20"/>
              </w:rPr>
            </w:pPr>
            <w:r>
              <w:rPr>
                <w:i/>
                <w:sz w:val="20"/>
                <w:szCs w:val="20"/>
              </w:rPr>
              <w:t xml:space="preserve">При выдаче денежной наличности без предварительной заявки** указанный тариф увеличивается на 0,5 процентных пункта</w:t>
            </w:r>
            <w:r>
              <w:rPr>
                <w:bCs/>
                <w:i/>
                <w:sz w:val="20"/>
                <w:szCs w:val="20"/>
              </w:rPr>
            </w:r>
            <w:r>
              <w:rPr>
                <w:bCs/>
                <w:i/>
                <w:sz w:val="20"/>
                <w:szCs w:val="20"/>
              </w:rPr>
            </w:r>
          </w:p>
          <w:p>
            <w:pPr>
              <w:pStyle w:val="1128"/>
              <w:rPr>
                <w:bCs/>
                <w:i/>
                <w:sz w:val="18"/>
                <w:szCs w:val="18"/>
              </w:rPr>
            </w:pPr>
            <w:r>
              <w:rPr>
                <w:bCs/>
                <w:i/>
                <w:sz w:val="18"/>
                <w:szCs w:val="18"/>
              </w:rPr>
            </w:r>
            <w:r>
              <w:rPr>
                <w:bCs/>
                <w:i/>
                <w:sz w:val="18"/>
                <w:szCs w:val="18"/>
              </w:rPr>
            </w:r>
          </w:p>
          <w:p>
            <w:pPr>
              <w:pStyle w:val="1128"/>
              <w:rPr>
                <w:bCs/>
                <w:i/>
                <w:sz w:val="18"/>
                <w:szCs w:val="18"/>
              </w:rPr>
            </w:pPr>
            <w:r>
              <w:rPr>
                <w:bCs/>
                <w:i/>
                <w:sz w:val="18"/>
                <w:szCs w:val="18"/>
              </w:rPr>
            </w:r>
            <w:r>
              <w:rPr>
                <w:bCs/>
                <w:i/>
                <w:sz w:val="18"/>
                <w:szCs w:val="18"/>
              </w:rPr>
            </w:r>
          </w:p>
          <w:p>
            <w:pPr>
              <w:pStyle w:val="1128"/>
              <w:rPr>
                <w:b/>
                <w:i/>
                <w:sz w:val="20"/>
                <w:szCs w:val="20"/>
              </w:rPr>
            </w:pP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ind w:left="72"/>
              <w:jc w:val="both"/>
              <w:rPr>
                <w:sz w:val="20"/>
                <w:szCs w:val="20"/>
              </w:rPr>
            </w:pP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r>
            <w:r>
              <w:rPr>
                <w:bCs/>
                <w:sz w:val="20"/>
                <w:szCs w:val="20"/>
              </w:rPr>
            </w:r>
          </w:p>
        </w:tc>
        <w:tc>
          <w:tcPr>
            <w:tcBorders>
              <w:left w:val="single" w:color="000000" w:sz="4" w:space="0"/>
              <w:bottom w:val="none" w:color="000000" w:sz="4" w:space="0"/>
              <w:right w:val="single" w:color="000000" w:sz="4" w:space="0"/>
            </w:tcBorders>
            <w:tcW w:w="2976" w:type="dxa"/>
            <w:vAlign w:val="top"/>
            <w:vMerge w:val="continue"/>
            <w:textDirection w:val="lrTb"/>
            <w:noWrap w:val="false"/>
          </w:tcPr>
          <w:p>
            <w:pPr>
              <w:pStyle w:val="1128"/>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spacing w:before="40" w:after="40"/>
              <w:rPr>
                <w:bCs/>
                <w:sz w:val="20"/>
                <w:szCs w:val="20"/>
              </w:rPr>
            </w:pPr>
            <w:r>
              <w:rPr>
                <w:bCs/>
                <w:sz w:val="20"/>
                <w:szCs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крестьянским (фермерским) хозяйствам, независимо от правового статуса, сельскохозяйственным производственн</w:t>
            </w:r>
            <w:r>
              <w:rPr>
                <w:bCs/>
                <w:sz w:val="20"/>
                <w:szCs w:val="20"/>
              </w:rPr>
              <w:t xml:space="preserve">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p>
          <w:p>
            <w:pPr>
              <w:pStyle w:val="1128"/>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p>
          <w:p>
            <w:pPr>
              <w:pStyle w:val="1128"/>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p>
          <w:p>
            <w:pPr>
              <w:pStyle w:val="1128"/>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p>
          <w:p>
            <w:pPr>
              <w:pStyle w:val="1128"/>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jc w:val="both"/>
              <w:spacing w:before="40"/>
              <w:tabs>
                <w:tab w:val="left" w:pos="0" w:leader="none"/>
                <w:tab w:val="left" w:pos="1134" w:leader="none"/>
              </w:tabs>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i/>
                <w:sz w:val="20"/>
                <w:szCs w:val="20"/>
              </w:rPr>
            </w:r>
          </w:p>
          <w:p>
            <w:pPr>
              <w:pStyle w:val="1128"/>
              <w:jc w:val="both"/>
              <w:tabs>
                <w:tab w:val="left" w:pos="0" w:leader="none"/>
                <w:tab w:val="left" w:pos="1134" w:leader="none"/>
              </w:tabs>
              <w:rPr>
                <w:bCs/>
                <w:i/>
                <w:sz w:val="20"/>
                <w:szCs w:val="20"/>
              </w:rPr>
            </w:pPr>
            <w:r>
              <w:rPr>
                <w:bCs/>
                <w:i/>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i/>
                <w:sz w:val="20"/>
                <w:szCs w:val="20"/>
              </w:rPr>
            </w:r>
          </w:p>
          <w:p>
            <w:pPr>
              <w:pStyle w:val="1128"/>
              <w:jc w:val="both"/>
              <w:tabs>
                <w:tab w:val="left" w:pos="708" w:leader="none"/>
                <w:tab w:val="center" w:pos="4677" w:leader="none"/>
                <w:tab w:val="right" w:pos="9355" w:leader="none"/>
              </w:tabs>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r>
          </w:p>
          <w:p>
            <w:pPr>
              <w:pStyle w:val="1128"/>
              <w:jc w:val="both"/>
              <w:spacing w:before="40"/>
              <w:tabs>
                <w:tab w:val="left" w:pos="0" w:leader="none"/>
                <w:tab w:val="left" w:pos="1134" w:leader="none"/>
              </w:tabs>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sz w:val="20"/>
                <w:szCs w:val="20"/>
              </w:rPr>
            </w:pPr>
            <w:r>
              <w:rPr>
                <w:sz w:val="20"/>
                <w:szCs w:val="20"/>
              </w:rPr>
              <w:t xml:space="preserve">Выдача остатка денежной наличности при закрытии счета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sz w:val="20"/>
                <w:szCs w:val="20"/>
              </w:rPr>
            </w:pPr>
            <w:r>
              <w:rPr>
                <w:sz w:val="20"/>
                <w:szCs w:val="20"/>
              </w:rPr>
              <w:t xml:space="preserve">10% от суммы</w:t>
            </w:r>
            <w:r>
              <w:rPr>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i/>
                <w:sz w:val="20"/>
                <w:szCs w:val="20"/>
              </w:rPr>
            </w:pPr>
            <w:r>
              <w:rPr>
                <w:bCs/>
                <w:i/>
                <w:sz w:val="20"/>
                <w:szCs w:val="20"/>
              </w:rPr>
              <w:t xml:space="preserve">По письменной предварительной  заявке** за 5 рабочих дней до проведения операции</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6"/>
        </w:trPr>
        <w:tc>
          <w:tcPr>
            <w:tcBorders>
              <w:top w:val="singl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spacing w:before="40"/>
              <w:rPr>
                <w:sz w:val="20"/>
                <w:szCs w:val="20"/>
              </w:rPr>
            </w:pPr>
            <w:r>
              <w:rPr>
                <w:sz w:val="20"/>
                <w:szCs w:val="20"/>
              </w:rPr>
              <w:t xml:space="preserve">«2.4.</w:t>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spacing w:before="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6" w:type="dxa"/>
            <w:vAlign w:val="top"/>
            <w:textDirection w:val="lrTb"/>
            <w:noWrap w:val="false"/>
          </w:tcPr>
          <w:p>
            <w:pPr>
              <w:pStyle w:val="1128"/>
              <w:jc w:val="both"/>
              <w:spacing w:before="40" w:after="40"/>
              <w:rPr>
                <w:i/>
                <w:sz w:val="20"/>
                <w:szCs w:val="20"/>
              </w:rPr>
            </w:pPr>
            <w:r>
              <w:rPr>
                <w:i/>
                <w:sz w:val="20"/>
                <w:szCs w:val="20"/>
              </w:rPr>
              <w:t xml:space="preserve">Взнос наличных средств в уставный капитал/паевый фонд осуществляется бесплатно.</w:t>
            </w:r>
            <w:r>
              <w:rPr>
                <w:i/>
                <w:sz w:val="20"/>
                <w:szCs w:val="20"/>
              </w:rPr>
            </w:r>
          </w:p>
          <w:p>
            <w:pPr>
              <w:pStyle w:val="1128"/>
              <w:jc w:val="both"/>
              <w:spacing w:before="40" w:after="40"/>
              <w:rPr>
                <w:bCs/>
                <w:i/>
                <w:sz w:val="20"/>
                <w:szCs w:val="20"/>
              </w:rPr>
            </w:pPr>
            <w:r>
              <w:rPr>
                <w:bCs/>
                <w:i/>
                <w:sz w:val="20"/>
                <w:szCs w:val="20"/>
              </w:rPr>
              <w:t xml:space="preserve">Комиссия взимается от суммы денежной наличности, поступившей по одному сопроводительному документу.</w:t>
            </w:r>
            <w:r>
              <w:rPr>
                <w:bCs/>
                <w:i/>
                <w:sz w:val="20"/>
                <w:szCs w:val="20"/>
              </w:rPr>
            </w:r>
          </w:p>
          <w:p>
            <w:pPr>
              <w:pStyle w:val="1128"/>
              <w:jc w:val="both"/>
              <w:spacing w:before="40" w:after="40"/>
              <w:rPr>
                <w:i/>
                <w:sz w:val="20"/>
                <w:szCs w:val="20"/>
              </w:rPr>
            </w:pPr>
            <w:r>
              <w:rPr>
                <w:i/>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i/>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i/>
                <w:color w:val="000000"/>
                <w:sz w:val="20"/>
                <w:szCs w:val="20"/>
              </w:rPr>
              <w:t xml:space="preserve">.</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spacing w:before="40"/>
              <w:rPr>
                <w:bCs/>
                <w:sz w:val="20"/>
                <w:szCs w:val="20"/>
              </w:rPr>
            </w:pPr>
            <w:r>
              <w:rPr>
                <w:bCs/>
                <w:sz w:val="20"/>
                <w:szCs w:val="20"/>
              </w:rPr>
              <w:t xml:space="preserve">2.4.1.</w:t>
            </w:r>
            <w:r>
              <w:rPr>
                <w:bCs/>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spacing w:before="40"/>
              <w:rPr>
                <w:bCs/>
                <w:sz w:val="20"/>
                <w:szCs w:val="20"/>
              </w:rPr>
            </w:pPr>
            <w:r>
              <w:rPr>
                <w:bCs/>
                <w:sz w:val="20"/>
                <w:szCs w:val="20"/>
              </w:rPr>
              <w:t xml:space="preserve">Поступившей по объявлению на взнос наличными (банкноты);</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spacing w:before="40"/>
              <w:rPr>
                <w:sz w:val="20"/>
                <w:szCs w:val="20"/>
              </w:rPr>
            </w:pPr>
            <w:r>
              <w:rPr>
                <w:bCs/>
                <w:sz w:val="20"/>
                <w:szCs w:val="20"/>
              </w:rPr>
              <w:t xml:space="preserve">0,40</w:t>
            </w:r>
            <w:r>
              <w:rPr>
                <w:bCs/>
                <w:sz w:val="20"/>
                <w:szCs w:val="20"/>
              </w:rPr>
              <w:t xml:space="preserve">%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6"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spacing w:before="40"/>
              <w:rPr>
                <w:bCs/>
                <w:sz w:val="20"/>
                <w:szCs w:val="20"/>
              </w:rPr>
            </w:pPr>
            <w:r>
              <w:rPr>
                <w:bCs/>
                <w:sz w:val="20"/>
                <w:szCs w:val="20"/>
              </w:rPr>
              <w:t xml:space="preserve">2.4.2.</w:t>
            </w:r>
            <w:r>
              <w:rPr>
                <w:bCs/>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6"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28"/>
              <w:jc w:val="center"/>
              <w:spacing w:before="40"/>
              <w:rPr>
                <w:bCs/>
                <w:sz w:val="20"/>
                <w:szCs w:val="20"/>
              </w:rPr>
            </w:pPr>
            <w:r>
              <w:rPr>
                <w:bCs/>
                <w:sz w:val="20"/>
                <w:szCs w:val="20"/>
              </w:rPr>
              <w:t xml:space="preserve">2.4.3.</w:t>
            </w:r>
            <w:r>
              <w:rPr>
                <w:bCs/>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28"/>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8"/>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6"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rPr>
                <w:sz w:val="20"/>
                <w:szCs w:val="20"/>
              </w:rPr>
            </w:pPr>
            <w:r>
              <w:rPr>
                <w:sz w:val="20"/>
                <w:szCs w:val="20"/>
              </w:rPr>
              <w:t xml:space="preserve">2.4.4.</w:t>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spacing w:before="40"/>
              <w:rPr>
                <w:bCs/>
                <w:sz w:val="20"/>
                <w:szCs w:val="20"/>
              </w:rPr>
            </w:pPr>
            <w:r>
              <w:rPr>
                <w:bCs/>
                <w:sz w:val="20"/>
                <w:szCs w:val="20"/>
              </w:rPr>
              <w:t xml:space="preserve">Прием и пересчет монет</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spacing w:before="40"/>
              <w:rPr>
                <w:sz w:val="20"/>
                <w:szCs w:val="20"/>
              </w:rPr>
            </w:pPr>
            <w:r>
              <w:rPr>
                <w:sz w:val="20"/>
                <w:szCs w:val="20"/>
              </w:rPr>
              <w:t xml:space="preserve">2% от суммы, минимум 250 руб.</w:t>
            </w:r>
            <w:r>
              <w:rPr>
                <w:sz w:val="20"/>
                <w:szCs w:val="20"/>
              </w:rPr>
            </w:r>
          </w:p>
        </w:tc>
        <w:tc>
          <w:tcPr>
            <w:tcBorders>
              <w:top w:val="non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w:t>
            </w:r>
            <w:r>
              <w:rPr>
                <w:bCs/>
                <w:sz w:val="20"/>
                <w:szCs w:val="20"/>
              </w:rPr>
              <w:t xml:space="preserve">5</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Cs/>
                <w:sz w:val="20"/>
                <w:szCs w:val="20"/>
              </w:rPr>
            </w:pPr>
            <w:r>
              <w:rPr>
                <w:bCs/>
                <w:sz w:val="20"/>
                <w:szCs w:val="20"/>
              </w:rPr>
              <w:t xml:space="preserve">Прием, пересчет  денежной наличности  </w:t>
            </w:r>
            <w:r>
              <w:rPr>
                <w:bCs/>
                <w:sz w:val="20"/>
                <w:szCs w:val="20"/>
              </w:rPr>
              <w:t xml:space="preserve">в валюте Российской Федерации </w:t>
            </w:r>
            <w:r>
              <w:rPr>
                <w:bCs/>
                <w:sz w:val="20"/>
                <w:szCs w:val="20"/>
              </w:rPr>
              <w:t xml:space="preserve">для зачисления на банковский счет клиента, открытый в другом подразделении Банка</w:t>
            </w:r>
            <w:r>
              <w:rPr>
                <w:bCs/>
                <w:sz w:val="20"/>
                <w:szCs w:val="20"/>
              </w:rPr>
              <w:t xml:space="preserve">***</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0,3% от суммы,</w:t>
            </w:r>
            <w:r>
              <w:rPr>
                <w:bCs/>
                <w:sz w:val="20"/>
                <w:szCs w:val="20"/>
              </w:rPr>
            </w:r>
          </w:p>
          <w:p>
            <w:pPr>
              <w:pStyle w:val="1128"/>
              <w:jc w:val="center"/>
              <w:rPr>
                <w:bCs/>
                <w:sz w:val="20"/>
                <w:szCs w:val="20"/>
              </w:rPr>
            </w:pPr>
            <w:r>
              <w:rPr>
                <w:bCs/>
                <w:sz w:val="20"/>
                <w:szCs w:val="20"/>
              </w:rPr>
              <w:t xml:space="preserve"> минимум</w:t>
            </w:r>
            <w:r>
              <w:rPr>
                <w:bCs/>
                <w:sz w:val="20"/>
                <w:szCs w:val="20"/>
              </w:rPr>
            </w:r>
          </w:p>
          <w:p>
            <w:pPr>
              <w:pStyle w:val="1128"/>
              <w:jc w:val="center"/>
              <w:rPr>
                <w:bCs/>
                <w:sz w:val="20"/>
                <w:szCs w:val="20"/>
              </w:rPr>
            </w:pPr>
            <w:r>
              <w:rPr>
                <w:bCs/>
                <w:sz w:val="20"/>
                <w:szCs w:val="20"/>
              </w:rPr>
              <w:t xml:space="preserve"> 450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i/>
                <w:sz w:val="20"/>
                <w:szCs w:val="20"/>
              </w:rPr>
            </w:pPr>
            <w:r>
              <w:rPr>
                <w:bCs/>
                <w:i/>
                <w:sz w:val="20"/>
                <w:szCs w:val="20"/>
              </w:rPr>
              <w:t xml:space="preserve">Оформляется дополнительным соглашением к Договору на кассовое обслуживание в наличной валюте Российской Федерации</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w:t>
            </w:r>
            <w:r>
              <w:rPr>
                <w:bCs/>
                <w:sz w:val="20"/>
                <w:szCs w:val="20"/>
              </w:rPr>
              <w:t xml:space="preserve">6</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Cs/>
                <w:sz w:val="20"/>
                <w:szCs w:val="20"/>
              </w:rPr>
            </w:pPr>
            <w:r>
              <w:rPr>
                <w:bCs/>
                <w:sz w:val="20"/>
                <w:szCs w:val="20"/>
              </w:rPr>
              <w:t xml:space="preserve">Повторный пересчет денежной наличности </w:t>
            </w:r>
            <w:r>
              <w:rPr>
                <w:bCs/>
                <w:sz w:val="20"/>
                <w:szCs w:val="20"/>
              </w:rPr>
              <w:t xml:space="preserve">в валюте Российской Федерации</w:t>
            </w:r>
            <w:r>
              <w:rPr>
                <w:bCs/>
                <w:sz w:val="20"/>
                <w:szCs w:val="20"/>
              </w:rPr>
              <w:t xml:space="preserve"> в результате образовавшегося излишка или недостачи по вине клиента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0,</w:t>
            </w:r>
            <w:r>
              <w:rPr>
                <w:bCs/>
                <w:sz w:val="20"/>
                <w:szCs w:val="20"/>
              </w:rPr>
              <w:t xml:space="preserve">1</w:t>
            </w:r>
            <w:r>
              <w:rPr>
                <w:bCs/>
                <w:sz w:val="20"/>
                <w:szCs w:val="20"/>
              </w:rPr>
              <w:t xml:space="preserve">%</w:t>
            </w:r>
            <w:r>
              <w:rPr>
                <w:bCs/>
                <w:sz w:val="20"/>
                <w:szCs w:val="20"/>
              </w:rPr>
              <w:t xml:space="preserve"> от суммы</w:t>
            </w:r>
            <w:r>
              <w:rPr>
                <w:bCs/>
                <w:sz w:val="20"/>
                <w:szCs w:val="20"/>
              </w:rPr>
              <w:t xml:space="preserve">,</w:t>
            </w:r>
            <w:r>
              <w:rPr>
                <w:bCs/>
                <w:sz w:val="20"/>
                <w:szCs w:val="20"/>
              </w:rPr>
            </w:r>
          </w:p>
          <w:p>
            <w:pPr>
              <w:pStyle w:val="1128"/>
              <w:jc w:val="center"/>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i/>
                <w:sz w:val="18"/>
                <w:szCs w:val="18"/>
              </w:rPr>
            </w:pPr>
            <w:r>
              <w:rPr>
                <w:bCs/>
                <w:i/>
                <w:sz w:val="18"/>
                <w:szCs w:val="18"/>
              </w:rPr>
            </w:r>
            <w:r>
              <w:rPr>
                <w:bCs/>
                <w:i/>
                <w:sz w:val="18"/>
                <w:szCs w:val="18"/>
              </w:rPr>
            </w:r>
          </w:p>
          <w:p>
            <w:pPr>
              <w:pStyle w:val="1128"/>
              <w:rPr>
                <w:bCs/>
                <w:i/>
                <w:sz w:val="18"/>
                <w:szCs w:val="18"/>
              </w:rPr>
            </w:pPr>
            <w:r>
              <w:rPr>
                <w:bCs/>
                <w:i/>
                <w:sz w:val="18"/>
                <w:szCs w:val="18"/>
              </w:rPr>
            </w:r>
            <w:r>
              <w:rPr>
                <w:bCs/>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w:t>
            </w:r>
            <w:r>
              <w:rPr>
                <w:bCs/>
                <w:sz w:val="20"/>
                <w:szCs w:val="20"/>
              </w:rPr>
              <w:t xml:space="preserve">7</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Cs/>
                <w:sz w:val="20"/>
                <w:szCs w:val="20"/>
              </w:rPr>
            </w:pPr>
            <w:r>
              <w:rPr>
                <w:bCs/>
                <w:sz w:val="20"/>
                <w:szCs w:val="20"/>
              </w:rPr>
              <w:t xml:space="preserve">Прием денежн</w:t>
            </w:r>
            <w:r>
              <w:rPr>
                <w:bCs/>
                <w:sz w:val="20"/>
                <w:szCs w:val="20"/>
              </w:rPr>
              <w:t xml:space="preserve">ых знаков Банка России</w:t>
            </w:r>
            <w:r>
              <w:rPr>
                <w:bCs/>
                <w:sz w:val="20"/>
                <w:szCs w:val="20"/>
              </w:rPr>
              <w:t xml:space="preserve">, вызывающ</w:t>
            </w:r>
            <w:r>
              <w:rPr>
                <w:bCs/>
                <w:sz w:val="20"/>
                <w:szCs w:val="20"/>
              </w:rPr>
              <w:t xml:space="preserve">их</w:t>
            </w:r>
            <w:r>
              <w:rPr>
                <w:bCs/>
                <w:sz w:val="20"/>
                <w:szCs w:val="20"/>
              </w:rPr>
              <w:t xml:space="preserve"> сомнение в подлинности, для направления на экспертизу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w:t>
            </w:r>
            <w:r>
              <w:rPr>
                <w:bCs/>
                <w:sz w:val="20"/>
                <w:szCs w:val="20"/>
              </w:rPr>
              <w:t xml:space="preserve">8</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28"/>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8"/>
              <w:jc w:val="center"/>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8"/>
              <w:jc w:val="center"/>
              <w:spacing w:before="40" w:after="40"/>
              <w:rPr>
                <w:bCs/>
                <w:sz w:val="20"/>
                <w:szCs w:val="20"/>
              </w:rPr>
            </w:pPr>
            <w:r>
              <w:rPr>
                <w:sz w:val="20"/>
                <w:szCs w:val="20"/>
              </w:rPr>
              <w:t xml:space="preserve">2</w:t>
            </w:r>
            <w:r>
              <w:rPr>
                <w:sz w:val="20"/>
                <w:szCs w:val="20"/>
              </w:rPr>
              <w:t xml:space="preserve">.</w:t>
            </w:r>
            <w:r>
              <w:rPr>
                <w:sz w:val="20"/>
                <w:szCs w:val="20"/>
              </w:rPr>
              <w:t xml:space="preserve">9</w:t>
            </w:r>
            <w:r>
              <w:rPr>
                <w:sz w:val="20"/>
                <w:szCs w:val="20"/>
              </w:rPr>
              <w:t xml:space="preserve">. </w:t>
            </w: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2.9.1.</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rPr>
                <w:bCs/>
                <w:sz w:val="20"/>
                <w:szCs w:val="20"/>
              </w:rPr>
            </w:pPr>
            <w:r>
              <w:rPr>
                <w:bCs/>
                <w:sz w:val="20"/>
                <w:szCs w:val="20"/>
              </w:rPr>
              <w:t xml:space="preserve">2% от суммы, но не менее 250 руб.</w:t>
            </w:r>
            <w:r>
              <w:rPr>
                <w:bCs/>
                <w:sz w:val="20"/>
                <w:szCs w:val="20"/>
              </w:rPr>
            </w:r>
          </w:p>
        </w:tc>
        <w:tc>
          <w:tcPr>
            <w:tcBorders>
              <w:top w:val="single" w:color="000000" w:sz="4" w:space="0"/>
              <w:left w:val="single" w:color="000000" w:sz="4" w:space="0"/>
              <w:right w:val="single" w:color="000000" w:sz="4" w:space="0"/>
            </w:tcBorders>
            <w:tcW w:w="2976" w:type="dxa"/>
            <w:vAlign w:val="top"/>
            <w:vMerge w:val="restart"/>
            <w:textDirection w:val="lrTb"/>
            <w:noWrap w:val="false"/>
          </w:tcPr>
          <w:p>
            <w:pPr>
              <w:pStyle w:val="1128"/>
              <w:spacing w:before="40" w:after="40"/>
              <w:rPr>
                <w:bCs/>
                <w:i/>
                <w:sz w:val="20"/>
                <w:szCs w:val="20"/>
              </w:rPr>
            </w:pPr>
            <w:r>
              <w:rPr>
                <w:bCs/>
                <w:i/>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i/>
                <w:sz w:val="20"/>
                <w:szCs w:val="20"/>
              </w:rPr>
            </w:r>
            <w:r>
              <w:rPr>
                <w:bCs/>
                <w:i/>
                <w:sz w:val="20"/>
                <w:szCs w:val="20"/>
              </w:rPr>
            </w:r>
          </w:p>
          <w:p>
            <w:pPr>
              <w:pStyle w:val="1128"/>
              <w:spacing w:before="40" w:after="40"/>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2.9.2.</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bCs/>
                <w:sz w:val="20"/>
                <w:szCs w:val="20"/>
              </w:rPr>
            </w:pPr>
            <w:r>
              <w:rPr>
                <w:bCs/>
                <w:sz w:val="20"/>
                <w:szCs w:val="20"/>
              </w:rPr>
              <w:t xml:space="preserve">Размен банкнот Банка России на монету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rPr>
                <w:bCs/>
                <w:sz w:val="20"/>
                <w:szCs w:val="20"/>
              </w:rPr>
            </w:pPr>
            <w:r>
              <w:rPr>
                <w:bCs/>
                <w:sz w:val="20"/>
                <w:szCs w:val="20"/>
              </w:rPr>
              <w:t xml:space="preserve">3% от суммы, но не менее 250 руб.</w:t>
            </w:r>
            <w:r>
              <w:rPr>
                <w:bCs/>
                <w:sz w:val="20"/>
                <w:szCs w:val="20"/>
              </w:rPr>
            </w:r>
          </w:p>
        </w:tc>
        <w:tc>
          <w:tcPr>
            <w:tcBorders>
              <w:left w:val="single" w:color="000000" w:sz="4" w:space="0"/>
              <w:right w:val="single" w:color="000000" w:sz="4" w:space="0"/>
            </w:tcBorders>
            <w:tcW w:w="2976" w:type="dxa"/>
            <w:vAlign w:val="top"/>
            <w:vMerge w:val="continue"/>
            <w:textDirection w:val="lrTb"/>
            <w:noWrap w:val="false"/>
          </w:tcPr>
          <w:p>
            <w:pPr>
              <w:pStyle w:val="1128"/>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2.9.3.</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bCs/>
                <w:sz w:val="20"/>
                <w:szCs w:val="20"/>
              </w:rPr>
            </w:pPr>
            <w:r>
              <w:rPr>
                <w:bCs/>
                <w:sz w:val="20"/>
                <w:szCs w:val="20"/>
              </w:rPr>
              <w:t xml:space="preserve">Размен монет Банка России на банкноты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right w:val="single" w:color="000000" w:sz="4" w:space="0"/>
            </w:tcBorders>
            <w:tcW w:w="2976" w:type="dxa"/>
            <w:vAlign w:val="top"/>
            <w:vMerge w:val="continue"/>
            <w:textDirection w:val="lrTb"/>
            <w:noWrap w:val="false"/>
          </w:tcPr>
          <w:p>
            <w:pPr>
              <w:pStyle w:val="1128"/>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rPr>
                <w:bCs/>
                <w:sz w:val="20"/>
                <w:szCs w:val="20"/>
              </w:rPr>
            </w:pPr>
            <w:r>
              <w:rPr>
                <w:bCs/>
                <w:sz w:val="20"/>
                <w:szCs w:val="20"/>
              </w:rPr>
              <w:t xml:space="preserve">2.9.4.</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bottom w:val="single" w:color="000000" w:sz="4" w:space="0"/>
              <w:right w:val="single" w:color="000000" w:sz="4" w:space="0"/>
            </w:tcBorders>
            <w:tcW w:w="2976" w:type="dxa"/>
            <w:vAlign w:val="top"/>
            <w:vMerge w:val="continue"/>
            <w:textDirection w:val="lrTb"/>
            <w:noWrap w:val="false"/>
          </w:tcPr>
          <w:p>
            <w:pPr>
              <w:pStyle w:val="1128"/>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2.10.</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0,5% от суммы,</w:t>
            </w:r>
            <w:r>
              <w:rPr>
                <w:bCs/>
                <w:sz w:val="20"/>
                <w:szCs w:val="20"/>
              </w:rPr>
            </w:r>
          </w:p>
          <w:p>
            <w:pPr>
              <w:pStyle w:val="1128"/>
              <w:jc w:val="center"/>
              <w:spacing w:before="40"/>
              <w:rPr>
                <w:bCs/>
                <w:sz w:val="20"/>
                <w:szCs w:val="20"/>
              </w:rPr>
            </w:pPr>
            <w:r>
              <w:rPr>
                <w:bCs/>
                <w:sz w:val="20"/>
                <w:szCs w:val="20"/>
              </w:rPr>
              <w:t xml:space="preserve">минимум 50 руб.</w:t>
            </w:r>
            <w:r>
              <w:rPr>
                <w:bCs/>
                <w:sz w:val="20"/>
                <w:szCs w:val="20"/>
              </w:rPr>
            </w:r>
          </w:p>
        </w:tc>
        <w:tc>
          <w:tcPr>
            <w:tcBorders>
              <w:left w:val="single" w:color="000000" w:sz="4" w:space="0"/>
              <w:bottom w:val="single" w:color="000000" w:sz="4" w:space="0"/>
              <w:right w:val="single" w:color="000000" w:sz="4" w:space="0"/>
            </w:tcBorders>
            <w:tcW w:w="2976" w:type="dxa"/>
            <w:vAlign w:val="top"/>
            <w:textDirection w:val="lrTb"/>
            <w:noWrap w:val="false"/>
          </w:tcPr>
          <w:p>
            <w:pPr>
              <w:pStyle w:val="1128"/>
              <w:spacing w:before="40" w:after="40"/>
              <w:rPr>
                <w:bCs/>
                <w:i/>
                <w:sz w:val="20"/>
                <w:szCs w:val="20"/>
              </w:rPr>
            </w:pPr>
            <w:r>
              <w:rPr>
                <w:bCs/>
                <w:i/>
                <w:sz w:val="20"/>
                <w:szCs w:val="20"/>
              </w:rPr>
              <w:t xml:space="preserve">По письменной предварительной заявке** за 3 рабочих дня до получения разменной монеты</w:t>
            </w:r>
            <w:r>
              <w:rPr>
                <w:bCs/>
                <w:i/>
                <w:sz w:val="20"/>
                <w:szCs w:val="20"/>
              </w:rPr>
            </w:r>
            <w:r>
              <w:rPr>
                <w:bCs/>
                <w:i/>
                <w:sz w:val="20"/>
                <w:szCs w:val="20"/>
              </w:rPr>
            </w:r>
          </w:p>
          <w:p>
            <w:pPr>
              <w:pStyle w:val="1128"/>
              <w:spacing w:before="40" w:after="40"/>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2.11.</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after="40"/>
              <w:rPr>
                <w:bCs/>
                <w:sz w:val="20"/>
                <w:szCs w:val="20"/>
              </w:rPr>
            </w:pPr>
            <w:r>
              <w:rPr>
                <w:bCs/>
                <w:sz w:val="20"/>
                <w:szCs w:val="20"/>
              </w:rPr>
              <w:t xml:space="preserve">Выдача денежной наличности в иностранной валюте на командировочные расходы</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2,5% от суммы,</w:t>
            </w:r>
            <w:r>
              <w:rPr>
                <w:bCs/>
                <w:sz w:val="20"/>
                <w:szCs w:val="20"/>
              </w:rPr>
            </w:r>
          </w:p>
          <w:p>
            <w:pPr>
              <w:pStyle w:val="1128"/>
              <w:jc w:val="center"/>
              <w:spacing w:before="40"/>
              <w:rPr>
                <w:bCs/>
                <w:sz w:val="20"/>
                <w:szCs w:val="20"/>
              </w:rPr>
            </w:pPr>
            <w:r>
              <w:rPr>
                <w:bCs/>
                <w:sz w:val="20"/>
                <w:szCs w:val="20"/>
              </w:rPr>
              <w:t xml:space="preserve">минимум </w:t>
            </w:r>
            <w:r>
              <w:rPr>
                <w:bCs/>
                <w:sz w:val="20"/>
                <w:szCs w:val="20"/>
                <w:lang w:val="en-US"/>
              </w:rPr>
              <w:t xml:space="preserve">3</w:t>
            </w:r>
            <w:r>
              <w:rPr>
                <w:bCs/>
                <w:sz w:val="20"/>
                <w:szCs w:val="20"/>
              </w:rPr>
              <w:t xml:space="preserve">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2.12.</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3,5% от суммы,</w:t>
            </w:r>
            <w:r>
              <w:rPr>
                <w:bCs/>
                <w:sz w:val="20"/>
                <w:szCs w:val="20"/>
              </w:rPr>
            </w:r>
          </w:p>
          <w:p>
            <w:pPr>
              <w:pStyle w:val="1128"/>
              <w:jc w:val="center"/>
              <w:spacing w:before="40"/>
              <w:rPr>
                <w:bCs/>
                <w:sz w:val="20"/>
                <w:szCs w:val="20"/>
              </w:rPr>
            </w:pPr>
            <w:r>
              <w:rPr>
                <w:bCs/>
                <w:sz w:val="20"/>
                <w:szCs w:val="20"/>
              </w:rPr>
              <w:t xml:space="preserve">минимум </w:t>
            </w:r>
            <w:r>
              <w:rPr>
                <w:bCs/>
                <w:sz w:val="20"/>
                <w:szCs w:val="20"/>
                <w:lang w:val="en-US"/>
              </w:rPr>
              <w:t xml:space="preserve">2</w:t>
            </w:r>
            <w:r>
              <w:rPr>
                <w:bCs/>
                <w:sz w:val="20"/>
                <w:szCs w:val="20"/>
              </w:rPr>
              <w:t xml:space="preserve">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2.13.</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2.14</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spacing w:before="40"/>
              <w:rPr>
                <w:bCs/>
                <w:sz w:val="20"/>
                <w:szCs w:val="20"/>
              </w:rPr>
            </w:pPr>
            <w:r>
              <w:rPr>
                <w:bCs/>
                <w:sz w:val="20"/>
                <w:szCs w:val="20"/>
              </w:rPr>
              <w:t xml:space="preserve">Покупюрный подбор при выдаче наличных денежных средств со счета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0,3% от суммы выдачи</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i/>
                <w:sz w:val="20"/>
                <w:szCs w:val="20"/>
              </w:rPr>
            </w:pPr>
            <w:r>
              <w:rPr>
                <w:bCs/>
                <w:i/>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bCs/>
                <w:i/>
                <w:sz w:val="20"/>
                <w:szCs w:val="20"/>
              </w:rPr>
            </w:r>
          </w:p>
          <w:p>
            <w:pPr>
              <w:pStyle w:val="1128"/>
              <w:rPr>
                <w:bCs/>
                <w:i/>
                <w:sz w:val="20"/>
                <w:szCs w:val="20"/>
              </w:rPr>
            </w:pPr>
            <w:r>
              <w:rPr>
                <w:bCs/>
                <w:i/>
                <w:sz w:val="20"/>
                <w:szCs w:val="20"/>
              </w:rPr>
              <w:t xml:space="preserve">Услуга оказывается только для предварительно заказанных сумм.</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28"/>
              <w:jc w:val="center"/>
              <w:spacing w:before="40" w:after="40"/>
              <w:rPr>
                <w:bCs/>
                <w:sz w:val="20"/>
                <w:szCs w:val="20"/>
              </w:rPr>
            </w:pPr>
            <w:r>
              <w:rPr>
                <w:bCs/>
                <w:sz w:val="20"/>
                <w:szCs w:val="20"/>
              </w:rPr>
              <w:t xml:space="preserve">2.15</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p>
          <w:p>
            <w:pPr>
              <w:pStyle w:val="1128"/>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694" w:type="dxa"/>
            <w:vAlign w:val="top"/>
            <w:textDirection w:val="lrTb"/>
            <w:noWrap w:val="false"/>
          </w:tcPr>
          <w:p>
            <w:pPr>
              <w:pStyle w:val="1128"/>
              <w:jc w:val="center"/>
              <w:spacing w:before="40"/>
              <w:rPr>
                <w:bCs/>
                <w:sz w:val="20"/>
                <w:szCs w:val="20"/>
              </w:rPr>
            </w:pPr>
            <w:r>
              <w:rPr>
                <w:bCs/>
                <w:sz w:val="20"/>
                <w:szCs w:val="20"/>
              </w:rPr>
              <w:t xml:space="preserve">300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1128"/>
              <w:rPr>
                <w:bCs/>
                <w:i/>
                <w:sz w:val="20"/>
                <w:szCs w:val="20"/>
              </w:rPr>
            </w:pPr>
            <w:r>
              <w:rPr>
                <w:bCs/>
                <w:i/>
                <w:sz w:val="20"/>
                <w:szCs w:val="20"/>
              </w:rPr>
              <w:t xml:space="preserve">Комиссионное вознаграждение взимается в день, на который был</w:t>
            </w:r>
            <w:r>
              <w:rPr>
                <w:bCs/>
                <w:i/>
                <w:sz w:val="20"/>
                <w:szCs w:val="20"/>
              </w:rPr>
              <w:t xml:space="preserve">а</w:t>
            </w:r>
            <w:r>
              <w:rPr>
                <w:bCs/>
                <w:i/>
                <w:sz w:val="20"/>
                <w:szCs w:val="20"/>
              </w:rPr>
              <w:t xml:space="preserve"> оформлен</w:t>
            </w:r>
            <w:r>
              <w:rPr>
                <w:bCs/>
                <w:i/>
                <w:sz w:val="20"/>
                <w:szCs w:val="20"/>
              </w:rPr>
              <w:t xml:space="preserve">а</w:t>
            </w:r>
            <w:r>
              <w:rPr>
                <w:bCs/>
                <w:i/>
                <w:sz w:val="20"/>
                <w:szCs w:val="20"/>
              </w:rPr>
              <w:t xml:space="preserve"> предварительный за</w:t>
            </w:r>
            <w:r>
              <w:rPr>
                <w:bCs/>
                <w:i/>
                <w:sz w:val="20"/>
                <w:szCs w:val="20"/>
              </w:rPr>
              <w:t xml:space="preserve">явка</w:t>
            </w:r>
            <w:r>
              <w:rPr>
                <w:bCs/>
                <w:i/>
                <w:sz w:val="20"/>
                <w:szCs w:val="20"/>
              </w:rPr>
              <w:t xml:space="preserve">, в случае неполучения предварительно заказанных наличных денежных средств.».</w:t>
            </w:r>
            <w:r>
              <w:rPr>
                <w:bCs/>
                <w:i/>
                <w:sz w:val="20"/>
                <w:szCs w:val="20"/>
              </w:rPr>
            </w:r>
          </w:p>
        </w:tc>
      </w:tr>
    </w:tbl>
    <w:p>
      <w:pPr>
        <w:pStyle w:val="1143"/>
        <w:rPr>
          <w:b w:val="0"/>
          <w:bCs w:val="0"/>
          <w:sz w:val="20"/>
          <w:szCs w:val="20"/>
        </w:rPr>
      </w:pPr>
      <w:r>
        <w:rPr>
          <w:b w:val="0"/>
          <w:bCs w:val="0"/>
          <w:sz w:val="20"/>
          <w:szCs w:val="20"/>
        </w:rPr>
        <w:t xml:space="preserve">Примечание:</w:t>
      </w:r>
      <w:r>
        <w:rPr>
          <w:b w:val="0"/>
          <w:bCs w:val="0"/>
          <w:sz w:val="20"/>
          <w:szCs w:val="20"/>
        </w:rPr>
      </w:r>
    </w:p>
    <w:p>
      <w:pPr>
        <w:pStyle w:val="1143"/>
        <w:jc w:val="both"/>
        <w:rPr>
          <w:bCs w:val="0"/>
          <w:sz w:val="20"/>
          <w:szCs w:val="20"/>
        </w:rPr>
      </w:pPr>
      <w:r>
        <w:rPr>
          <w:b w:val="0"/>
          <w:bCs w:val="0"/>
          <w:sz w:val="20"/>
          <w:szCs w:val="20"/>
        </w:rPr>
        <w:t xml:space="preserve">Операции по обслуживанию бюджетных счетов (счета, открываемые на балансовых позициях 401-404)</w:t>
      </w:r>
      <w:r>
        <w:rPr>
          <w:b w:val="0"/>
          <w:sz w:val="20"/>
          <w:szCs w:val="20"/>
        </w:rPr>
        <w:t xml:space="preserve">, </w:t>
      </w:r>
      <w:r>
        <w:rPr>
          <w:b w:val="0"/>
          <w:bCs w:val="0"/>
          <w:sz w:val="20"/>
          <w:szCs w:val="20"/>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b w:val="0"/>
          <w:bCs w:val="0"/>
          <w:sz w:val="20"/>
          <w:szCs w:val="20"/>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val="0"/>
          <w:sz w:val="20"/>
          <w:szCs w:val="20"/>
        </w:rPr>
      </w:r>
      <w:r>
        <w:rPr>
          <w:bCs w:val="0"/>
          <w:sz w:val="20"/>
          <w:szCs w:val="20"/>
        </w:rPr>
      </w:r>
    </w:p>
    <w:p>
      <w:pPr>
        <w:pStyle w:val="1128"/>
        <w:ind w:firstLine="709"/>
        <w:jc w:val="both"/>
        <w:spacing w:after="120"/>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28"/>
        <w:ind w:firstLine="709"/>
        <w:jc w:val="both"/>
        <w:spacing w:after="120"/>
        <w:rPr>
          <w:bCs/>
          <w:sz w:val="20"/>
          <w:szCs w:val="20"/>
        </w:rPr>
      </w:pPr>
      <w:r>
        <w:rPr>
          <w:bCs/>
          <w:sz w:val="20"/>
          <w:szCs w:val="20"/>
        </w:rPr>
        <w:t xml:space="preserve">**)</w:t>
      </w:r>
      <w: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 </w:t>
      </w:r>
      <w:r>
        <w:rPr>
          <w:sz w:val="20"/>
          <w:szCs w:val="20"/>
        </w:rPr>
        <w:t xml:space="preserve">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w:t>
      </w:r>
      <w:r>
        <w:rPr>
          <w:sz w:val="20"/>
          <w:szCs w:val="20"/>
        </w:rPr>
        <w:t xml:space="preserve">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t xml:space="preserve">.</w:t>
      </w:r>
      <w:r>
        <w:rPr>
          <w:bCs/>
          <w:sz w:val="20"/>
          <w:szCs w:val="20"/>
        </w:rPr>
      </w:r>
      <w:r>
        <w:rPr>
          <w:bCs/>
          <w:sz w:val="20"/>
          <w:szCs w:val="20"/>
        </w:rPr>
      </w:r>
    </w:p>
    <w:p>
      <w:pPr>
        <w:pStyle w:val="1141"/>
        <w:ind w:firstLine="720"/>
        <w:tabs>
          <w:tab w:val="left" w:pos="1080" w:leader="none"/>
        </w:tabs>
        <w:rPr>
          <w:b w:val="0"/>
          <w:bCs w:val="0"/>
          <w:sz w:val="20"/>
          <w:szCs w:val="20"/>
        </w:rPr>
      </w:pPr>
      <w:r>
        <w:rPr>
          <w:b w:val="0"/>
          <w:bCs w:val="0"/>
          <w:sz w:val="20"/>
          <w:szCs w:val="20"/>
        </w:rPr>
        <w:t xml:space="preserve">***) </w:t>
      </w:r>
      <w:r>
        <w:rPr>
          <w:b w:val="0"/>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w:t>
      </w:r>
      <w:r>
        <w:rPr>
          <w:b w:val="0"/>
          <w:sz w:val="20"/>
          <w:szCs w:val="20"/>
        </w:rPr>
        <w:t xml:space="preserve">енние структурные подразделения</w:t>
      </w:r>
      <w:r>
        <w:rPr>
          <w:b w:val="0"/>
          <w:sz w:val="20"/>
          <w:szCs w:val="20"/>
        </w:rPr>
        <w:t xml:space="preserve">»</w:t>
      </w:r>
      <w:r>
        <w:rPr>
          <w:b w:val="0"/>
          <w:bCs w:val="0"/>
          <w:sz w:val="20"/>
          <w:szCs w:val="20"/>
        </w:rPr>
        <w:t xml:space="preserve">.</w:t>
      </w:r>
      <w:r>
        <w:rPr>
          <w:b w:val="0"/>
          <w:bCs w:val="0"/>
          <w:sz w:val="20"/>
          <w:szCs w:val="20"/>
        </w:rPr>
      </w:r>
      <w:r>
        <w:rPr>
          <w:b w:val="0"/>
          <w:bCs w:val="0"/>
          <w:sz w:val="20"/>
          <w:szCs w:val="20"/>
        </w:rPr>
      </w:r>
    </w:p>
    <w:p>
      <w:pPr>
        <w:pStyle w:val="1144"/>
        <w:rPr>
          <w:sz w:val="20"/>
          <w:szCs w:val="20"/>
        </w:rPr>
      </w:pPr>
      <w:r>
        <w:rPr>
          <w:sz w:val="20"/>
          <w:szCs w:val="20"/>
        </w:rPr>
        <w:t xml:space="preserve">Выдача наличными сумм кредитов, предоставленных Банком в рамках реализации ПНП «Развитие АПК» крестьянским </w:t>
      </w:r>
      <w:r>
        <w:rPr>
          <w:sz w:val="20"/>
          <w:szCs w:val="20"/>
        </w:rPr>
        <w:t xml:space="preserve">(фермерским) хозяйствам, независимо от правового статуса, и сельскохозяйственным потребительским кооперативам, функционирующим в соответствии с Федеральным законом «О сельскохозяйственной кооперации», производится без взимания комиссионного вознаграждения.</w:t>
      </w:r>
      <w:r>
        <w:rPr>
          <w:sz w:val="20"/>
          <w:szCs w:val="20"/>
        </w:rPr>
      </w:r>
    </w:p>
    <w:p>
      <w:pPr>
        <w:pStyle w:val="1128"/>
        <w:ind w:firstLine="709"/>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p>
    <w:p>
      <w:pPr>
        <w:pStyle w:val="1128"/>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p>
    <w:p>
      <w:pPr>
        <w:pStyle w:val="1128"/>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p>
    <w:p>
      <w:pPr>
        <w:pStyle w:val="1128"/>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p>
    <w:p>
      <w:pPr>
        <w:pStyle w:val="1128"/>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p>
    <w:p>
      <w:pPr>
        <w:pStyle w:val="1128"/>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p>
    <w:p>
      <w:pPr>
        <w:pStyle w:val="1128"/>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p>
    <w:p>
      <w:pPr>
        <w:pStyle w:val="1128"/>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p>
    <w:p>
      <w:pPr>
        <w:pStyle w:val="1128"/>
        <w:jc w:val="both"/>
        <w:tabs>
          <w:tab w:val="left" w:pos="1134" w:leader="none"/>
        </w:tabs>
        <w:rPr>
          <w:sz w:val="20"/>
          <w:szCs w:val="20"/>
        </w:rPr>
      </w:pPr>
      <w:r>
        <w:rPr>
          <w:sz w:val="20"/>
          <w:szCs w:val="20"/>
        </w:rPr>
        <w:t xml:space="preserve">46.21.11 - Торговля оптовая зерном.</w:t>
      </w:r>
      <w:r>
        <w:rPr>
          <w:sz w:val="20"/>
          <w:szCs w:val="20"/>
        </w:rPr>
      </w:r>
    </w:p>
    <w:p>
      <w:pPr>
        <w:pStyle w:val="1128"/>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p>
    <w:p>
      <w:pPr>
        <w:pStyle w:val="1128"/>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p>
    <w:p>
      <w:pPr>
        <w:pStyle w:val="1128"/>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p>
    <w:p>
      <w:pPr>
        <w:pStyle w:val="1128"/>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p>
    <w:p>
      <w:pPr>
        <w:pStyle w:val="1128"/>
        <w:jc w:val="both"/>
        <w:tabs>
          <w:tab w:val="left" w:pos="1134" w:leader="none"/>
        </w:tabs>
        <w:rPr>
          <w:sz w:val="20"/>
          <w:szCs w:val="20"/>
        </w:rPr>
      </w:pPr>
      <w:r>
        <w:rPr>
          <w:sz w:val="20"/>
          <w:szCs w:val="20"/>
        </w:rPr>
        <w:t xml:space="preserve">46.22 - Торговля оптовая цветами и растениями.</w:t>
      </w:r>
      <w:r>
        <w:rPr>
          <w:sz w:val="20"/>
          <w:szCs w:val="20"/>
        </w:rPr>
      </w:r>
    </w:p>
    <w:p>
      <w:pPr>
        <w:pStyle w:val="1128"/>
        <w:jc w:val="both"/>
        <w:tabs>
          <w:tab w:val="left" w:pos="1134" w:leader="none"/>
        </w:tabs>
        <w:rPr>
          <w:sz w:val="20"/>
          <w:szCs w:val="20"/>
        </w:rPr>
      </w:pPr>
      <w:r>
        <w:rPr>
          <w:sz w:val="20"/>
          <w:szCs w:val="20"/>
        </w:rPr>
        <w:t xml:space="preserve">46.23 - Торговля оптовая живыми животными.</w:t>
      </w:r>
      <w:r>
        <w:rPr>
          <w:sz w:val="20"/>
          <w:szCs w:val="20"/>
        </w:rPr>
      </w:r>
    </w:p>
    <w:p>
      <w:pPr>
        <w:pStyle w:val="1128"/>
        <w:jc w:val="both"/>
        <w:tabs>
          <w:tab w:val="left" w:pos="1134" w:leader="none"/>
        </w:tabs>
        <w:rPr>
          <w:sz w:val="20"/>
          <w:szCs w:val="20"/>
        </w:rPr>
      </w:pPr>
      <w:r>
        <w:rPr>
          <w:sz w:val="20"/>
          <w:szCs w:val="20"/>
        </w:rPr>
        <w:t xml:space="preserve">46.31 - Торговля оптовая фруктами и овощами.</w:t>
      </w:r>
      <w:r>
        <w:rPr>
          <w:sz w:val="20"/>
          <w:szCs w:val="20"/>
        </w:rPr>
      </w:r>
    </w:p>
    <w:p>
      <w:pPr>
        <w:pStyle w:val="1128"/>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p>
    <w:p>
      <w:pPr>
        <w:pStyle w:val="1128"/>
        <w:jc w:val="both"/>
        <w:tabs>
          <w:tab w:val="left" w:pos="1134" w:leader="none"/>
        </w:tabs>
        <w:rPr>
          <w:sz w:val="20"/>
          <w:szCs w:val="20"/>
        </w:rPr>
      </w:pPr>
      <w:r>
        <w:rPr>
          <w:sz w:val="20"/>
          <w:szCs w:val="20"/>
        </w:rPr>
        <w:t xml:space="preserve">46.31.11 - Торговля оптовая свежим картофелем.</w:t>
      </w:r>
      <w:r>
        <w:rPr>
          <w:sz w:val="20"/>
          <w:szCs w:val="20"/>
        </w:rPr>
      </w:r>
    </w:p>
    <w:p>
      <w:pPr>
        <w:pStyle w:val="1128"/>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p>
    <w:p>
      <w:pPr>
        <w:pStyle w:val="1128"/>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p>
    <w:p>
      <w:pPr>
        <w:pStyle w:val="1128"/>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p>
    <w:p>
      <w:pPr>
        <w:pStyle w:val="1128"/>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p>
    <w:p>
      <w:pPr>
        <w:pStyle w:val="1128"/>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p>
    <w:p>
      <w:pPr>
        <w:pStyle w:val="1128"/>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p>
    <w:p>
      <w:pPr>
        <w:pStyle w:val="1128"/>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p>
    <w:p>
      <w:pPr>
        <w:pStyle w:val="1128"/>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p>
    <w:p>
      <w:pPr>
        <w:pStyle w:val="1128"/>
        <w:jc w:val="both"/>
        <w:tabs>
          <w:tab w:val="left" w:pos="1134" w:leader="none"/>
        </w:tabs>
        <w:rPr>
          <w:sz w:val="20"/>
          <w:szCs w:val="20"/>
        </w:rPr>
      </w:pPr>
      <w:r>
        <w:rPr>
          <w:sz w:val="20"/>
          <w:szCs w:val="20"/>
        </w:rPr>
        <w:t xml:space="preserve">46.33.2 - Торговля оптовая яйцами.</w:t>
      </w:r>
      <w:r>
        <w:rPr>
          <w:sz w:val="20"/>
          <w:szCs w:val="20"/>
        </w:rPr>
      </w:r>
    </w:p>
    <w:p>
      <w:pPr>
        <w:pStyle w:val="1128"/>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p>
    <w:p>
      <w:pPr>
        <w:pStyle w:val="1128"/>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p>
    <w:p>
      <w:pPr>
        <w:pStyle w:val="1128"/>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p>
    <w:p>
      <w:pPr>
        <w:pStyle w:val="1144"/>
        <w:ind w:firstLine="0"/>
        <w:rPr>
          <w:sz w:val="20"/>
          <w:szCs w:val="20"/>
          <w:lang w:val="ru-RU"/>
        </w:rPr>
      </w:pPr>
      <w:r>
        <w:rPr>
          <w:sz w:val="20"/>
          <w:szCs w:val="20"/>
        </w:rPr>
        <w:t xml:space="preserve">47.29.22 - Торговля розничная растительными маслами в специализированных магазинах</w:t>
      </w:r>
      <w:r>
        <w:rPr>
          <w:sz w:val="20"/>
          <w:szCs w:val="20"/>
          <w:lang w:val="ru-RU"/>
        </w:rPr>
        <w:t xml:space="preserve">.</w:t>
      </w:r>
      <w:r>
        <w:rPr>
          <w:sz w:val="20"/>
          <w:szCs w:val="20"/>
          <w:lang w:val="ru-RU"/>
        </w:rPr>
      </w:r>
      <w:r>
        <w:rPr>
          <w:sz w:val="20"/>
          <w:szCs w:val="20"/>
          <w:lang w:val="ru-RU"/>
        </w:rPr>
      </w:r>
    </w:p>
    <w:p>
      <w:pPr>
        <w:pStyle w:val="1144"/>
        <w:ind w:firstLine="0"/>
        <w:rPr>
          <w:sz w:val="20"/>
          <w:szCs w:val="20"/>
          <w:lang w:val="ru-RU"/>
        </w:rPr>
      </w:pPr>
      <w:r>
        <w:rPr>
          <w:sz w:val="20"/>
          <w:szCs w:val="20"/>
          <w:lang w:val="ru-RU"/>
        </w:rPr>
      </w:r>
      <w:r>
        <w:rPr>
          <w:sz w:val="20"/>
          <w:szCs w:val="20"/>
          <w:lang w:val="ru-RU"/>
        </w:rPr>
      </w:r>
    </w:p>
    <w:p>
      <w:pPr>
        <w:pStyle w:val="1144"/>
        <w:ind w:firstLine="0"/>
        <w:rPr>
          <w:sz w:val="20"/>
          <w:szCs w:val="20"/>
          <w:lang w:val="ru-RU"/>
        </w:rPr>
      </w:pPr>
      <w:r>
        <w:rPr>
          <w:bCs/>
          <w:sz w:val="24"/>
          <w:szCs w:val="24"/>
          <w:lang w:val="ru-RU" w:eastAsia="ru-RU"/>
        </w:rPr>
        <w:t xml:space="preserve">      </w:t>
      </w:r>
      <w:r>
        <w:rPr>
          <w:bCs/>
          <w:sz w:val="24"/>
          <w:szCs w:val="24"/>
          <w:lang w:eastAsia="ru-RU"/>
        </w:rPr>
        <w:t xml:space="preserve">*****</w:t>
      </w:r>
      <w:r>
        <w:rPr>
          <w:bCs/>
          <w:sz w:val="24"/>
          <w:szCs w:val="24"/>
          <w:lang w:eastAsia="ru-RU"/>
        </w:rPr>
        <w:t xml:space="preserve">) </w:t>
      </w:r>
      <w:r>
        <w:rPr>
          <w:bCs/>
          <w:sz w:val="20"/>
          <w:szCs w:val="20"/>
          <w:lang w:eastAsia="ru-RU"/>
        </w:rPr>
        <w:t xml:space="preserve">Банк не принимает поврежденные банкноты иностранных государств.»</w:t>
      </w:r>
      <w:r>
        <w:rPr>
          <w:sz w:val="20"/>
          <w:szCs w:val="20"/>
          <w:lang w:val="ru-RU"/>
        </w:rPr>
      </w:r>
      <w:r>
        <w:rPr>
          <w:sz w:val="20"/>
          <w:szCs w:val="20"/>
          <w:lang w:val="ru-RU"/>
        </w:rPr>
      </w:r>
    </w:p>
    <w:p>
      <w:pPr>
        <w:pStyle w:val="1144"/>
        <w:rPr>
          <w:sz w:val="18"/>
          <w:szCs w:val="18"/>
          <w:lang w:val="ru-RU"/>
        </w:rPr>
      </w:pPr>
      <w:r>
        <w:rPr>
          <w:sz w:val="18"/>
          <w:szCs w:val="18"/>
          <w:lang w:val="ru-RU"/>
        </w:rPr>
      </w:r>
      <w:r>
        <w:rPr>
          <w:sz w:val="18"/>
          <w:szCs w:val="18"/>
          <w:lang w:val="ru-RU"/>
        </w:rPr>
      </w:r>
    </w:p>
    <w:p>
      <w:pPr>
        <w:pStyle w:val="1144"/>
        <w:rPr>
          <w:sz w:val="20"/>
          <w:szCs w:val="20"/>
          <w:lang w:val="ru-RU"/>
        </w:rPr>
      </w:pPr>
      <w:r>
        <w:rPr>
          <w:sz w:val="20"/>
          <w:szCs w:val="20"/>
          <w:lang w:val="ru-RU"/>
        </w:rPr>
      </w:r>
      <w:r>
        <w:rPr>
          <w:sz w:val="20"/>
          <w:szCs w:val="20"/>
          <w:lang w:val="ru-RU"/>
        </w:rPr>
      </w:r>
    </w:p>
    <w:p>
      <w:pPr>
        <w:pStyle w:val="1128"/>
        <w:jc w:val="center"/>
        <w:tabs>
          <w:tab w:val="left" w:pos="426" w:leader="none"/>
        </w:tabs>
        <w:rPr>
          <w:b/>
          <w:sz w:val="20"/>
          <w:szCs w:val="20"/>
        </w:rPr>
      </w:pPr>
      <w:r/>
      <w:bookmarkStart w:id="45" w:name="_Toc371681131"/>
      <w:r>
        <w:rPr>
          <w:b/>
          <w:sz w:val="20"/>
          <w:szCs w:val="20"/>
        </w:rPr>
        <w:t xml:space="preserve">3. Выполнение функций агента валютного контроля</w:t>
      </w:r>
      <w:r>
        <w:rPr>
          <w:sz w:val="20"/>
          <w:szCs w:val="20"/>
        </w:rPr>
        <w:t xml:space="preserve"> </w:t>
      </w:r>
      <w:r>
        <w:rPr>
          <w:b/>
          <w:sz w:val="20"/>
          <w:szCs w:val="20"/>
        </w:rPr>
      </w:r>
      <w:r>
        <w:rPr>
          <w:b/>
          <w:sz w:val="20"/>
          <w:szCs w:val="20"/>
        </w:rPr>
      </w:r>
    </w:p>
    <w:p>
      <w:pPr>
        <w:pStyle w:val="1128"/>
        <w:jc w:val="center"/>
        <w:spacing w:after="120"/>
        <w:rPr>
          <w:b/>
          <w:sz w:val="20"/>
          <w:szCs w:val="20"/>
        </w:rPr>
      </w:pPr>
      <w:r>
        <w:rPr>
          <w:b/>
          <w:sz w:val="20"/>
          <w:szCs w:val="20"/>
        </w:rPr>
        <w:t xml:space="preserve">(размер тарифов указан без учета НДС)*</w:t>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8"/>
              <w:jc w:val="center"/>
              <w:rPr>
                <w:b/>
                <w:sz w:val="20"/>
                <w:szCs w:val="20"/>
              </w:rPr>
            </w:pPr>
            <w:r>
              <w:rPr>
                <w:b/>
                <w:sz w:val="20"/>
                <w:szCs w:val="20"/>
              </w:rPr>
              <w:t xml:space="preserve">№     п/п</w:t>
            </w:r>
            <w:r>
              <w:rPr>
                <w:b/>
                <w:sz w:val="20"/>
                <w:szCs w:val="20"/>
              </w:rPr>
            </w:r>
          </w:p>
        </w:tc>
        <w:tc>
          <w:tcPr>
            <w:tcW w:w="2835" w:type="dxa"/>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W w:w="2268" w:type="dxa"/>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tcW w:w="4111" w:type="dxa"/>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rPr>
                <w:sz w:val="20"/>
                <w:szCs w:val="20"/>
              </w:rPr>
            </w:pPr>
            <w:r>
              <w:rPr>
                <w:sz w:val="20"/>
                <w:szCs w:val="20"/>
              </w:rPr>
              <w:t xml:space="preserve">3.1.</w:t>
            </w:r>
            <w:r>
              <w:rPr>
                <w:sz w:val="20"/>
                <w:szCs w:val="20"/>
              </w:rPr>
            </w:r>
          </w:p>
        </w:tc>
        <w:tc>
          <w:tcPr>
            <w:tcBorders>
              <w:bottom w:val="single" w:color="000000" w:sz="4" w:space="0"/>
            </w:tcBorders>
            <w:tcW w:w="2835" w:type="dxa"/>
            <w:vAlign w:val="top"/>
            <w:textDirection w:val="lrTb"/>
            <w:noWrap w:val="false"/>
          </w:tcPr>
          <w:p>
            <w:pPr>
              <w:pStyle w:val="1128"/>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268" w:type="dxa"/>
            <w:vAlign w:val="top"/>
            <w:textDirection w:val="lrTb"/>
            <w:noWrap w:val="false"/>
          </w:tcPr>
          <w:p>
            <w:pPr>
              <w:pStyle w:val="1128"/>
              <w:contextualSpacing/>
              <w:jc w:val="center"/>
              <w:spacing w:before="40"/>
              <w:rPr>
                <w:sz w:val="20"/>
                <w:szCs w:val="20"/>
              </w:rPr>
            </w:pPr>
            <w:r>
              <w:rPr>
                <w:sz w:val="20"/>
                <w:szCs w:val="20"/>
              </w:rPr>
              <w:t xml:space="preserve">0,15 %          минимум 500 руб., </w:t>
            </w:r>
            <w:r>
              <w:rPr>
                <w:sz w:val="20"/>
                <w:szCs w:val="20"/>
              </w:rPr>
            </w:r>
            <w:r>
              <w:rPr>
                <w:sz w:val="20"/>
                <w:szCs w:val="20"/>
              </w:rPr>
            </w:r>
          </w:p>
          <w:p>
            <w:pPr>
              <w:pStyle w:val="1128"/>
              <w:contextualSpacing/>
              <w:jc w:val="center"/>
              <w:spacing w:before="40"/>
              <w:rPr>
                <w:sz w:val="20"/>
                <w:szCs w:val="20"/>
              </w:rPr>
            </w:pPr>
            <w:r>
              <w:rPr>
                <w:sz w:val="20"/>
                <w:szCs w:val="20"/>
              </w:rPr>
              <w:t xml:space="preserve">для головного офиса (далее – ГО), </w:t>
            </w:r>
            <w:r>
              <w:rPr>
                <w:sz w:val="20"/>
                <w:szCs w:val="20"/>
              </w:rPr>
            </w:r>
            <w:r>
              <w:rPr>
                <w:sz w:val="20"/>
                <w:szCs w:val="20"/>
              </w:rPr>
            </w:r>
          </w:p>
          <w:p>
            <w:pPr>
              <w:pStyle w:val="1128"/>
              <w:contextualSpacing/>
              <w:jc w:val="center"/>
              <w:spacing w:before="40"/>
              <w:rPr>
                <w:sz w:val="20"/>
                <w:szCs w:val="20"/>
              </w:rPr>
            </w:pPr>
            <w:r>
              <w:rPr>
                <w:sz w:val="20"/>
                <w:szCs w:val="20"/>
              </w:rPr>
              <w:t xml:space="preserve">РФ </w:t>
            </w:r>
            <w:r>
              <w:rPr>
                <w:sz w:val="20"/>
                <w:szCs w:val="20"/>
              </w:rPr>
              <w:t xml:space="preserve">АО «Россельхозбанк» </w:t>
            </w:r>
            <w:r>
              <w:rPr>
                <w:sz w:val="20"/>
                <w:szCs w:val="20"/>
              </w:rPr>
              <w:t xml:space="preserve">-Центр розничного и малого бизнеса» </w:t>
            </w:r>
            <w:r>
              <w:rPr>
                <w:sz w:val="20"/>
                <w:szCs w:val="20"/>
              </w:rPr>
              <w:t xml:space="preserve">(далее – </w:t>
            </w:r>
            <w:r>
              <w:rPr>
                <w:sz w:val="20"/>
                <w:szCs w:val="20"/>
              </w:rPr>
              <w:t xml:space="preserve">ЦРМБ</w:t>
            </w:r>
            <w:r>
              <w:rPr>
                <w:sz w:val="20"/>
                <w:szCs w:val="20"/>
              </w:rPr>
              <w:t xml:space="preserve">) и РФ АО «Россельхозбанк» - «ЦКБ» (далее – ЦКБ),</w:t>
            </w:r>
            <w:r>
              <w:rPr>
                <w:sz w:val="20"/>
                <w:szCs w:val="20"/>
              </w:rPr>
            </w:r>
          </w:p>
          <w:p>
            <w:pPr>
              <w:pStyle w:val="1128"/>
              <w:contextualSpacing/>
              <w:jc w:val="center"/>
              <w:spacing w:before="40"/>
              <w:rPr>
                <w:sz w:val="20"/>
                <w:szCs w:val="20"/>
              </w:rPr>
            </w:pPr>
            <w:r>
              <w:rPr>
                <w:sz w:val="20"/>
                <w:szCs w:val="20"/>
              </w:rPr>
              <w:t xml:space="preserve">минимум 300 руб.,</w:t>
            </w:r>
            <w:r>
              <w:rPr>
                <w:sz w:val="20"/>
                <w:szCs w:val="20"/>
              </w:rPr>
            </w:r>
            <w:r>
              <w:rPr>
                <w:sz w:val="20"/>
                <w:szCs w:val="20"/>
              </w:rPr>
            </w:r>
          </w:p>
          <w:p>
            <w:pPr>
              <w:pStyle w:val="1128"/>
              <w:contextualSpacing/>
              <w:jc w:val="center"/>
              <w:spacing w:before="40"/>
              <w:rPr>
                <w:sz w:val="20"/>
                <w:szCs w:val="20"/>
              </w:rPr>
            </w:pPr>
            <w:r>
              <w:rPr>
                <w:sz w:val="20"/>
                <w:szCs w:val="20"/>
              </w:rPr>
              <w:t xml:space="preserve"> для других региональных филиалов АО «Россельхозбанк» (далее – РФ Банка)  </w:t>
            </w:r>
            <w:r>
              <w:rPr>
                <w:sz w:val="20"/>
                <w:szCs w:val="20"/>
              </w:rPr>
            </w:r>
          </w:p>
        </w:tc>
        <w:tc>
          <w:tcPr>
            <w:tcBorders>
              <w:bottom w:val="single" w:color="000000" w:sz="4" w:space="0"/>
            </w:tcBorders>
            <w:tcW w:w="4111" w:type="dxa"/>
            <w:vAlign w:val="top"/>
            <w:textDirection w:val="lrTb"/>
            <w:noWrap w:val="false"/>
          </w:tcPr>
          <w:p>
            <w:pPr>
              <w:pStyle w:val="1128"/>
              <w:jc w:val="both"/>
              <w:rPr>
                <w:i/>
                <w:sz w:val="20"/>
                <w:szCs w:val="20"/>
              </w:rPr>
            </w:pPr>
            <w:r>
              <w:rPr>
                <w:i/>
                <w:sz w:val="20"/>
                <w:szCs w:val="20"/>
              </w:rPr>
              <w:t xml:space="preserve">Комиссия взимается в срок не позднее следующего</w:t>
            </w:r>
            <w:r>
              <w:rPr>
                <w:i/>
                <w:sz w:val="20"/>
                <w:szCs w:val="20"/>
              </w:rPr>
              <w:t xml:space="preserve"> </w:t>
            </w:r>
            <w:r>
              <w:rPr>
                <w: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i/>
                <w:sz w:val="20"/>
                <w:szCs w:val="20"/>
              </w:rPr>
            </w:r>
          </w:p>
          <w:p>
            <w:pPr>
              <w:pStyle w:val="1128"/>
              <w:jc w:val="both"/>
              <w:tabs>
                <w:tab w:val="right" w:pos="2761" w:leader="none"/>
              </w:tabs>
              <w:rPr>
                <w:i/>
                <w:sz w:val="20"/>
                <w:szCs w:val="20"/>
              </w:rPr>
            </w:pPr>
            <w:r>
              <w:rPr>
                <w:b/>
                <w:i/>
                <w:sz w:val="20"/>
                <w:szCs w:val="20"/>
              </w:rPr>
              <w:t xml:space="preserve">Комиссия не взимается</w:t>
            </w:r>
            <w:r>
              <w:rPr>
                <w:i/>
                <w:sz w:val="20"/>
                <w:szCs w:val="20"/>
              </w:rPr>
              <w:t xml:space="preserve">:</w:t>
            </w:r>
            <w:r>
              <w:rPr>
                <w:i/>
                <w:sz w:val="20"/>
                <w:szCs w:val="20"/>
              </w:rPr>
            </w:r>
          </w:p>
          <w:p>
            <w:pPr>
              <w:pStyle w:val="1128"/>
              <w:jc w:val="both"/>
              <w:rPr>
                <w:i/>
                <w:sz w:val="20"/>
                <w:szCs w:val="20"/>
              </w:rPr>
            </w:pPr>
            <w:r>
              <w:rPr>
                <w:i/>
                <w:sz w:val="20"/>
                <w:szCs w:val="20"/>
              </w:rPr>
              <w:t xml:space="preserve">- по операциям между резидентом и Банком;</w:t>
            </w:r>
            <w:r>
              <w:rPr>
                <w:i/>
                <w:sz w:val="20"/>
                <w:szCs w:val="20"/>
              </w:rPr>
            </w:r>
          </w:p>
          <w:p>
            <w:pPr>
              <w:pStyle w:val="1128"/>
              <w:jc w:val="both"/>
              <w:rPr>
                <w:i/>
                <w:sz w:val="20"/>
                <w:szCs w:val="20"/>
              </w:rPr>
            </w:pPr>
            <w:r>
              <w:rPr>
                <w:i/>
                <w:sz w:val="20"/>
                <w:szCs w:val="20"/>
              </w:rPr>
              <w:t xml:space="preserve">- по операциям между резидентом и другими уполномоченными банками;</w:t>
            </w:r>
            <w:r>
              <w:rPr>
                <w:i/>
                <w:sz w:val="20"/>
                <w:szCs w:val="20"/>
              </w:rPr>
            </w:r>
          </w:p>
          <w:p>
            <w:pPr>
              <w:pStyle w:val="1128"/>
              <w:jc w:val="both"/>
              <w:rPr>
                <w:i/>
                <w:sz w:val="20"/>
                <w:szCs w:val="20"/>
              </w:rPr>
            </w:pPr>
            <w:r>
              <w:rPr>
                <w:i/>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i/>
                <w:sz w:val="20"/>
                <w:szCs w:val="20"/>
              </w:rPr>
            </w:r>
          </w:p>
          <w:p>
            <w:pPr>
              <w:pStyle w:val="1128"/>
              <w:jc w:val="both"/>
              <w:rPr>
                <w:i/>
                <w:sz w:val="20"/>
                <w:szCs w:val="20"/>
              </w:rPr>
            </w:pPr>
            <w:r>
              <w:rPr>
                <w:i/>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i/>
                <w:sz w:val="20"/>
                <w:szCs w:val="20"/>
              </w:rPr>
            </w:r>
          </w:p>
          <w:p>
            <w:pPr>
              <w:pStyle w:val="1128"/>
              <w:jc w:val="both"/>
              <w:rPr>
                <w:i/>
                <w:sz w:val="20"/>
                <w:szCs w:val="20"/>
              </w:rPr>
            </w:pPr>
            <w:r>
              <w:rPr>
                <w:i/>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i/>
                <w:sz w:val="20"/>
                <w:szCs w:val="20"/>
              </w:rPr>
            </w:r>
          </w:p>
          <w:p>
            <w:pPr>
              <w:pStyle w:val="1128"/>
              <w:jc w:val="both"/>
              <w:rPr>
                <w:i/>
                <w:sz w:val="20"/>
                <w:szCs w:val="20"/>
              </w:rPr>
            </w:pPr>
            <w:r>
              <w:rPr>
                <w:i/>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i/>
                <w:sz w:val="20"/>
                <w:szCs w:val="20"/>
              </w:rPr>
            </w:r>
          </w:p>
          <w:p>
            <w:pPr>
              <w:pStyle w:val="1128"/>
              <w:jc w:val="both"/>
              <w:rPr>
                <w:i/>
                <w:sz w:val="20"/>
                <w:szCs w:val="20"/>
              </w:rPr>
            </w:pPr>
            <w:r>
              <w:rPr>
                <w:i/>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i/>
                <w:sz w:val="20"/>
                <w:szCs w:val="20"/>
              </w:rPr>
            </w:r>
          </w:p>
          <w:p>
            <w:pPr>
              <w:pStyle w:val="1128"/>
              <w:jc w:val="both"/>
              <w:rPr>
                <w:i/>
                <w:sz w:val="20"/>
                <w:szCs w:val="20"/>
              </w:rPr>
            </w:pPr>
            <w:r>
              <w:rPr>
                <w:i/>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i/>
                <w:sz w:val="20"/>
                <w:szCs w:val="20"/>
              </w:rPr>
            </w:r>
          </w:p>
          <w:p>
            <w:pPr>
              <w:pStyle w:val="1128"/>
              <w:jc w:val="both"/>
              <w:rPr>
                <w:sz w:val="20"/>
                <w:szCs w:val="20"/>
              </w:rPr>
            </w:pPr>
            <w:r>
              <w:rPr>
                <w:i/>
                <w:sz w:val="20"/>
                <w:szCs w:val="20"/>
              </w:rPr>
              <w:t xml:space="preserve">- </w:t>
            </w:r>
            <w:r>
              <w:rPr>
                <w:bCs/>
                <w:i/>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8"/>
              <w:jc w:val="center"/>
              <w:rPr>
                <w:sz w:val="20"/>
                <w:szCs w:val="20"/>
              </w:rPr>
            </w:pPr>
            <w:r>
              <w:rPr>
                <w:sz w:val="20"/>
                <w:szCs w:val="20"/>
              </w:rPr>
              <w:t xml:space="preserve">3.2.</w:t>
            </w:r>
            <w:r>
              <w:rPr>
                <w:sz w:val="20"/>
                <w:szCs w:val="20"/>
              </w:rPr>
            </w:r>
          </w:p>
        </w:tc>
        <w:tc>
          <w:tcPr>
            <w:tcBorders>
              <w:bottom w:val="none" w:color="000000" w:sz="4" w:space="0"/>
            </w:tcBorders>
            <w:tcW w:w="2835" w:type="dxa"/>
            <w:vAlign w:val="top"/>
            <w:textDirection w:val="lrTb"/>
            <w:noWrap w:val="false"/>
          </w:tcPr>
          <w:p>
            <w:pPr>
              <w:pStyle w:val="1128"/>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268" w:type="dxa"/>
            <w:vAlign w:val="center"/>
            <w:textDirection w:val="lrTb"/>
            <w:noWrap w:val="false"/>
          </w:tcPr>
          <w:p>
            <w:pPr>
              <w:pStyle w:val="1128"/>
              <w:jc w:val="center"/>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1128"/>
              <w:jc w:val="both"/>
              <w:tabs>
                <w:tab w:val="left" w:pos="269" w:leader="none"/>
              </w:tabs>
              <w:rPr>
                <w:i/>
                <w:sz w:val="20"/>
                <w:szCs w:val="20"/>
              </w:rPr>
            </w:pPr>
            <w:r>
              <w:rPr>
                <w:i/>
                <w:sz w:val="20"/>
                <w:szCs w:val="20"/>
              </w:rPr>
              <w:t xml:space="preserve">Комиссия взимается в срок не позднее следующего рабочего дня после дня оказания услуги***</w:t>
            </w:r>
            <w:r>
              <w:rPr>
                <w:i/>
                <w:sz w:val="20"/>
                <w:szCs w:val="20"/>
              </w:rPr>
            </w:r>
          </w:p>
          <w:p>
            <w:pPr>
              <w:pStyle w:val="1128"/>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28"/>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1128"/>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28"/>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28"/>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2268" w:type="dxa"/>
            <w:vAlign w:val="top"/>
            <w:textDirection w:val="lrTb"/>
            <w:noWrap w:val="false"/>
          </w:tcPr>
          <w:p>
            <w:pPr>
              <w:pStyle w:val="1128"/>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28"/>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after="40"/>
              <w:rPr>
                <w:sz w:val="20"/>
                <w:szCs w:val="20"/>
              </w:rPr>
            </w:pPr>
            <w:r>
              <w:rPr>
                <w:sz w:val="20"/>
                <w:szCs w:val="20"/>
              </w:rPr>
              <w:t xml:space="preserve">3.3.</w:t>
            </w:r>
            <w:r>
              <w:rPr>
                <w:sz w:val="20"/>
                <w:szCs w:val="20"/>
              </w:rPr>
            </w:r>
          </w:p>
        </w:tc>
        <w:tc>
          <w:tcPr>
            <w:gridSpan w:val="3"/>
            <w:tcBorders>
              <w:bottom w:val="single" w:color="000000" w:sz="4" w:space="0"/>
            </w:tcBorders>
            <w:tcW w:w="9214" w:type="dxa"/>
            <w:vAlign w:val="top"/>
            <w:textDirection w:val="lrTb"/>
            <w:noWrap w:val="false"/>
          </w:tcPr>
          <w:p>
            <w:pPr>
              <w:pStyle w:val="1128"/>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after="40"/>
              <w:rPr>
                <w:sz w:val="20"/>
                <w:szCs w:val="20"/>
              </w:rPr>
            </w:pPr>
            <w:r>
              <w:rPr>
                <w:sz w:val="20"/>
                <w:szCs w:val="20"/>
              </w:rPr>
              <w:t xml:space="preserve">3.3.1.</w:t>
            </w:r>
            <w:r>
              <w:rPr>
                <w:sz w:val="20"/>
                <w:szCs w:val="20"/>
              </w:rPr>
            </w:r>
          </w:p>
        </w:tc>
        <w:tc>
          <w:tcPr>
            <w:tcBorders>
              <w:bottom w:val="single" w:color="000000" w:sz="4" w:space="0"/>
            </w:tcBorders>
            <w:tcW w:w="2835" w:type="dxa"/>
            <w:vAlign w:val="top"/>
            <w:textDirection w:val="lrTb"/>
            <w:noWrap w:val="false"/>
          </w:tcPr>
          <w:p>
            <w:pPr>
              <w:pStyle w:val="1128"/>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bottom w:val="single" w:color="000000" w:sz="4" w:space="0"/>
            </w:tcBorders>
            <w:tcW w:w="2268" w:type="dxa"/>
            <w:vAlign w:val="center"/>
            <w:textDirection w:val="lrTb"/>
            <w:noWrap w:val="false"/>
          </w:tcPr>
          <w:p>
            <w:pPr>
              <w:pStyle w:val="1128"/>
              <w:jc w:val="center"/>
              <w:spacing w:before="40" w:after="40"/>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1128"/>
              <w:spacing w:before="40" w:after="40"/>
              <w:rPr>
                <w:b/>
                <w:i/>
                <w:sz w:val="20"/>
                <w:szCs w:val="20"/>
              </w:rPr>
            </w:pPr>
            <w:r>
              <w:rPr>
                <w:bCs/>
                <w:i/>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after="40"/>
              <w:rPr>
                <w:sz w:val="20"/>
                <w:szCs w:val="20"/>
              </w:rPr>
            </w:pPr>
            <w:r>
              <w:rPr>
                <w:sz w:val="20"/>
                <w:szCs w:val="20"/>
              </w:rPr>
              <w:t xml:space="preserve">3.3.2. </w:t>
            </w:r>
            <w:r>
              <w:rPr>
                <w:sz w:val="20"/>
                <w:szCs w:val="20"/>
              </w:rPr>
            </w:r>
          </w:p>
        </w:tc>
        <w:tc>
          <w:tcPr>
            <w:tcBorders>
              <w:bottom w:val="single" w:color="000000" w:sz="4" w:space="0"/>
            </w:tcBorders>
            <w:tcW w:w="2835" w:type="dxa"/>
            <w:vAlign w:val="top"/>
            <w:textDirection w:val="lrTb"/>
            <w:noWrap w:val="false"/>
          </w:tcPr>
          <w:p>
            <w:pPr>
              <w:pStyle w:val="1128"/>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bottom w:val="single" w:color="000000" w:sz="4" w:space="0"/>
            </w:tcBorders>
            <w:tcW w:w="2268" w:type="dxa"/>
            <w:vAlign w:val="center"/>
            <w:textDirection w:val="lrTb"/>
            <w:noWrap w:val="false"/>
          </w:tcPr>
          <w:p>
            <w:pPr>
              <w:pStyle w:val="1128"/>
              <w:jc w:val="center"/>
              <w:spacing w:before="40" w:after="40"/>
              <w:rPr>
                <w:sz w:val="20"/>
                <w:szCs w:val="20"/>
              </w:rPr>
            </w:pPr>
            <w:r>
              <w:rPr>
                <w:sz w:val="20"/>
                <w:szCs w:val="20"/>
              </w:rPr>
              <w:t xml:space="preserve">1 500 руб.</w:t>
            </w:r>
            <w:r>
              <w:rPr>
                <w:sz w:val="20"/>
                <w:szCs w:val="20"/>
              </w:rPr>
            </w:r>
          </w:p>
        </w:tc>
        <w:tc>
          <w:tcPr>
            <w:tcW w:w="4111" w:type="dxa"/>
            <w:vAlign w:val="top"/>
            <w:textDirection w:val="lrTb"/>
            <w:noWrap w:val="false"/>
          </w:tcPr>
          <w:p>
            <w:pPr>
              <w:pStyle w:val="1128"/>
              <w:jc w:val="both"/>
              <w:spacing w:before="40" w:after="40"/>
              <w:tabs>
                <w:tab w:val="left" w:pos="269" w:leader="none"/>
              </w:tabs>
              <w:rPr>
                <w:i/>
                <w:sz w:val="20"/>
                <w:szCs w:val="20"/>
              </w:rPr>
            </w:pPr>
            <w:r>
              <w:rPr>
                <w:i/>
                <w:sz w:val="20"/>
                <w:szCs w:val="20"/>
              </w:rPr>
              <w:t xml:space="preserve">Комиссия взимается в срок не позднее следующего рабочего дня после дня оказания услуги***</w:t>
            </w:r>
            <w:r>
              <w:rPr>
                <w:i/>
                <w:sz w:val="20"/>
                <w:szCs w:val="20"/>
              </w:rPr>
            </w:r>
          </w:p>
          <w:p>
            <w:pPr>
              <w:pStyle w:val="1128"/>
              <w:spacing w:before="4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28"/>
              <w:jc w:val="center"/>
              <w:spacing w:before="40" w:after="40"/>
              <w:rPr>
                <w:sz w:val="20"/>
                <w:szCs w:val="20"/>
              </w:rPr>
            </w:pPr>
            <w:r>
              <w:rPr>
                <w:sz w:val="20"/>
                <w:szCs w:val="20"/>
              </w:rPr>
              <w:t xml:space="preserve">3.3.3.</w:t>
            </w:r>
            <w:r>
              <w:rPr>
                <w:sz w:val="20"/>
                <w:szCs w:val="20"/>
              </w:rPr>
            </w:r>
          </w:p>
        </w:tc>
        <w:tc>
          <w:tcPr>
            <w:tcBorders>
              <w:bottom w:val="single" w:color="000000" w:sz="4" w:space="0"/>
            </w:tcBorders>
            <w:tcW w:w="2835" w:type="dxa"/>
            <w:vAlign w:val="top"/>
            <w:textDirection w:val="lrTb"/>
            <w:noWrap w:val="false"/>
          </w:tcPr>
          <w:p>
            <w:pPr>
              <w:pStyle w:val="1128"/>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p>
        </w:tc>
        <w:tc>
          <w:tcPr>
            <w:tcBorders>
              <w:bottom w:val="single" w:color="000000" w:sz="4" w:space="0"/>
            </w:tcBorders>
            <w:tcW w:w="2268" w:type="dxa"/>
            <w:vAlign w:val="center"/>
            <w:textDirection w:val="lrTb"/>
            <w:noWrap w:val="false"/>
          </w:tcPr>
          <w:p>
            <w:pPr>
              <w:pStyle w:val="1128"/>
              <w:jc w:val="center"/>
              <w:spacing w:before="40" w:after="40"/>
              <w:rPr>
                <w:sz w:val="20"/>
                <w:szCs w:val="20"/>
              </w:rPr>
            </w:pPr>
            <w:r>
              <w:rPr>
                <w:sz w:val="20"/>
                <w:szCs w:val="20"/>
              </w:rPr>
            </w:r>
            <w:r>
              <w:rPr>
                <w:sz w:val="20"/>
                <w:szCs w:val="20"/>
              </w:rPr>
            </w:r>
          </w:p>
        </w:tc>
        <w:tc>
          <w:tcPr>
            <w:tcW w:w="4111" w:type="dxa"/>
            <w:vAlign w:val="top"/>
            <w:vMerge w:val="restart"/>
            <w:textDirection w:val="lrTb"/>
            <w:noWrap w:val="false"/>
          </w:tcPr>
          <w:p>
            <w:pPr>
              <w:pStyle w:val="1128"/>
              <w:jc w:val="both"/>
              <w:spacing w:before="40" w:after="40"/>
              <w:tabs>
                <w:tab w:val="left" w:pos="269" w:leader="none"/>
              </w:tabs>
              <w:rPr>
                <w:i/>
                <w:sz w:val="20"/>
                <w:szCs w:val="20"/>
              </w:rPr>
            </w:pPr>
            <w:r>
              <w:rPr>
                <w:i/>
                <w:sz w:val="20"/>
                <w:szCs w:val="20"/>
              </w:rPr>
              <w:t xml:space="preserve">Комиссия взимается в срок не позднее следующего рабочего дня после дня оказания</w:t>
            </w:r>
            <w:r>
              <w:rPr>
                <w:bCs/>
                <w:i/>
                <w:sz w:val="20"/>
                <w:szCs w:val="20"/>
              </w:rPr>
              <w:t xml:space="preserve"> услуги***</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28"/>
              <w:jc w:val="center"/>
              <w:spacing w:before="40" w:after="40"/>
              <w:rPr>
                <w:sz w:val="20"/>
                <w:szCs w:val="20"/>
              </w:rPr>
            </w:pPr>
            <w:r>
              <w:rPr>
                <w:sz w:val="20"/>
                <w:szCs w:val="20"/>
              </w:rPr>
            </w:r>
            <w:r>
              <w:rPr>
                <w:sz w:val="20"/>
                <w:szCs w:val="20"/>
              </w:rPr>
            </w:r>
          </w:p>
        </w:tc>
        <w:tc>
          <w:tcPr>
            <w:tcBorders>
              <w:bottom w:val="single" w:color="000000" w:sz="4" w:space="0"/>
            </w:tcBorders>
            <w:tcW w:w="2835" w:type="dxa"/>
            <w:vAlign w:val="top"/>
            <w:textDirection w:val="lrTb"/>
            <w:noWrap w:val="false"/>
          </w:tcPr>
          <w:p>
            <w:pPr>
              <w:pStyle w:val="1128"/>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128"/>
              <w:jc w:val="center"/>
              <w:spacing w:before="40" w:after="40"/>
              <w:rPr>
                <w:sz w:val="20"/>
                <w:szCs w:val="20"/>
              </w:rPr>
            </w:pPr>
            <w:r>
              <w:rPr>
                <w:sz w:val="20"/>
                <w:szCs w:val="20"/>
              </w:rPr>
              <w:t xml:space="preserve">Не взимается</w:t>
            </w:r>
            <w:r>
              <w:rPr>
                <w:sz w:val="20"/>
                <w:szCs w:val="20"/>
              </w:rPr>
            </w:r>
          </w:p>
        </w:tc>
        <w:tc>
          <w:tcPr>
            <w:tcW w:w="4111" w:type="dxa"/>
            <w:vAlign w:val="top"/>
            <w:vMerge w:val="continue"/>
            <w:textDirection w:val="lrTb"/>
            <w:noWrap w:val="false"/>
          </w:tcPr>
          <w:p>
            <w:pPr>
              <w:pStyle w:val="1128"/>
              <w:jc w:val="both"/>
              <w:spacing w:before="40" w:after="40"/>
              <w:tabs>
                <w:tab w:val="left" w:pos="269"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28"/>
              <w:jc w:val="center"/>
              <w:spacing w:before="40" w:after="40"/>
              <w:rPr>
                <w:sz w:val="20"/>
                <w:szCs w:val="20"/>
              </w:rPr>
            </w:pPr>
            <w:r>
              <w:rPr>
                <w:sz w:val="20"/>
                <w:szCs w:val="20"/>
              </w:rPr>
            </w:r>
            <w:r>
              <w:rPr>
                <w:sz w:val="20"/>
                <w:szCs w:val="20"/>
              </w:rPr>
            </w:r>
          </w:p>
        </w:tc>
        <w:tc>
          <w:tcPr>
            <w:tcBorders>
              <w:bottom w:val="single" w:color="000000" w:sz="4" w:space="0"/>
            </w:tcBorders>
            <w:tcW w:w="2835" w:type="dxa"/>
            <w:vAlign w:val="top"/>
            <w:textDirection w:val="lrTb"/>
            <w:noWrap w:val="false"/>
          </w:tcPr>
          <w:p>
            <w:pPr>
              <w:pStyle w:val="1128"/>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28"/>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28"/>
              <w:jc w:val="both"/>
              <w:spacing w:before="40" w:after="40"/>
              <w:tabs>
                <w:tab w:val="left" w:pos="269"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after="40"/>
              <w:rPr>
                <w:sz w:val="20"/>
                <w:szCs w:val="20"/>
              </w:rPr>
            </w:pPr>
            <w:r>
              <w:rPr>
                <w:sz w:val="20"/>
                <w:szCs w:val="20"/>
              </w:rPr>
              <w:t xml:space="preserve">3.3.4.</w:t>
            </w:r>
            <w:r>
              <w:rPr>
                <w:sz w:val="20"/>
                <w:szCs w:val="20"/>
              </w:rPr>
            </w:r>
            <w:r>
              <w:rPr>
                <w:sz w:val="20"/>
                <w:szCs w:val="20"/>
              </w:rPr>
            </w:r>
          </w:p>
        </w:tc>
        <w:tc>
          <w:tcPr>
            <w:tcBorders>
              <w:bottom w:val="single" w:color="000000" w:sz="4" w:space="0"/>
            </w:tcBorders>
            <w:tcW w:w="2835" w:type="dxa"/>
            <w:vAlign w:val="top"/>
            <w:textDirection w:val="lrTb"/>
            <w:noWrap w:val="false"/>
          </w:tcPr>
          <w:p>
            <w:pPr>
              <w:pStyle w:val="1128"/>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t xml:space="preserve">- при предоставлении/ получении документов на бумажном носителе</w:t>
            </w:r>
            <w:r>
              <w:rPr>
                <w:sz w:val="20"/>
                <w:szCs w:val="20"/>
              </w:rPr>
            </w:r>
          </w:p>
          <w:p>
            <w:pPr>
              <w:pStyle w:val="1128"/>
              <w:spacing w:before="40" w:after="40"/>
              <w:rPr>
                <w:sz w:val="20"/>
                <w:szCs w:val="20"/>
              </w:rPr>
            </w:pPr>
            <w:r>
              <w:rPr>
                <w:sz w:val="20"/>
                <w:szCs w:val="20"/>
              </w:rPr>
            </w:r>
            <w:r>
              <w:rPr>
                <w:sz w:val="20"/>
                <w:szCs w:val="20"/>
              </w:rPr>
            </w:r>
          </w:p>
        </w:tc>
        <w:tc>
          <w:tcPr>
            <w:tcBorders>
              <w:bottom w:val="single" w:color="000000" w:sz="4" w:space="0"/>
            </w:tcBorders>
            <w:tcW w:w="2268" w:type="dxa"/>
            <w:vAlign w:val="center"/>
            <w:textDirection w:val="lrTb"/>
            <w:noWrap w:val="false"/>
          </w:tcPr>
          <w:p>
            <w:pPr>
              <w:pStyle w:val="1128"/>
              <w:jc w:val="center"/>
              <w:spacing w:before="40" w:after="40"/>
              <w:rPr>
                <w:sz w:val="20"/>
                <w:szCs w:val="20"/>
              </w:rPr>
            </w:pPr>
            <w:r>
              <w:rPr>
                <w:sz w:val="20"/>
                <w:szCs w:val="20"/>
              </w:rPr>
              <w:t xml:space="preserve">1 500 руб</w:t>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r>
            <w:r>
              <w:rPr>
                <w:sz w:val="20"/>
                <w:szCs w:val="20"/>
              </w:rPr>
            </w:r>
          </w:p>
          <w:p>
            <w:pPr>
              <w:pStyle w:val="1128"/>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textDirection w:val="lrTb"/>
            <w:noWrap w:val="false"/>
          </w:tcPr>
          <w:p>
            <w:pPr>
              <w:pStyle w:val="1128"/>
              <w:jc w:val="both"/>
              <w:rPr>
                <w:bCs/>
                <w:i/>
                <w:sz w:val="20"/>
                <w:szCs w:val="20"/>
              </w:rPr>
            </w:pPr>
            <w:r>
              <w:rPr>
                <w:bCs/>
                <w:i/>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i/>
                <w:sz w:val="20"/>
                <w:szCs w:val="20"/>
              </w:rPr>
            </w:r>
          </w:p>
          <w:p>
            <w:pPr>
              <w:pStyle w:val="1128"/>
              <w:jc w:val="both"/>
              <w:spacing w:before="40"/>
              <w:rPr>
                <w:bCs/>
                <w:i/>
                <w:sz w:val="20"/>
                <w:szCs w:val="20"/>
              </w:rPr>
            </w:pPr>
            <w:r>
              <w:rPr>
                <w:bCs/>
                <w:i/>
                <w:sz w:val="20"/>
                <w:szCs w:val="20"/>
              </w:rPr>
              <w:t xml:space="preserve">Комиссия взимается дополнительно к комиссии по пункта</w:t>
            </w:r>
            <w:r>
              <w:rPr>
                <w:bCs/>
                <w:i/>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i/>
                <w:sz w:val="20"/>
                <w:szCs w:val="20"/>
              </w:rPr>
            </w:r>
          </w:p>
          <w:p>
            <w:pPr>
              <w:pStyle w:val="1128"/>
              <w:jc w:val="both"/>
              <w:spacing w:before="40"/>
              <w:rPr>
                <w:bCs/>
                <w:i/>
                <w:sz w:val="20"/>
                <w:szCs w:val="20"/>
              </w:rPr>
            </w:pPr>
            <w:r>
              <w:rPr>
                <w:bCs/>
                <w:i/>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i/>
                <w:sz w:val="20"/>
                <w:szCs w:val="20"/>
              </w:rPr>
            </w:r>
          </w:p>
          <w:p>
            <w:pPr>
              <w:pStyle w:val="1128"/>
              <w:jc w:val="both"/>
              <w:spacing w:before="40"/>
              <w:rPr>
                <w:bCs/>
                <w:i/>
                <w:sz w:val="20"/>
                <w:szCs w:val="20"/>
              </w:rPr>
            </w:pPr>
            <w:r>
              <w:rPr>
                <w:bCs/>
                <w:i/>
                <w:sz w:val="20"/>
                <w:szCs w:val="20"/>
              </w:rPr>
              <w:t xml:space="preserve">Услуга оказывае</w:t>
            </w:r>
            <w:r>
              <w:rPr>
                <w:bCs/>
                <w:i/>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i/>
                <w:sz w:val="20"/>
                <w:szCs w:val="20"/>
              </w:rPr>
            </w:r>
          </w:p>
          <w:p>
            <w:pPr>
              <w:pStyle w:val="1128"/>
              <w:jc w:val="both"/>
              <w:spacing w:before="40" w:after="40"/>
              <w:tabs>
                <w:tab w:val="left" w:pos="269" w:leader="none"/>
              </w:tabs>
              <w:rPr>
                <w:sz w:val="20"/>
                <w:szCs w:val="20"/>
              </w:rPr>
            </w:pPr>
            <w:r>
              <w:rPr>
                <w:bCs/>
                <w:i/>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after="40"/>
              <w:rPr>
                <w:sz w:val="20"/>
                <w:szCs w:val="20"/>
              </w:rPr>
            </w:pPr>
            <w:r>
              <w:rPr>
                <w:sz w:val="20"/>
                <w:szCs w:val="20"/>
              </w:rPr>
              <w:t xml:space="preserve">3.4.</w:t>
            </w:r>
            <w:r>
              <w:rPr>
                <w:sz w:val="20"/>
                <w:szCs w:val="20"/>
              </w:rPr>
            </w:r>
          </w:p>
        </w:tc>
        <w:tc>
          <w:tcPr>
            <w:gridSpan w:val="3"/>
            <w:tcBorders>
              <w:bottom w:val="single" w:color="000000" w:sz="4" w:space="0"/>
            </w:tcBorders>
            <w:tcW w:w="9214" w:type="dxa"/>
            <w:vAlign w:val="top"/>
            <w:textDirection w:val="lrTb"/>
            <w:noWrap w:val="false"/>
          </w:tcPr>
          <w:p>
            <w:pPr>
              <w:pStyle w:val="1128"/>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8"/>
              <w:jc w:val="center"/>
              <w:rPr>
                <w:sz w:val="20"/>
                <w:szCs w:val="20"/>
              </w:rPr>
            </w:pPr>
            <w:r>
              <w:rPr>
                <w:sz w:val="20"/>
                <w:szCs w:val="20"/>
              </w:rPr>
              <w:t xml:space="preserve">3.4.1.</w:t>
            </w:r>
            <w:r>
              <w:rPr>
                <w:sz w:val="20"/>
                <w:szCs w:val="20"/>
              </w:rPr>
            </w:r>
          </w:p>
        </w:tc>
        <w:tc>
          <w:tcPr>
            <w:tcBorders>
              <w:bottom w:val="none" w:color="000000" w:sz="4" w:space="0"/>
            </w:tcBorders>
            <w:tcW w:w="2835" w:type="dxa"/>
            <w:vAlign w:val="top"/>
            <w:textDirection w:val="lrTb"/>
            <w:noWrap w:val="false"/>
          </w:tcPr>
          <w:p>
            <w:pPr>
              <w:pStyle w:val="1128"/>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268" w:type="dxa"/>
            <w:vAlign w:val="top"/>
            <w:textDirection w:val="lrTb"/>
            <w:noWrap w:val="false"/>
          </w:tcPr>
          <w:p>
            <w:pPr>
              <w:pStyle w:val="1128"/>
              <w:jc w:val="center"/>
              <w:rPr>
                <w:sz w:val="20"/>
                <w:szCs w:val="20"/>
              </w:rPr>
            </w:pPr>
            <w:r>
              <w:rPr>
                <w:sz w:val="20"/>
                <w:szCs w:val="20"/>
              </w:rPr>
            </w:r>
            <w:r>
              <w:rPr>
                <w:sz w:val="20"/>
                <w:szCs w:val="20"/>
              </w:rPr>
            </w:r>
          </w:p>
        </w:tc>
        <w:tc>
          <w:tcPr>
            <w:tcW w:w="4111" w:type="dxa"/>
            <w:vAlign w:val="top"/>
            <w:vMerge w:val="restart"/>
            <w:textDirection w:val="lrTb"/>
            <w:noWrap w:val="false"/>
          </w:tcPr>
          <w:p>
            <w:pPr>
              <w:pStyle w:val="1128"/>
              <w:jc w:val="both"/>
              <w:rPr>
                <w:b/>
                <w:i/>
                <w:sz w:val="20"/>
                <w:szCs w:val="20"/>
              </w:rPr>
            </w:pPr>
            <w:r>
              <w:rPr>
                <w:bCs/>
                <w:i/>
                <w:sz w:val="20"/>
                <w:szCs w:val="20"/>
              </w:rPr>
              <w:t xml:space="preserve">Комиссия взимается в срок не позднее следующего рабочего дня после дня оказания услуги***</w:t>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28"/>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1128"/>
              <w:jc w:val="center"/>
              <w:rPr>
                <w:sz w:val="20"/>
                <w:szCs w:val="20"/>
              </w:rPr>
            </w:pPr>
            <w:r>
              <w:rPr>
                <w:sz w:val="20"/>
                <w:szCs w:val="20"/>
              </w:rPr>
              <w:t xml:space="preserve">Не взимается</w:t>
            </w:r>
            <w:r>
              <w:rPr>
                <w:sz w:val="20"/>
                <w:szCs w:val="20"/>
              </w:rPr>
            </w:r>
          </w:p>
        </w:tc>
        <w:tc>
          <w:tcPr>
            <w:tcW w:w="4111" w:type="dxa"/>
            <w:vAlign w:val="top"/>
            <w:vMerge w:val="continue"/>
            <w:textDirection w:val="lrTb"/>
            <w:noWrap w:val="false"/>
          </w:tcPr>
          <w:p>
            <w:pPr>
              <w:pStyle w:val="1128"/>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tcBorders>
            <w:tcW w:w="2835" w:type="dxa"/>
            <w:vAlign w:val="top"/>
            <w:textDirection w:val="lrTb"/>
            <w:noWrap w:val="false"/>
          </w:tcPr>
          <w:p>
            <w:pPr>
              <w:pStyle w:val="1128"/>
              <w:rPr>
                <w:sz w:val="20"/>
                <w:szCs w:val="20"/>
              </w:rPr>
            </w:pPr>
            <w:r>
              <w:rPr>
                <w:sz w:val="20"/>
                <w:szCs w:val="20"/>
              </w:rPr>
              <w:t xml:space="preserve">- на бумажном носителе</w:t>
            </w:r>
            <w:r>
              <w:rPr>
                <w:sz w:val="20"/>
                <w:szCs w:val="20"/>
              </w:rPr>
            </w:r>
          </w:p>
        </w:tc>
        <w:tc>
          <w:tcPr>
            <w:tcBorders>
              <w:top w:val="none" w:color="000000" w:sz="4" w:space="0"/>
            </w:tcBorders>
            <w:tcW w:w="2268" w:type="dxa"/>
            <w:vAlign w:val="top"/>
            <w:textDirection w:val="lrTb"/>
            <w:noWrap w:val="false"/>
          </w:tcPr>
          <w:p>
            <w:pPr>
              <w:pStyle w:val="1128"/>
              <w:jc w:val="center"/>
              <w:rPr>
                <w:sz w:val="20"/>
                <w:szCs w:val="20"/>
              </w:rPr>
            </w:pPr>
            <w:r>
              <w:rPr>
                <w:sz w:val="20"/>
                <w:szCs w:val="20"/>
              </w:rPr>
              <w:t xml:space="preserve">500 руб.                    за один документ</w:t>
            </w:r>
            <w:r>
              <w:rPr>
                <w:sz w:val="20"/>
                <w:szCs w:val="20"/>
              </w:rPr>
            </w:r>
          </w:p>
          <w:p>
            <w:pPr>
              <w:pStyle w:val="1128"/>
              <w:jc w:val="center"/>
              <w:rPr>
                <w:sz w:val="20"/>
                <w:szCs w:val="20"/>
              </w:rPr>
            </w:pPr>
            <w:r>
              <w:rPr>
                <w:sz w:val="20"/>
                <w:szCs w:val="20"/>
              </w:rPr>
            </w:r>
            <w:r>
              <w:rPr>
                <w:sz w:val="20"/>
                <w:szCs w:val="20"/>
              </w:rPr>
            </w:r>
          </w:p>
        </w:tc>
        <w:tc>
          <w:tcPr>
            <w:tcW w:w="4111" w:type="dxa"/>
            <w:vAlign w:val="top"/>
            <w:vMerge w:val="continue"/>
            <w:textDirection w:val="lrTb"/>
            <w:noWrap w:val="false"/>
          </w:tcPr>
          <w:p>
            <w:pPr>
              <w:pStyle w:val="1128"/>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8"/>
              <w:jc w:val="center"/>
              <w:rPr>
                <w:sz w:val="20"/>
                <w:szCs w:val="20"/>
              </w:rPr>
            </w:pPr>
            <w:r>
              <w:rPr>
                <w:sz w:val="20"/>
                <w:szCs w:val="20"/>
              </w:rPr>
              <w:t xml:space="preserve">3.4.2.</w:t>
            </w:r>
            <w:r>
              <w:rPr>
                <w:sz w:val="20"/>
                <w:szCs w:val="20"/>
              </w:rPr>
            </w:r>
          </w:p>
        </w:tc>
        <w:tc>
          <w:tcPr>
            <w:tcBorders>
              <w:top w:val="none" w:color="000000" w:sz="4" w:space="0"/>
              <w:bottom w:val="none" w:color="000000" w:sz="4" w:space="0"/>
            </w:tcBorders>
            <w:tcW w:w="2835" w:type="dxa"/>
            <w:vAlign w:val="top"/>
            <w:textDirection w:val="lrTb"/>
            <w:noWrap w:val="false"/>
          </w:tcPr>
          <w:p>
            <w:pPr>
              <w:pStyle w:val="1128"/>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top w:val="none" w:color="000000" w:sz="4" w:space="0"/>
              <w:bottom w:val="none" w:color="000000" w:sz="4" w:space="0"/>
            </w:tcBorders>
            <w:tcW w:w="2268" w:type="dxa"/>
            <w:vAlign w:val="top"/>
            <w:textDirection w:val="lrTb"/>
            <w:noWrap w:val="false"/>
          </w:tcPr>
          <w:p>
            <w:pPr>
              <w:pStyle w:val="1128"/>
              <w:jc w:val="center"/>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1128"/>
              <w:jc w:val="both"/>
              <w:rPr>
                <w:i/>
                <w:sz w:val="20"/>
                <w:szCs w:val="20"/>
              </w:rPr>
            </w:pPr>
            <w:r>
              <w:rPr>
                <w:bCs/>
                <w:i/>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28"/>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1128"/>
              <w:jc w:val="center"/>
              <w:rPr>
                <w:sz w:val="20"/>
                <w:szCs w:val="20"/>
              </w:rPr>
            </w:pPr>
            <w:r>
              <w:rPr>
                <w:sz w:val="20"/>
                <w:szCs w:val="20"/>
              </w:rPr>
              <w:t xml:space="preserve">450 руб. за один подтверждающий документ</w:t>
            </w:r>
            <w:r>
              <w:rPr>
                <w:sz w:val="20"/>
                <w:szCs w:val="20"/>
              </w:rPr>
            </w:r>
          </w:p>
        </w:tc>
        <w:tc>
          <w:tcPr>
            <w:tcBorders>
              <w:top w:val="none" w:color="000000" w:sz="4" w:space="0"/>
              <w:bottom w:val="none" w:color="000000" w:sz="4" w:space="0"/>
            </w:tcBorders>
            <w:tcW w:w="4111" w:type="dxa"/>
            <w:vAlign w:val="top"/>
            <w:textDirection w:val="lrTb"/>
            <w:noWrap w:val="false"/>
          </w:tcPr>
          <w:p>
            <w:pPr>
              <w:pStyle w:val="1128"/>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8"/>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28"/>
              <w:rPr>
                <w:sz w:val="20"/>
                <w:szCs w:val="20"/>
              </w:rPr>
            </w:pPr>
            <w:r>
              <w:rPr>
                <w:sz w:val="20"/>
                <w:szCs w:val="20"/>
              </w:rPr>
              <w:t xml:space="preserve">- на бумажном носителе</w:t>
            </w:r>
            <w:r>
              <w:rPr>
                <w:sz w:val="20"/>
                <w:szCs w:val="20"/>
              </w:rPr>
            </w:r>
          </w:p>
        </w:tc>
        <w:tc>
          <w:tcPr>
            <w:tcBorders>
              <w:top w:val="none" w:color="000000" w:sz="4" w:space="0"/>
              <w:bottom w:val="none" w:color="000000" w:sz="4" w:space="0"/>
            </w:tcBorders>
            <w:tcW w:w="2268" w:type="dxa"/>
            <w:vAlign w:val="top"/>
            <w:textDirection w:val="lrTb"/>
            <w:noWrap w:val="false"/>
          </w:tcPr>
          <w:p>
            <w:pPr>
              <w:pStyle w:val="1128"/>
              <w:jc w:val="center"/>
              <w:rPr>
                <w:sz w:val="20"/>
                <w:szCs w:val="20"/>
              </w:rPr>
            </w:pPr>
            <w:r>
              <w:rPr>
                <w:sz w:val="20"/>
                <w:szCs w:val="20"/>
              </w:rPr>
              <w:t xml:space="preserve">700 руб. за один подтверждающий документ</w:t>
            </w:r>
            <w:r>
              <w:rPr>
                <w:sz w:val="20"/>
                <w:szCs w:val="20"/>
              </w:rPr>
            </w:r>
          </w:p>
        </w:tc>
        <w:tc>
          <w:tcPr>
            <w:tcBorders>
              <w:top w:val="none" w:color="000000" w:sz="4" w:space="0"/>
            </w:tcBorders>
            <w:tcW w:w="4111" w:type="dxa"/>
            <w:vAlign w:val="top"/>
            <w:textDirection w:val="lrTb"/>
            <w:noWrap w:val="false"/>
          </w:tcPr>
          <w:p>
            <w:pPr>
              <w:pStyle w:val="1128"/>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after="40"/>
              <w:rPr>
                <w:sz w:val="20"/>
                <w:szCs w:val="20"/>
              </w:rPr>
            </w:pPr>
            <w:r>
              <w:rPr>
                <w:sz w:val="20"/>
                <w:szCs w:val="20"/>
              </w:rPr>
              <w:t xml:space="preserve">3.5.</w:t>
            </w:r>
            <w:r>
              <w:rPr>
                <w:sz w:val="20"/>
                <w:szCs w:val="20"/>
              </w:rPr>
            </w:r>
          </w:p>
        </w:tc>
        <w:tc>
          <w:tcPr>
            <w:gridSpan w:val="3"/>
            <w:tcW w:w="9214" w:type="dxa"/>
            <w:vAlign w:val="center"/>
            <w:textDirection w:val="lrTb"/>
            <w:noWrap w:val="false"/>
          </w:tcPr>
          <w:p>
            <w:pPr>
              <w:pStyle w:val="1128"/>
              <w:spacing w:before="40" w:after="40"/>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rPr>
                <w:sz w:val="20"/>
                <w:szCs w:val="20"/>
              </w:rPr>
            </w:pPr>
            <w:r>
              <w:rPr>
                <w:sz w:val="20"/>
                <w:szCs w:val="20"/>
              </w:rPr>
              <w:t xml:space="preserve">3.5.1.</w:t>
            </w:r>
            <w:r>
              <w:rPr>
                <w:sz w:val="20"/>
                <w:szCs w:val="20"/>
              </w:rPr>
            </w:r>
          </w:p>
        </w:tc>
        <w:tc>
          <w:tcPr>
            <w:tcW w:w="2835" w:type="dxa"/>
            <w:vAlign w:val="top"/>
            <w:textDirection w:val="lrTb"/>
            <w:noWrap w:val="false"/>
          </w:tcPr>
          <w:p>
            <w:pPr>
              <w:pStyle w:val="1128"/>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1128"/>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2268" w:type="dxa"/>
            <w:vAlign w:val="top"/>
            <w:textDirection w:val="lrTb"/>
            <w:noWrap w:val="false"/>
          </w:tcPr>
          <w:p>
            <w:pPr>
              <w:pStyle w:val="1128"/>
              <w:jc w:val="center"/>
              <w:rPr>
                <w:sz w:val="20"/>
                <w:szCs w:val="20"/>
              </w:rPr>
            </w:pPr>
            <w:r>
              <w:rPr>
                <w:sz w:val="20"/>
                <w:szCs w:val="20"/>
              </w:rPr>
              <w:t xml:space="preserve">3 000 руб.</w:t>
            </w:r>
            <w:r>
              <w:rPr>
                <w:sz w:val="20"/>
                <w:szCs w:val="20"/>
              </w:rPr>
            </w:r>
          </w:p>
          <w:p>
            <w:pPr>
              <w:pStyle w:val="1128"/>
              <w:jc w:val="center"/>
              <w:rPr>
                <w:sz w:val="20"/>
                <w:szCs w:val="20"/>
              </w:rPr>
            </w:pPr>
            <w:r>
              <w:rPr>
                <w:sz w:val="20"/>
                <w:szCs w:val="20"/>
              </w:rPr>
            </w:r>
            <w:r>
              <w:rPr>
                <w:sz w:val="20"/>
                <w:szCs w:val="20"/>
              </w:rPr>
            </w:r>
          </w:p>
        </w:tc>
        <w:tc>
          <w:tcPr>
            <w:tcW w:w="4111" w:type="dxa"/>
            <w:vAlign w:val="top"/>
            <w:vMerge w:val="restart"/>
            <w:textDirection w:val="lrTb"/>
            <w:noWrap w:val="false"/>
          </w:tcPr>
          <w:p>
            <w:pPr>
              <w:pStyle w:val="1128"/>
              <w:jc w:val="both"/>
              <w:tabs>
                <w:tab w:val="left" w:pos="257" w:leader="none"/>
              </w:tabs>
              <w:rPr>
                <w:i/>
                <w:sz w:val="20"/>
                <w:szCs w:val="20"/>
              </w:rPr>
            </w:pPr>
            <w:r>
              <w:rPr>
                <w:i/>
                <w:sz w:val="20"/>
                <w:szCs w:val="20"/>
              </w:rPr>
              <w:t xml:space="preserve">Комиссия взимается в день оказания услуги***</w:t>
            </w:r>
            <w:r>
              <w:rPr>
                <w:i/>
                <w:sz w:val="20"/>
                <w:szCs w:val="20"/>
              </w:rPr>
            </w:r>
          </w:p>
          <w:p>
            <w:pPr>
              <w:pStyle w:val="1128"/>
              <w:jc w:val="both"/>
              <w:tabs>
                <w:tab w:val="left" w:pos="257" w:leader="none"/>
                <w:tab w:val="left" w:pos="1134" w:leader="none"/>
              </w:tabs>
              <w:rPr>
                <w:bCs/>
                <w:i/>
                <w:sz w:val="20"/>
                <w:szCs w:val="20"/>
              </w:rPr>
            </w:pPr>
            <w:r>
              <w:rPr>
                <w:bCs/>
                <w:i/>
                <w:sz w:val="20"/>
                <w:szCs w:val="20"/>
              </w:rPr>
              <w:t xml:space="preserve">Комиссия не взимается:</w:t>
            </w:r>
            <w:r>
              <w:rPr>
                <w:bCs/>
                <w:i/>
                <w:sz w:val="20"/>
                <w:szCs w:val="20"/>
              </w:rPr>
            </w:r>
          </w:p>
          <w:p>
            <w:pPr>
              <w:pStyle w:val="1128"/>
              <w:jc w:val="both"/>
              <w:tabs>
                <w:tab w:val="left" w:pos="257" w:leader="none"/>
                <w:tab w:val="left" w:pos="1134" w:leader="none"/>
              </w:tabs>
              <w:rPr>
                <w:i/>
                <w:sz w:val="20"/>
                <w:szCs w:val="20"/>
              </w:rPr>
            </w:pPr>
            <w:r>
              <w:rPr>
                <w:i/>
                <w:sz w:val="20"/>
                <w:szCs w:val="20"/>
              </w:rPr>
              <w:t xml:space="preserve">- при переводе контракта (кредитного договора) из головного офиса Банка в региональный филиал Банка;</w:t>
            </w:r>
            <w:r>
              <w:rPr>
                <w:i/>
                <w:sz w:val="20"/>
                <w:szCs w:val="20"/>
              </w:rPr>
            </w:r>
          </w:p>
          <w:p>
            <w:pPr>
              <w:pStyle w:val="1128"/>
              <w:jc w:val="both"/>
              <w:rPr>
                <w:i/>
                <w:sz w:val="20"/>
                <w:szCs w:val="20"/>
              </w:rPr>
            </w:pPr>
            <w:r>
              <w:rPr>
                <w:i/>
                <w:sz w:val="20"/>
                <w:szCs w:val="20"/>
              </w:rPr>
              <w:t xml:space="preserve">- при переводе контракта (кредитного договора)  из регионального филиала Банка в головной офис Банка;</w:t>
            </w:r>
            <w:r>
              <w:rPr>
                <w:i/>
                <w:sz w:val="20"/>
                <w:szCs w:val="20"/>
              </w:rPr>
            </w:r>
          </w:p>
          <w:p>
            <w:pPr>
              <w:pStyle w:val="1128"/>
              <w:jc w:val="both"/>
              <w:rPr>
                <w:i/>
                <w:sz w:val="20"/>
                <w:szCs w:val="20"/>
              </w:rPr>
            </w:pPr>
            <w:r>
              <w:rPr>
                <w:i/>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rPr>
                <w:sz w:val="20"/>
                <w:szCs w:val="20"/>
              </w:rPr>
            </w:pPr>
            <w:r>
              <w:rPr>
                <w:sz w:val="20"/>
                <w:szCs w:val="20"/>
              </w:rPr>
              <w:t xml:space="preserve">3.5.2.</w:t>
            </w:r>
            <w:r>
              <w:rPr>
                <w:sz w:val="20"/>
                <w:szCs w:val="20"/>
              </w:rPr>
            </w:r>
          </w:p>
        </w:tc>
        <w:tc>
          <w:tcPr>
            <w:tcW w:w="2835" w:type="dxa"/>
            <w:vAlign w:val="top"/>
            <w:textDirection w:val="lrTb"/>
            <w:noWrap w:val="false"/>
          </w:tcPr>
          <w:p>
            <w:pPr>
              <w:pStyle w:val="1128"/>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268" w:type="dxa"/>
            <w:vAlign w:val="top"/>
            <w:textDirection w:val="lrTb"/>
            <w:noWrap w:val="false"/>
          </w:tcPr>
          <w:p>
            <w:pPr>
              <w:pStyle w:val="1128"/>
              <w:jc w:val="center"/>
              <w:rPr>
                <w:sz w:val="20"/>
                <w:szCs w:val="20"/>
              </w:rPr>
            </w:pPr>
            <w:r>
              <w:rPr>
                <w:sz w:val="20"/>
                <w:szCs w:val="20"/>
              </w:rPr>
              <w:t xml:space="preserve">10</w:t>
            </w:r>
            <w:r>
              <w:rPr>
                <w:sz w:val="20"/>
                <w:szCs w:val="20"/>
              </w:rPr>
              <w:t xml:space="preserve"> 000 руб.</w:t>
            </w:r>
            <w:r>
              <w:rPr>
                <w:sz w:val="20"/>
                <w:szCs w:val="20"/>
              </w:rPr>
            </w:r>
          </w:p>
        </w:tc>
        <w:tc>
          <w:tcPr>
            <w:tcW w:w="4111" w:type="dxa"/>
            <w:vAlign w:val="top"/>
            <w:vMerge w:val="continue"/>
            <w:textDirection w:val="lrTb"/>
            <w:noWrap w:val="false"/>
          </w:tcPr>
          <w:p>
            <w:pPr>
              <w:pStyle w:val="1128"/>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rPr>
                <w:sz w:val="20"/>
                <w:szCs w:val="20"/>
              </w:rPr>
            </w:pPr>
            <w:r>
              <w:rPr>
                <w:sz w:val="20"/>
                <w:szCs w:val="20"/>
              </w:rPr>
              <w:t xml:space="preserve">3.5.3.</w:t>
            </w:r>
            <w:r>
              <w:rPr>
                <w:sz w:val="20"/>
                <w:szCs w:val="20"/>
              </w:rPr>
            </w:r>
          </w:p>
        </w:tc>
        <w:tc>
          <w:tcPr>
            <w:tcW w:w="2835" w:type="dxa"/>
            <w:vAlign w:val="top"/>
            <w:textDirection w:val="lrTb"/>
            <w:noWrap w:val="false"/>
          </w:tcPr>
          <w:p>
            <w:pPr>
              <w:pStyle w:val="1128"/>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268" w:type="dxa"/>
            <w:vAlign w:val="top"/>
            <w:textDirection w:val="lrTb"/>
            <w:noWrap w:val="false"/>
          </w:tcPr>
          <w:p>
            <w:pPr>
              <w:pStyle w:val="1128"/>
              <w:jc w:val="center"/>
              <w:rPr>
                <w:sz w:val="20"/>
                <w:szCs w:val="20"/>
              </w:rPr>
            </w:pPr>
            <w:r>
              <w:rPr>
                <w:sz w:val="20"/>
                <w:szCs w:val="20"/>
              </w:rPr>
              <w:t xml:space="preserve">0,15 % минимум 500 руб., максимум      80 000 руб. для ГО, Московского РФ  и ЦКБ,</w:t>
            </w:r>
            <w:r>
              <w:rPr>
                <w:sz w:val="20"/>
                <w:szCs w:val="20"/>
              </w:rPr>
            </w:r>
          </w:p>
          <w:p>
            <w:pPr>
              <w:pStyle w:val="1128"/>
              <w:jc w:val="center"/>
              <w:rPr>
                <w:sz w:val="20"/>
                <w:szCs w:val="20"/>
              </w:rPr>
            </w:pPr>
            <w:r>
              <w:rPr>
                <w:sz w:val="20"/>
                <w:szCs w:val="20"/>
              </w:rPr>
              <w:t xml:space="preserve">минимум 300 руб., максимум 80 000 руб. для других РФ Банка</w:t>
            </w:r>
            <w:r>
              <w:rPr>
                <w:sz w:val="20"/>
                <w:szCs w:val="20"/>
              </w:rPr>
            </w:r>
          </w:p>
          <w:p>
            <w:pPr>
              <w:pStyle w:val="1128"/>
              <w:jc w:val="center"/>
              <w:rPr>
                <w:sz w:val="20"/>
                <w:szCs w:val="20"/>
              </w:rPr>
            </w:pPr>
            <w:r>
              <w:rPr>
                <w:sz w:val="20"/>
                <w:szCs w:val="20"/>
              </w:rPr>
            </w:r>
            <w:r>
              <w:rPr>
                <w:sz w:val="20"/>
                <w:szCs w:val="20"/>
              </w:rPr>
            </w:r>
          </w:p>
        </w:tc>
        <w:tc>
          <w:tcPr>
            <w:tcW w:w="4111" w:type="dxa"/>
            <w:vAlign w:val="top"/>
            <w:textDirection w:val="lrTb"/>
            <w:noWrap w:val="false"/>
          </w:tcPr>
          <w:p>
            <w:pPr>
              <w:pStyle w:val="1128"/>
              <w:jc w:val="both"/>
              <w:rPr>
                <w:i/>
                <w:sz w:val="20"/>
                <w:szCs w:val="20"/>
              </w:rPr>
            </w:pPr>
            <w:r>
              <w:rPr>
                <w:i/>
                <w:sz w:val="20"/>
                <w:szCs w:val="20"/>
              </w:rPr>
              <w:t xml:space="preserve">Комиссия взимается в день оказания услуги***.</w:t>
            </w:r>
            <w:r>
              <w:rPr>
                <w:i/>
                <w:sz w:val="20"/>
                <w:szCs w:val="20"/>
              </w:rPr>
            </w:r>
          </w:p>
          <w:p>
            <w:pPr>
              <w:pStyle w:val="1128"/>
              <w:jc w:val="both"/>
              <w:rPr>
                <w:i/>
                <w:sz w:val="20"/>
                <w:szCs w:val="20"/>
              </w:rPr>
            </w:pPr>
            <w:r>
              <w:rPr>
                <w:i/>
                <w:sz w:val="20"/>
                <w:szCs w:val="20"/>
              </w:rPr>
              <w:t xml:space="preserve">Комиссия взимается:</w:t>
            </w:r>
            <w:r>
              <w:rPr>
                <w:i/>
                <w:sz w:val="20"/>
                <w:szCs w:val="20"/>
              </w:rPr>
            </w:r>
          </w:p>
          <w:p>
            <w:pPr>
              <w:pStyle w:val="1128"/>
              <w:jc w:val="both"/>
              <w:rPr>
                <w:i/>
                <w:sz w:val="20"/>
                <w:szCs w:val="20"/>
              </w:rPr>
            </w:pPr>
            <w:r>
              <w:rPr>
                <w:i/>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sz w:val="20"/>
                <w:szCs w:val="20"/>
              </w:rPr>
            </w:pPr>
            <w:r>
              <w:rPr>
                <w:sz w:val="20"/>
                <w:szCs w:val="20"/>
              </w:rPr>
              <w:t xml:space="preserve">3.6.</w:t>
            </w:r>
            <w:r>
              <w:rPr>
                <w:sz w:val="20"/>
                <w:szCs w:val="20"/>
              </w:rPr>
            </w:r>
          </w:p>
        </w:tc>
        <w:tc>
          <w:tcPr>
            <w:tcW w:w="2835" w:type="dxa"/>
            <w:vAlign w:val="top"/>
            <w:textDirection w:val="lrTb"/>
            <w:noWrap w:val="false"/>
          </w:tcPr>
          <w:p>
            <w:pPr>
              <w:pStyle w:val="1128"/>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268" w:type="dxa"/>
            <w:vAlign w:val="top"/>
            <w:textDirection w:val="lrTb"/>
            <w:noWrap w:val="false"/>
          </w:tcPr>
          <w:p>
            <w:pPr>
              <w:pStyle w:val="1128"/>
              <w:contextualSpacing/>
              <w:jc w:val="center"/>
              <w:rPr>
                <w:sz w:val="20"/>
                <w:szCs w:val="20"/>
              </w:rPr>
            </w:pPr>
            <w:r>
              <w:rPr>
                <w:sz w:val="20"/>
                <w:szCs w:val="20"/>
              </w:rPr>
              <w:t xml:space="preserve">0,12%</w:t>
            </w:r>
            <w:r>
              <w:rPr>
                <w:sz w:val="20"/>
                <w:szCs w:val="20"/>
              </w:rPr>
            </w:r>
          </w:p>
          <w:p>
            <w:pPr>
              <w:pStyle w:val="1128"/>
              <w:contextualSpacing/>
              <w:jc w:val="center"/>
              <w:rPr>
                <w:sz w:val="20"/>
                <w:szCs w:val="20"/>
              </w:rPr>
            </w:pPr>
            <w:r>
              <w:rPr>
                <w:sz w:val="20"/>
                <w:szCs w:val="20"/>
              </w:rPr>
              <w:t xml:space="preserve">минимум 250 руб.,</w:t>
            </w:r>
            <w:r>
              <w:rPr>
                <w:sz w:val="20"/>
                <w:szCs w:val="20"/>
              </w:rPr>
            </w:r>
          </w:p>
          <w:p>
            <w:pPr>
              <w:pStyle w:val="1128"/>
              <w:contextualSpacing/>
              <w:jc w:val="center"/>
              <w:rPr>
                <w:sz w:val="20"/>
                <w:szCs w:val="20"/>
              </w:rPr>
            </w:pPr>
            <w:r>
              <w:rPr>
                <w:sz w:val="20"/>
                <w:szCs w:val="20"/>
              </w:rPr>
              <w:t xml:space="preserve">максимум 10 000 руб.</w:t>
            </w:r>
            <w:r>
              <w:rPr>
                <w:sz w:val="20"/>
                <w:szCs w:val="20"/>
              </w:rPr>
            </w:r>
          </w:p>
          <w:p>
            <w:pPr>
              <w:pStyle w:val="1128"/>
              <w:contextualSpacing/>
              <w:jc w:val="center"/>
              <w:rPr>
                <w:sz w:val="20"/>
                <w:szCs w:val="20"/>
              </w:rPr>
            </w:pPr>
            <w:r>
              <w:rPr>
                <w:sz w:val="20"/>
                <w:szCs w:val="20"/>
              </w:rPr>
              <w:t xml:space="preserve">для ГО, Московского РФ  и ЦКБ,</w:t>
            </w:r>
            <w:r>
              <w:rPr>
                <w:sz w:val="20"/>
                <w:szCs w:val="20"/>
              </w:rPr>
            </w:r>
          </w:p>
          <w:p>
            <w:pPr>
              <w:pStyle w:val="1128"/>
              <w:contextualSpacing/>
              <w:jc w:val="center"/>
              <w:rPr>
                <w:sz w:val="20"/>
                <w:szCs w:val="20"/>
              </w:rPr>
            </w:pPr>
            <w:r>
              <w:rPr>
                <w:sz w:val="20"/>
                <w:szCs w:val="20"/>
              </w:rPr>
              <w:t xml:space="preserve">минимум 150 руб.,</w:t>
            </w:r>
            <w:r>
              <w:rPr>
                <w:sz w:val="20"/>
                <w:szCs w:val="20"/>
              </w:rPr>
            </w:r>
          </w:p>
          <w:p>
            <w:pPr>
              <w:pStyle w:val="1128"/>
              <w:contextualSpacing/>
              <w:jc w:val="center"/>
              <w:rPr>
                <w:sz w:val="20"/>
                <w:szCs w:val="20"/>
              </w:rPr>
            </w:pPr>
            <w:r>
              <w:rPr>
                <w:sz w:val="20"/>
                <w:szCs w:val="20"/>
              </w:rPr>
              <w:t xml:space="preserve">максимум 5 000 руб.</w:t>
            </w:r>
            <w:r>
              <w:rPr>
                <w:sz w:val="20"/>
                <w:szCs w:val="20"/>
              </w:rPr>
            </w:r>
          </w:p>
          <w:p>
            <w:pPr>
              <w:pStyle w:val="1128"/>
              <w:contextualSpacing/>
              <w:jc w:val="center"/>
              <w:rPr>
                <w:sz w:val="20"/>
                <w:szCs w:val="20"/>
              </w:rPr>
            </w:pPr>
            <w:r>
              <w:rPr>
                <w:sz w:val="20"/>
                <w:szCs w:val="20"/>
              </w:rPr>
              <w:t xml:space="preserve">для других РФ Банка</w:t>
            </w:r>
            <w:r>
              <w:rPr>
                <w:sz w:val="20"/>
                <w:szCs w:val="20"/>
              </w:rPr>
            </w:r>
          </w:p>
        </w:tc>
        <w:tc>
          <w:tcPr>
            <w:tcW w:w="4111" w:type="dxa"/>
            <w:vAlign w:val="top"/>
            <w:textDirection w:val="lrTb"/>
            <w:noWrap w:val="false"/>
          </w:tcPr>
          <w:p>
            <w:pPr>
              <w:pStyle w:val="1128"/>
              <w:jc w:val="both"/>
              <w:rPr>
                <w:bCs/>
                <w:i/>
                <w:sz w:val="20"/>
                <w:szCs w:val="20"/>
              </w:rPr>
            </w:pPr>
            <w:r>
              <w:rPr>
                <w:i/>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i/>
                <w:sz w:val="20"/>
                <w:szCs w:val="20"/>
              </w:rPr>
              <w:t xml:space="preserve">оказания услуги</w:t>
            </w:r>
            <w:r>
              <w:rPr>
                <w:i/>
                <w:sz w:val="20"/>
                <w:szCs w:val="20"/>
              </w:rPr>
              <w:t xml:space="preserve">*</w:t>
            </w:r>
            <w:r>
              <w:rPr>
                <w:bCs/>
                <w:i/>
                <w:sz w:val="20"/>
                <w:szCs w:val="20"/>
              </w:rPr>
              <w:t xml:space="preserve">**</w:t>
            </w:r>
            <w:r>
              <w:rPr>
                <w:bCs/>
                <w:i/>
                <w:sz w:val="20"/>
                <w:szCs w:val="20"/>
              </w:rPr>
            </w:r>
          </w:p>
          <w:p>
            <w:pPr>
              <w:pStyle w:val="1128"/>
              <w:jc w:val="both"/>
              <w:rPr>
                <w:b/>
                <w:i/>
                <w:sz w:val="20"/>
                <w:szCs w:val="20"/>
              </w:rPr>
            </w:pPr>
            <w:r>
              <w:rPr>
                <w:b/>
                <w:i/>
                <w:sz w:val="20"/>
                <w:szCs w:val="20"/>
              </w:rPr>
              <w:t xml:space="preserve">Комиссия не взимается:</w:t>
            </w:r>
            <w:r>
              <w:rPr>
                <w:b/>
                <w:i/>
                <w:sz w:val="20"/>
                <w:szCs w:val="20"/>
              </w:rPr>
            </w:r>
          </w:p>
          <w:p>
            <w:pPr>
              <w:pStyle w:val="1128"/>
              <w:jc w:val="both"/>
              <w:rPr>
                <w:i/>
                <w:sz w:val="20"/>
                <w:szCs w:val="20"/>
              </w:rPr>
            </w:pPr>
            <w:r>
              <w:rPr>
                <w:i/>
                <w:sz w:val="20"/>
                <w:szCs w:val="20"/>
              </w:rPr>
              <w:t xml:space="preserve">- по операциям между нерезидентом и Банком;</w:t>
            </w:r>
            <w:r>
              <w:rPr>
                <w:i/>
                <w:sz w:val="20"/>
                <w:szCs w:val="20"/>
              </w:rPr>
            </w:r>
          </w:p>
          <w:p>
            <w:pPr>
              <w:pStyle w:val="1128"/>
              <w:jc w:val="both"/>
              <w:rPr>
                <w:i/>
                <w:sz w:val="20"/>
                <w:szCs w:val="20"/>
              </w:rPr>
            </w:pPr>
            <w:r>
              <w:rPr>
                <w:i/>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i/>
                <w:sz w:val="20"/>
                <w:szCs w:val="20"/>
              </w:rPr>
            </w:r>
          </w:p>
          <w:p>
            <w:pPr>
              <w:pStyle w:val="1128"/>
              <w:jc w:val="both"/>
              <w:rPr>
                <w:i/>
                <w:sz w:val="20"/>
                <w:szCs w:val="20"/>
              </w:rPr>
            </w:pPr>
            <w:r>
              <w:rPr>
                <w:i/>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i/>
                <w:sz w:val="20"/>
                <w:szCs w:val="20"/>
              </w:rPr>
            </w:r>
          </w:p>
          <w:p>
            <w:pPr>
              <w:pStyle w:val="1128"/>
              <w:jc w:val="both"/>
              <w:rPr>
                <w:i/>
                <w:sz w:val="20"/>
                <w:szCs w:val="20"/>
              </w:rPr>
            </w:pPr>
            <w:r>
              <w:rPr>
                <w:i/>
                <w:sz w:val="20"/>
                <w:szCs w:val="20"/>
              </w:rPr>
              <w:t xml:space="preserve">- по операциям, связанным с возвратом денежных средств, зачисленных ранее на расчетные счета</w:t>
            </w:r>
            <w:r>
              <w:rPr>
                <w:i/>
                <w:sz w:val="20"/>
                <w:szCs w:val="20"/>
              </w:rPr>
            </w:r>
          </w:p>
          <w:p>
            <w:pPr>
              <w:pStyle w:val="1128"/>
              <w:jc w:val="both"/>
              <w:tabs>
                <w:tab w:val="left" w:pos="1134" w:leader="none"/>
              </w:tabs>
              <w:rPr>
                <w:i/>
                <w:sz w:val="20"/>
                <w:szCs w:val="20"/>
              </w:rPr>
            </w:pPr>
            <w:r>
              <w:rPr>
                <w:i/>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rPr>
                <w:sz w:val="20"/>
                <w:szCs w:val="20"/>
              </w:rPr>
            </w:pPr>
            <w:r>
              <w:rPr>
                <w:sz w:val="20"/>
                <w:szCs w:val="20"/>
              </w:rPr>
              <w:t xml:space="preserve">3.7.</w:t>
            </w:r>
            <w:r>
              <w:rPr>
                <w:sz w:val="20"/>
                <w:szCs w:val="20"/>
              </w:rPr>
            </w:r>
          </w:p>
        </w:tc>
        <w:tc>
          <w:tcPr>
            <w:tcW w:w="2835" w:type="dxa"/>
            <w:vAlign w:val="top"/>
            <w:textDirection w:val="lrTb"/>
            <w:noWrap w:val="false"/>
          </w:tcPr>
          <w:p>
            <w:pPr>
              <w:pStyle w:val="1128"/>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268" w:type="dxa"/>
            <w:vAlign w:val="top"/>
            <w:textDirection w:val="lrTb"/>
            <w:noWrap w:val="false"/>
          </w:tcPr>
          <w:p>
            <w:pPr>
              <w:pStyle w:val="1128"/>
              <w:jc w:val="center"/>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1128"/>
              <w:jc w:val="both"/>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28"/>
              <w:jc w:val="center"/>
              <w:rPr>
                <w:sz w:val="20"/>
                <w:szCs w:val="20"/>
              </w:rPr>
            </w:pPr>
            <w:r>
              <w:rPr>
                <w:sz w:val="20"/>
                <w:szCs w:val="20"/>
              </w:rPr>
              <w:t xml:space="preserve">3.8.</w:t>
            </w:r>
            <w:r>
              <w:rPr>
                <w:sz w:val="20"/>
                <w:szCs w:val="20"/>
              </w:rPr>
            </w:r>
          </w:p>
        </w:tc>
        <w:tc>
          <w:tcPr>
            <w:tcW w:w="2835" w:type="dxa"/>
            <w:vAlign w:val="top"/>
            <w:textDirection w:val="lrTb"/>
            <w:noWrap w:val="false"/>
          </w:tcPr>
          <w:p>
            <w:pPr>
              <w:pStyle w:val="1128"/>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268" w:type="dxa"/>
            <w:vAlign w:val="center"/>
            <w:textDirection w:val="lrTb"/>
            <w:noWrap w:val="false"/>
          </w:tcPr>
          <w:p>
            <w:pPr>
              <w:pStyle w:val="1128"/>
              <w:jc w:val="center"/>
              <w:rPr>
                <w:sz w:val="20"/>
                <w:szCs w:val="20"/>
              </w:rPr>
            </w:pPr>
            <w:r>
              <w:rPr>
                <w:sz w:val="20"/>
                <w:szCs w:val="20"/>
              </w:rPr>
              <w:t xml:space="preserve">50 руб. за лист, максимум 1 000 руб.</w:t>
            </w:r>
            <w:r>
              <w:rPr>
                <w:sz w:val="20"/>
                <w:szCs w:val="20"/>
              </w:rPr>
            </w:r>
          </w:p>
        </w:tc>
        <w:tc>
          <w:tcPr>
            <w:tcW w:w="4111" w:type="dxa"/>
            <w:vAlign w:val="top"/>
            <w:textDirection w:val="lrTb"/>
            <w:noWrap w:val="false"/>
          </w:tcPr>
          <w:p>
            <w:pPr>
              <w:pStyle w:val="1128"/>
              <w:jc w:val="both"/>
              <w:rPr>
                <w:i/>
                <w:sz w:val="20"/>
                <w:szCs w:val="20"/>
              </w:rPr>
            </w:pPr>
            <w:r>
              <w:rPr>
                <w:i/>
                <w:sz w:val="20"/>
                <w:szCs w:val="20"/>
              </w:rPr>
              <w:t xml:space="preserve">Комиссия взимается в срок не позднее следующего рабочего дня после дня оказания</w:t>
            </w:r>
            <w:r>
              <w:rPr>
                <w:bCs/>
                <w:i/>
                <w:sz w:val="20"/>
                <w:szCs w:val="20"/>
              </w:rPr>
              <w:t xml:space="preserve"> услуги***</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28"/>
              <w:jc w:val="center"/>
              <w:rPr>
                <w:sz w:val="20"/>
                <w:szCs w:val="20"/>
              </w:rPr>
            </w:pPr>
            <w:r>
              <w:rPr>
                <w:sz w:val="20"/>
                <w:szCs w:val="20"/>
                <w:lang w:val="en-US"/>
              </w:rPr>
              <w:t xml:space="preserve">3</w:t>
            </w:r>
            <w:r>
              <w:rPr>
                <w:sz w:val="20"/>
                <w:szCs w:val="20"/>
              </w:rPr>
              <w:t xml:space="preserve">.9</w:t>
            </w:r>
            <w:r>
              <w:rPr>
                <w:sz w:val="20"/>
                <w:szCs w:val="20"/>
              </w:rPr>
            </w:r>
            <w:r>
              <w:rPr>
                <w:sz w:val="20"/>
                <w:szCs w:val="20"/>
              </w:rPr>
            </w:r>
          </w:p>
        </w:tc>
        <w:tc>
          <w:tcPr>
            <w:tcW w:w="2835" w:type="dxa"/>
            <w:vAlign w:val="top"/>
            <w:textDirection w:val="lrTb"/>
            <w:noWrap w:val="false"/>
          </w:tcPr>
          <w:p>
            <w:pPr>
              <w:pStyle w:val="1128"/>
              <w:rPr>
                <w:sz w:val="20"/>
                <w:szCs w:val="20"/>
              </w:rPr>
            </w:pPr>
            <w:r>
              <w:rPr>
                <w:color w:val="000000"/>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128"/>
              <w:jc w:val="center"/>
              <w:rPr>
                <w:sz w:val="20"/>
                <w:szCs w:val="20"/>
              </w:rPr>
            </w:pPr>
            <w:r>
              <w:rPr>
                <w:sz w:val="20"/>
                <w:szCs w:val="20"/>
              </w:rPr>
              <w:t xml:space="preserve">200 руб. </w:t>
              <w:br w:type="textWrapping" w:clear="all"/>
              <w:t xml:space="preserve">в месяц</w:t>
            </w:r>
            <w:r>
              <w:rPr>
                <w:sz w:val="20"/>
                <w:szCs w:val="20"/>
              </w:rPr>
            </w:r>
          </w:p>
        </w:tc>
        <w:tc>
          <w:tcPr>
            <w:tcW w:w="4111" w:type="dxa"/>
            <w:vAlign w:val="top"/>
            <w:textDirection w:val="lrTb"/>
            <w:noWrap w:val="false"/>
          </w:tcPr>
          <w:p>
            <w:pPr>
              <w:pStyle w:val="1128"/>
              <w:jc w:val="both"/>
              <w:spacing w:after="120"/>
              <w:rPr>
                <w:i/>
                <w:color w:val="000000"/>
                <w:sz w:val="20"/>
                <w:szCs w:val="20"/>
              </w:rPr>
            </w:pPr>
            <w:r>
              <w:rPr>
                <w:i/>
                <w:color w:val="000000"/>
                <w:sz w:val="20"/>
                <w:szCs w:val="20"/>
              </w:rPr>
              <w:t xml:space="preserve">Комиссия взимается за каждый телефонный номер, подключенный </w:t>
              <w:br w:type="textWrapping" w:clear="all"/>
              <w:t xml:space="preserve">к услуге.</w:t>
            </w:r>
            <w:r>
              <w:rPr>
                <w:i/>
                <w:color w:val="000000"/>
                <w:sz w:val="20"/>
                <w:szCs w:val="20"/>
              </w:rPr>
            </w:r>
          </w:p>
          <w:p>
            <w:pPr>
              <w:pStyle w:val="1128"/>
              <w:jc w:val="both"/>
              <w:spacing w:after="120"/>
              <w:rPr>
                <w:i/>
                <w:color w:val="000000"/>
                <w:sz w:val="20"/>
                <w:szCs w:val="20"/>
              </w:rPr>
            </w:pPr>
            <w:r>
              <w:rPr>
                <w:i/>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i/>
                <w:color w:val="000000"/>
                <w:sz w:val="20"/>
                <w:szCs w:val="20"/>
              </w:rPr>
            </w:r>
          </w:p>
          <w:p>
            <w:pPr>
              <w:pStyle w:val="1128"/>
              <w:jc w:val="both"/>
              <w:rPr>
                <w:i/>
                <w:sz w:val="20"/>
                <w:szCs w:val="20"/>
              </w:rPr>
            </w:pPr>
            <w:r>
              <w:rPr>
                <w:i/>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i/>
                <w:sz w:val="20"/>
                <w:szCs w:val="20"/>
              </w:rPr>
            </w:r>
            <w:r>
              <w:rPr>
                <w:i/>
                <w:sz w:val="20"/>
                <w:szCs w:val="20"/>
              </w:rPr>
            </w:r>
          </w:p>
        </w:tc>
      </w:tr>
    </w:tbl>
    <w:p>
      <w:pPr>
        <w:pStyle w:val="1128"/>
        <w:jc w:val="both"/>
        <w:spacing w:before="120"/>
        <w:rPr>
          <w:sz w:val="20"/>
          <w:szCs w:val="20"/>
          <w:u w:val="single"/>
        </w:rPr>
      </w:pPr>
      <w:r>
        <w:rPr>
          <w:sz w:val="20"/>
          <w:szCs w:val="20"/>
          <w:u w:val="single"/>
        </w:rPr>
        <w:t xml:space="preserve">Примечание:</w:t>
      </w:r>
      <w:r>
        <w:rPr>
          <w:sz w:val="20"/>
          <w:szCs w:val="20"/>
          <w:u w:val="single"/>
        </w:rPr>
      </w:r>
    </w:p>
    <w:p>
      <w:pPr>
        <w:pStyle w:val="1128"/>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p>
    <w:p>
      <w:pPr>
        <w:pStyle w:val="1128"/>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20"/>
          <w:szCs w:val="20"/>
        </w:rP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p>
    <w:p>
      <w:pPr>
        <w:pStyle w:val="1128"/>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p>
    <w:p>
      <w:pPr>
        <w:pStyle w:val="1128"/>
        <w:ind w:right="-2"/>
        <w:jc w:val="both"/>
        <w:spacing w:before="120"/>
        <w:rPr>
          <w:sz w:val="20"/>
          <w:szCs w:val="20"/>
        </w:rPr>
      </w:pPr>
      <w:r>
        <w:rPr>
          <w:sz w:val="20"/>
          <w:szCs w:val="20"/>
        </w:rPr>
        <w:t xml:space="preserve">* Услуги, предусмотренные настоящим разделом, облагаются НДС, </w:t>
      </w:r>
      <w:r>
        <w:rPr>
          <w:sz w:val="20"/>
          <w:szCs w:val="20"/>
        </w:rPr>
        <w:t xml:space="preserve">сумма которого взимается дополнительно. Комиссия взимается в валюте платежа или в валюте Российской Федерации. Пересчет валюты платежа в валюту расчетного счета производится по курсу Банка России, действующему на день списания комиссионного вознаграждения.</w:t>
      </w:r>
      <w:r>
        <w:rPr>
          <w:sz w:val="20"/>
          <w:szCs w:val="20"/>
        </w:rPr>
      </w:r>
    </w:p>
    <w:p>
      <w:pPr>
        <w:pStyle w:val="1128"/>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p>
    <w:p>
      <w:pPr>
        <w:pStyle w:val="1128"/>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p>
    <w:p>
      <w:pPr>
        <w:pStyle w:val="1128"/>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p>
    <w:p>
      <w:pPr>
        <w:pStyle w:val="1128"/>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p>
    <w:p>
      <w:pPr>
        <w:pStyle w:val="1128"/>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p>
    <w:p>
      <w:pPr>
        <w:pStyle w:val="1128"/>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p>
    <w:p>
      <w:pPr>
        <w:pStyle w:val="1128"/>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p>
    <w:p>
      <w:pPr>
        <w:pStyle w:val="1128"/>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p>
    <w:p>
      <w:pPr>
        <w:pStyle w:val="1128"/>
        <w:jc w:val="both"/>
        <w:spacing w:before="120"/>
        <w:rPr>
          <w:sz w:val="20"/>
          <w:szCs w:val="20"/>
        </w:rPr>
      </w:pPr>
      <w:r>
        <w:rPr>
          <w:sz w:val="20"/>
          <w:szCs w:val="20"/>
        </w:rPr>
        <w:t xml:space="preserve">*** Днем оказания услуги по валютному контролю является:</w:t>
      </w:r>
      <w:r>
        <w:rPr>
          <w:sz w:val="20"/>
          <w:szCs w:val="20"/>
        </w:rPr>
      </w:r>
    </w:p>
    <w:p>
      <w:pPr>
        <w:pStyle w:val="1128"/>
        <w:numPr>
          <w:ilvl w:val="0"/>
          <w:numId w:val="35"/>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p>
    <w:p>
      <w:pPr>
        <w:pStyle w:val="1128"/>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28"/>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p>
    <w:p>
      <w:pPr>
        <w:pStyle w:val="1128"/>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p>
    <w:p>
      <w:pPr>
        <w:pStyle w:val="1128"/>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p>
    <w:p>
      <w:pPr>
        <w:pStyle w:val="1128"/>
        <w:contextualSpacing/>
        <w:ind w:right="-2"/>
        <w:jc w:val="both"/>
        <w:rPr>
          <w:b/>
          <w:sz w:val="20"/>
          <w:szCs w:val="20"/>
        </w:rPr>
      </w:pPr>
      <w:r>
        <w:rPr>
          <w:b/>
          <w:sz w:val="20"/>
          <w:szCs w:val="20"/>
        </w:rPr>
        <w:t xml:space="preserve">- день принятия Банком сведений уполномоченного банка о проведенной операции.</w:t>
      </w:r>
      <w:r>
        <w:rPr>
          <w:b/>
          <w:sz w:val="20"/>
          <w:szCs w:val="20"/>
        </w:rPr>
      </w:r>
    </w:p>
    <w:p>
      <w:pPr>
        <w:pStyle w:val="1128"/>
        <w:numPr>
          <w:ilvl w:val="0"/>
          <w:numId w:val="35"/>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p>
    <w:p>
      <w:pPr>
        <w:pStyle w:val="1128"/>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p>
    <w:p>
      <w:pPr>
        <w:pStyle w:val="1128"/>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p>
    <w:p>
      <w:pPr>
        <w:pStyle w:val="1128"/>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p>
    <w:p>
      <w:pPr>
        <w:pStyle w:val="1128"/>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p>
    <w:p>
      <w:pPr>
        <w:pStyle w:val="1128"/>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p>
    <w:p>
      <w:pPr>
        <w:pStyle w:val="1128"/>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p>
    <w:p>
      <w:pPr>
        <w:pStyle w:val="1128"/>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p>
    <w:p>
      <w:pPr>
        <w:pStyle w:val="1128"/>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p>
    <w:p>
      <w:pPr>
        <w:pStyle w:val="1128"/>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p>
    <w:p>
      <w:pPr>
        <w:pStyle w:val="1128"/>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p>
    <w:p>
      <w:pPr>
        <w:pStyle w:val="1128"/>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p>
    <w:p>
      <w:pPr>
        <w:pStyle w:val="1128"/>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28"/>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p>
    <w:p>
      <w:pPr>
        <w:pStyle w:val="1128"/>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w:t>
      </w:r>
      <w:r>
        <w:rPr>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8"/>
        <w:rPr>
          <w:sz w:val="18"/>
          <w:szCs w:val="18"/>
        </w:rPr>
      </w:pPr>
      <w:r>
        <w:rPr>
          <w:sz w:val="18"/>
          <w:szCs w:val="18"/>
        </w:rPr>
      </w:r>
      <w:r>
        <w:rPr>
          <w:sz w:val="18"/>
          <w:szCs w:val="18"/>
        </w:rPr>
      </w:r>
    </w:p>
    <w:p>
      <w:pPr>
        <w:pStyle w:val="1129"/>
        <w:ind w:firstLine="0"/>
        <w:jc w:val="center"/>
        <w:rPr>
          <w:sz w:val="22"/>
          <w:szCs w:val="22"/>
        </w:rPr>
      </w:pPr>
      <w:r>
        <w:rPr>
          <w:sz w:val="22"/>
          <w:szCs w:val="22"/>
        </w:rPr>
        <w:t xml:space="preserve">4. Операции с ценными бумагами</w:t>
      </w:r>
      <w:bookmarkEnd w:id="45"/>
      <w:r>
        <w:rPr>
          <w:sz w:val="22"/>
          <w:szCs w:val="22"/>
        </w:rPr>
      </w:r>
      <w:r>
        <w:rPr>
          <w:sz w:val="22"/>
          <w:szCs w:val="22"/>
        </w:rPr>
      </w:r>
    </w:p>
    <w:p>
      <w:pPr>
        <w:pStyle w:val="1128"/>
        <w:jc w:val="center"/>
        <w:rPr>
          <w:rFonts w:ascii="Times" w:hAnsi="Times"/>
          <w:sz w:val="20"/>
          <w:szCs w:val="20"/>
        </w:rPr>
      </w:pPr>
      <w:r>
        <w:rPr>
          <w:rFonts w:ascii="Times" w:hAnsi="Times"/>
          <w:sz w:val="20"/>
          <w:szCs w:val="20"/>
        </w:rPr>
      </w:r>
      <w:r>
        <w:rPr>
          <w:rFonts w:ascii="Times" w:hAnsi="Times"/>
          <w:sz w:val="20"/>
          <w:szCs w:val="20"/>
        </w:rPr>
      </w:r>
    </w:p>
    <w:tbl>
      <w:tblPr>
        <w:tblW w:w="10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951"/>
        <w:gridCol w:w="8"/>
        <w:gridCol w:w="29"/>
        <w:gridCol w:w="2303"/>
        <w:gridCol w:w="8"/>
        <w:gridCol w:w="29"/>
        <w:gridCol w:w="3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28" w:type="dxa"/>
            <w:vAlign w:val="center"/>
            <w:textDirection w:val="lrTb"/>
            <w:noWrap w:val="false"/>
          </w:tcPr>
          <w:p>
            <w:pPr>
              <w:pStyle w:val="112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9" w:type="dxa"/>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2340" w:type="dxa"/>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5"/>
        </w:trPr>
        <w:tc>
          <w:tcPr>
            <w:tcBorders>
              <w:top w:val="single" w:color="000000" w:sz="4" w:space="0"/>
              <w:left w:val="single" w:color="000000" w:sz="4" w:space="0"/>
              <w:right w:val="single" w:color="000000" w:sz="4" w:space="0"/>
            </w:tcBorders>
            <w:tcW w:w="828" w:type="dxa"/>
            <w:vAlign w:val="top"/>
            <w:vMerge w:val="restart"/>
            <w:textDirection w:val="lrTb"/>
            <w:noWrap w:val="false"/>
          </w:tcPr>
          <w:p>
            <w:pPr>
              <w:pStyle w:val="1128"/>
              <w:jc w:val="center"/>
              <w:rPr>
                <w:sz w:val="20"/>
                <w:szCs w:val="20"/>
              </w:rPr>
            </w:pPr>
            <w:r>
              <w:rPr>
                <w:sz w:val="20"/>
                <w:szCs w:val="20"/>
              </w:rPr>
              <w:t xml:space="preserve">4.1.</w:t>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51" w:type="dxa"/>
            <w:vAlign w:val="top"/>
            <w:textDirection w:val="lrTb"/>
            <w:noWrap w:val="false"/>
          </w:tcPr>
          <w:p>
            <w:pPr>
              <w:pStyle w:val="1128"/>
              <w:jc w:val="both"/>
              <w:rPr>
                <w:sz w:val="20"/>
                <w:szCs w:val="20"/>
              </w:rPr>
            </w:pPr>
            <w:r>
              <w:rPr>
                <w:sz w:val="20"/>
                <w:szCs w:val="20"/>
              </w:rPr>
              <w:t xml:space="preserve">Оформление бланка векселя АО «Россельхозбанк» в головном офисе АО «Россельхозбанк»:</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2340" w:type="dxa"/>
            <w:vAlign w:val="top"/>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321"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0"/>
        </w:trPr>
        <w:tc>
          <w:tcPr>
            <w:tcBorders>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51" w:type="dxa"/>
            <w:vAlign w:val="top"/>
            <w:textDirection w:val="lrTb"/>
            <w:noWrap w:val="false"/>
          </w:tcPr>
          <w:p>
            <w:pPr>
              <w:pStyle w:val="1128"/>
              <w:jc w:val="both"/>
              <w:rPr>
                <w:sz w:val="20"/>
                <w:szCs w:val="20"/>
              </w:rPr>
            </w:pPr>
            <w:r>
              <w:rPr>
                <w:sz w:val="20"/>
                <w:szCs w:val="20"/>
              </w:rPr>
              <w:t xml:space="preserve">векселя серии «К»</w:t>
            </w:r>
            <w:r>
              <w:rPr>
                <w:sz w:val="20"/>
                <w:szCs w:val="20"/>
              </w:rPr>
            </w:r>
          </w:p>
          <w:p>
            <w:pPr>
              <w:pStyle w:val="1128"/>
              <w:jc w:val="both"/>
              <w:rPr>
                <w:sz w:val="20"/>
                <w:szCs w:val="20"/>
              </w:rPr>
            </w:pPr>
            <w:r>
              <w:rPr>
                <w:sz w:val="20"/>
                <w:szCs w:val="20"/>
              </w:rPr>
            </w:r>
            <w:r>
              <w:rPr>
                <w:sz w:val="20"/>
                <w:szCs w:val="20"/>
              </w:rPr>
            </w:r>
          </w:p>
          <w:p>
            <w:pPr>
              <w:pStyle w:val="1128"/>
              <w:jc w:val="both"/>
              <w:rPr>
                <w:sz w:val="20"/>
                <w:szCs w:val="20"/>
              </w:rPr>
            </w:pPr>
            <w:r>
              <w:rPr>
                <w:sz w:val="20"/>
                <w:szCs w:val="20"/>
              </w:rPr>
              <w:t xml:space="preserve"> </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2340" w:type="dxa"/>
            <w:vAlign w:val="top"/>
            <w:textDirection w:val="lrTb"/>
            <w:noWrap w:val="false"/>
          </w:tcPr>
          <w:p>
            <w:pPr>
              <w:pStyle w:val="1128"/>
              <w:jc w:val="center"/>
              <w:rPr>
                <w:sz w:val="20"/>
                <w:szCs w:val="20"/>
              </w:rPr>
            </w:pPr>
            <w:r>
              <w:rPr>
                <w:sz w:val="20"/>
                <w:szCs w:val="20"/>
              </w:rPr>
              <w:t xml:space="preserve">30</w:t>
            </w:r>
            <w:r>
              <w:rPr>
                <w:sz w:val="20"/>
                <w:szCs w:val="20"/>
              </w:rPr>
              <w:t xml:space="preserve">5</w:t>
            </w:r>
            <w:r>
              <w:rPr>
                <w:sz w:val="20"/>
                <w:szCs w:val="20"/>
              </w:rPr>
              <w:t xml:space="preserve"> руб.</w:t>
            </w:r>
            <w:r>
              <w:rPr>
                <w:sz w:val="20"/>
                <w:szCs w:val="20"/>
              </w:rPr>
            </w:r>
          </w:p>
          <w:p>
            <w:pPr>
              <w:pStyle w:val="1128"/>
              <w:jc w:val="center"/>
              <w:rPr>
                <w:sz w:val="20"/>
                <w:szCs w:val="20"/>
              </w:rPr>
            </w:pPr>
            <w:r>
              <w:rPr>
                <w:sz w:val="20"/>
                <w:szCs w:val="20"/>
              </w:rPr>
              <w:t xml:space="preserve">за лист</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321" w:type="dxa"/>
            <w:vAlign w:val="top"/>
            <w:textDirection w:val="lrTb"/>
            <w:noWrap w:val="false"/>
          </w:tcPr>
          <w:p>
            <w:pPr>
              <w:pStyle w:val="1128"/>
              <w:jc w:val="both"/>
              <w:rPr>
                <w:i/>
                <w:sz w:val="20"/>
                <w:szCs w:val="20"/>
              </w:rPr>
            </w:pPr>
            <w:r>
              <w:rPr>
                <w:i/>
                <w:sz w:val="20"/>
                <w:szCs w:val="20"/>
              </w:rPr>
              <w:t xml:space="preserve">Взимается до выдачи кредита с целевым назначением - на приобретение векселя АО «Россельхозбанк» серии «К».</w:t>
            </w:r>
            <w:r>
              <w:rPr>
                <w:i/>
                <w:sz w:val="20"/>
                <w:szCs w:val="20"/>
              </w:rPr>
            </w:r>
          </w:p>
          <w:p>
            <w:pPr>
              <w:pStyle w:val="1128"/>
              <w:jc w:val="both"/>
              <w:rPr>
                <w:sz w:val="20"/>
                <w:szCs w:val="20"/>
              </w:rPr>
            </w:pPr>
            <w:r>
              <w:rPr>
                <w:i/>
                <w:sz w:val="20"/>
                <w:szCs w:val="20"/>
              </w:rPr>
              <w:t xml:space="preserve">Комиссия включает 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vMerge w:val="restart"/>
            <w:textDirection w:val="lrTb"/>
            <w:noWrap w:val="false"/>
          </w:tcPr>
          <w:p>
            <w:pPr>
              <w:pStyle w:val="1128"/>
              <w:jc w:val="center"/>
              <w:rPr>
                <w:sz w:val="20"/>
                <w:szCs w:val="20"/>
              </w:rPr>
            </w:pPr>
            <w:r>
              <w:rPr>
                <w:sz w:val="20"/>
                <w:szCs w:val="20"/>
              </w:rPr>
              <w:t xml:space="preserve">4.2.</w:t>
            </w:r>
            <w:r>
              <w:rPr>
                <w:sz w:val="20"/>
                <w:szCs w:val="20"/>
              </w:rPr>
            </w:r>
          </w:p>
        </w:tc>
        <w:tc>
          <w:tcPr>
            <w:gridSpan w:val="7"/>
            <w:tcBorders>
              <w:top w:val="single" w:color="000000" w:sz="4" w:space="0"/>
              <w:left w:val="single" w:color="000000" w:sz="4" w:space="0"/>
              <w:bottom w:val="single" w:color="000000" w:sz="4" w:space="0"/>
              <w:right w:val="single" w:color="000000" w:sz="4" w:space="0"/>
            </w:tcBorders>
            <w:tcW w:w="9612" w:type="dxa"/>
            <w:vAlign w:val="top"/>
            <w:textDirection w:val="lrTb"/>
            <w:noWrap w:val="false"/>
          </w:tcPr>
          <w:p>
            <w:pPr>
              <w:pStyle w:val="1128"/>
              <w:jc w:val="center"/>
              <w:rPr>
                <w:b/>
                <w:sz w:val="20"/>
                <w:szCs w:val="20"/>
              </w:rPr>
            </w:pPr>
            <w:r>
              <w:rPr>
                <w:b/>
                <w:sz w:val="20"/>
                <w:szCs w:val="20"/>
              </w:rPr>
              <w:t xml:space="preserve">Оформление бланка векселя АО «Россельхозбанк»  в региональных филиалах</w:t>
            </w:r>
            <w:r>
              <w:rPr>
                <w:b/>
                <w:sz w:val="20"/>
                <w:szCs w:val="20"/>
              </w:rPr>
            </w:r>
          </w:p>
          <w:p>
            <w:pPr>
              <w:pStyle w:val="1128"/>
              <w:jc w:val="center"/>
              <w:rPr>
                <w:b/>
                <w:sz w:val="20"/>
                <w:szCs w:val="20"/>
              </w:rPr>
            </w:pPr>
            <w:r>
              <w:rPr>
                <w:b/>
                <w:sz w:val="20"/>
                <w:szCs w:val="20"/>
              </w:rPr>
              <w:t xml:space="preserve">АО «Россельхозбанк»:</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jc w:val="both"/>
              <w:spacing w:after="120"/>
              <w:rPr>
                <w:sz w:val="20"/>
                <w:szCs w:val="20"/>
              </w:rPr>
            </w:pPr>
            <w:r>
              <w:rPr>
                <w:sz w:val="20"/>
                <w:szCs w:val="20"/>
              </w:rPr>
              <w:t xml:space="preserve">векселя  серии  «К» </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311" w:type="dxa"/>
            <w:vAlign w:val="top"/>
            <w:textDirection w:val="lrTb"/>
            <w:noWrap w:val="false"/>
          </w:tcPr>
          <w:p>
            <w:pPr>
              <w:pStyle w:val="1128"/>
              <w:jc w:val="center"/>
              <w:rPr>
                <w:sz w:val="20"/>
                <w:szCs w:val="20"/>
              </w:rPr>
            </w:pPr>
            <w:r>
              <w:rPr>
                <w:sz w:val="20"/>
                <w:szCs w:val="20"/>
              </w:rPr>
              <w:t xml:space="preserve">30</w:t>
            </w:r>
            <w:r>
              <w:rPr>
                <w:sz w:val="20"/>
                <w:szCs w:val="20"/>
              </w:rPr>
              <w:t xml:space="preserve">5</w:t>
            </w:r>
            <w:r>
              <w:rPr>
                <w:sz w:val="20"/>
                <w:szCs w:val="20"/>
              </w:rPr>
              <w:t xml:space="preserve"> руб.</w:t>
            </w:r>
            <w:r>
              <w:rPr>
                <w:sz w:val="20"/>
                <w:szCs w:val="20"/>
              </w:rPr>
            </w:r>
          </w:p>
          <w:p>
            <w:pPr>
              <w:pStyle w:val="1128"/>
              <w:jc w:val="center"/>
              <w:rPr>
                <w:sz w:val="20"/>
                <w:szCs w:val="20"/>
              </w:rPr>
            </w:pPr>
            <w:r>
              <w:rPr>
                <w:sz w:val="20"/>
                <w:szCs w:val="20"/>
              </w:rPr>
              <w:t xml:space="preserve">за 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top"/>
            <w:textDirection w:val="lrTb"/>
            <w:noWrap w:val="false"/>
          </w:tcPr>
          <w:p>
            <w:pPr>
              <w:pStyle w:val="1128"/>
              <w:jc w:val="both"/>
              <w:rPr>
                <w:i/>
                <w:sz w:val="20"/>
                <w:szCs w:val="20"/>
              </w:rPr>
            </w:pPr>
            <w:r>
              <w:rPr>
                <w:i/>
                <w:sz w:val="20"/>
                <w:szCs w:val="20"/>
              </w:rPr>
              <w:t xml:space="preserve">Взимается до выдачи кредита с целевым назначением - на приобретение векселя АО «Россельхозбанк» серии «К».</w:t>
            </w:r>
            <w:r>
              <w:rPr>
                <w:i/>
                <w:sz w:val="20"/>
                <w:szCs w:val="20"/>
              </w:rPr>
            </w:r>
          </w:p>
          <w:p>
            <w:pPr>
              <w:pStyle w:val="1128"/>
              <w:jc w:val="both"/>
              <w:rPr>
                <w:i/>
                <w:sz w:val="20"/>
                <w:szCs w:val="20"/>
              </w:rPr>
            </w:pPr>
            <w:r>
              <w:rPr>
                <w:i/>
                <w:sz w:val="20"/>
                <w:szCs w:val="20"/>
              </w:rPr>
              <w:t xml:space="preserve"> Комиссия включает НДС.</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spacing w:after="120"/>
              <w:rPr>
                <w:sz w:val="20"/>
                <w:szCs w:val="20"/>
              </w:rPr>
            </w:pPr>
            <w:r>
              <w:rPr>
                <w:sz w:val="20"/>
                <w:szCs w:val="20"/>
              </w:rPr>
              <w:t xml:space="preserve">векселя серии «Д» со сроком обращения: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311" w:type="dxa"/>
            <w:vAlign w:val="top"/>
            <w:textDirection w:val="lrTb"/>
            <w:noWrap w:val="false"/>
          </w:tcPr>
          <w:p>
            <w:pPr>
              <w:pStyle w:val="1128"/>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top"/>
            <w:textDirection w:val="lrTb"/>
            <w:noWrap w:val="false"/>
          </w:tcPr>
          <w:p>
            <w:pPr>
              <w:pStyle w:val="1128"/>
              <w:jc w:val="center"/>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30"/>
        </w:trPr>
        <w:tc>
          <w:tcPr>
            <w:tcBorders>
              <w:top w:val="single" w:color="000000" w:sz="4" w:space="0"/>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ind w:left="246"/>
              <w:jc w:val="both"/>
              <w:rPr>
                <w:sz w:val="20"/>
                <w:szCs w:val="20"/>
              </w:rPr>
            </w:pPr>
            <w:r>
              <w:rPr>
                <w:sz w:val="20"/>
                <w:szCs w:val="20"/>
              </w:rPr>
              <w:t xml:space="preserve">  </w:t>
            </w:r>
            <w:r>
              <w:rPr>
                <w:sz w:val="20"/>
                <w:szCs w:val="20"/>
              </w:rPr>
              <w:t xml:space="preserve">● «по предъявлении»</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311" w:type="dxa"/>
            <w:vAlign w:val="top"/>
            <w:textDirection w:val="lrTb"/>
            <w:noWrap w:val="false"/>
          </w:tcPr>
          <w:p>
            <w:pPr>
              <w:pStyle w:val="1128"/>
              <w:jc w:val="center"/>
              <w:rPr>
                <w:sz w:val="20"/>
                <w:szCs w:val="20"/>
              </w:rPr>
            </w:pPr>
            <w:r>
              <w:rPr>
                <w:sz w:val="20"/>
                <w:szCs w:val="20"/>
              </w:rPr>
              <w:t xml:space="preserve">10% от номинала  векселя, но не менее</w:t>
            </w:r>
            <w:r>
              <w:rPr>
                <w:sz w:val="20"/>
                <w:szCs w:val="20"/>
              </w:rPr>
            </w:r>
            <w:r>
              <w:rPr>
                <w:sz w:val="20"/>
                <w:szCs w:val="20"/>
              </w:rPr>
            </w:r>
          </w:p>
          <w:p>
            <w:pPr>
              <w:pStyle w:val="1128"/>
              <w:jc w:val="center"/>
              <w:rPr>
                <w:sz w:val="20"/>
                <w:szCs w:val="20"/>
              </w:rPr>
            </w:pPr>
            <w:r>
              <w:rPr>
                <w:sz w:val="20"/>
                <w:szCs w:val="20"/>
              </w:rPr>
              <w:t xml:space="preserve">100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top"/>
            <w:vMerge w:val="restart"/>
            <w:textDirection w:val="lrTb"/>
            <w:noWrap w:val="false"/>
          </w:tcPr>
          <w:p>
            <w:pPr>
              <w:pStyle w:val="1128"/>
              <w:jc w:val="both"/>
              <w:rPr>
                <w:i/>
                <w:sz w:val="18"/>
                <w:szCs w:val="18"/>
              </w:rPr>
            </w:pPr>
            <w:r>
              <w:rPr>
                <w:i/>
                <w:sz w:val="18"/>
                <w:szCs w:val="18"/>
              </w:rPr>
            </w:r>
            <w:r>
              <w:rPr>
                <w:i/>
                <w:sz w:val="18"/>
                <w:szCs w:val="18"/>
              </w:rPr>
            </w:r>
          </w:p>
          <w:p>
            <w:pPr>
              <w:pStyle w:val="1128"/>
              <w:jc w:val="both"/>
              <w:rPr>
                <w:i/>
                <w:sz w:val="20"/>
                <w:szCs w:val="20"/>
              </w:rPr>
            </w:pPr>
            <w:r>
              <w:rPr>
                <w:i/>
                <w:sz w:val="20"/>
                <w:szCs w:val="20"/>
              </w:rPr>
              <w:t xml:space="preserve">Указанная комиссия облагается НДС, сумма которого взимается дополнительно.</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jc w:val="both"/>
              <w:rPr>
                <w:sz w:val="20"/>
                <w:szCs w:val="20"/>
              </w:rPr>
            </w:pPr>
            <w:r>
              <w:rPr>
                <w:sz w:val="20"/>
                <w:szCs w:val="20"/>
              </w:rPr>
              <w:t xml:space="preserve">       </w:t>
            </w:r>
            <w:r>
              <w:rPr>
                <w:sz w:val="20"/>
                <w:szCs w:val="20"/>
              </w:rPr>
              <w:t xml:space="preserve">● «по предъявлении, но не ранее» и срочные векселя со сроком обращения менее </w:t>
            </w:r>
            <w:r>
              <w:rPr>
                <w:sz w:val="20"/>
                <w:szCs w:val="20"/>
              </w:rPr>
              <w:t xml:space="preserve">3</w:t>
            </w:r>
            <w:r>
              <w:rPr>
                <w:sz w:val="20"/>
                <w:szCs w:val="20"/>
              </w:rPr>
              <w:t xml:space="preserve">0 дней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311" w:type="dxa"/>
            <w:vAlign w:val="top"/>
            <w:textDirection w:val="lrTb"/>
            <w:noWrap w:val="false"/>
          </w:tcPr>
          <w:p>
            <w:pPr>
              <w:pStyle w:val="1128"/>
              <w:jc w:val="center"/>
              <w:rPr>
                <w:sz w:val="20"/>
                <w:szCs w:val="20"/>
              </w:rPr>
            </w:pPr>
            <w:r>
              <w:rPr>
                <w:sz w:val="20"/>
                <w:szCs w:val="20"/>
              </w:rPr>
              <w:t xml:space="preserve">10% от номинала  векселя, но не менее</w:t>
            </w:r>
            <w:r>
              <w:rPr>
                <w:sz w:val="20"/>
                <w:szCs w:val="20"/>
              </w:rPr>
            </w:r>
            <w:r>
              <w:rPr>
                <w:sz w:val="20"/>
                <w:szCs w:val="20"/>
              </w:rPr>
            </w:r>
          </w:p>
          <w:p>
            <w:pPr>
              <w:pStyle w:val="1128"/>
              <w:jc w:val="center"/>
              <w:rPr>
                <w:sz w:val="20"/>
                <w:szCs w:val="20"/>
              </w:rPr>
            </w:pPr>
            <w:r>
              <w:rPr>
                <w:sz w:val="20"/>
                <w:szCs w:val="20"/>
              </w:rPr>
              <w:t xml:space="preserve">100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top"/>
            <w:vMerge w:val="continue"/>
            <w:textDirection w:val="lrTb"/>
            <w:noWrap w:val="false"/>
          </w:tcPr>
          <w:p>
            <w:pPr>
              <w:pStyle w:val="1128"/>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90"/>
        </w:trPr>
        <w:tc>
          <w:tcPr>
            <w:tcBorders>
              <w:top w:val="single" w:color="000000" w:sz="4" w:space="0"/>
              <w:left w:val="single" w:color="000000" w:sz="4" w:space="0"/>
              <w:bottom w:val="single" w:color="000000" w:sz="4" w:space="0"/>
              <w:right w:val="single" w:color="000000" w:sz="4" w:space="0"/>
            </w:tcBorders>
            <w:tcW w:w="828" w:type="dxa"/>
            <w:vAlign w:val="top"/>
            <w:vMerge w:val="continue"/>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jc w:val="both"/>
              <w:rPr>
                <w:sz w:val="20"/>
                <w:szCs w:val="20"/>
              </w:rPr>
            </w:pPr>
            <w:r>
              <w:rPr>
                <w:sz w:val="20"/>
                <w:szCs w:val="20"/>
              </w:rPr>
              <w:t xml:space="preserve">       </w:t>
            </w:r>
            <w:r>
              <w:rPr>
                <w:sz w:val="20"/>
                <w:szCs w:val="20"/>
              </w:rPr>
              <w:t xml:space="preserve">● «по предъявлении, но не ранее» и срочные векселя со сроком обращения </w:t>
            </w:r>
            <w:r>
              <w:rPr>
                <w:sz w:val="20"/>
                <w:szCs w:val="20"/>
              </w:rPr>
              <w:t xml:space="preserve">3</w:t>
            </w:r>
            <w:r>
              <w:rPr>
                <w:sz w:val="20"/>
                <w:szCs w:val="20"/>
              </w:rPr>
              <w:t xml:space="preserve">0 дней  и более</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311" w:type="dxa"/>
            <w:vAlign w:val="top"/>
            <w:textDirection w:val="lrTb"/>
            <w:noWrap w:val="false"/>
          </w:tcPr>
          <w:p>
            <w:pPr>
              <w:pStyle w:val="1128"/>
              <w:jc w:val="center"/>
              <w:rPr>
                <w:sz w:val="20"/>
                <w:szCs w:val="20"/>
              </w:rPr>
            </w:pPr>
            <w:r>
              <w:rPr>
                <w:sz w:val="20"/>
                <w:szCs w:val="20"/>
              </w:rPr>
              <w:t xml:space="preserve">Бесплатно</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313" w:type="dxa"/>
            <w:vAlign w:val="top"/>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4.3.</w:t>
            </w:r>
            <w:r>
              <w:rPr>
                <w:sz w:val="20"/>
                <w:szCs w:val="20"/>
              </w:rPr>
            </w:r>
          </w:p>
        </w:tc>
        <w:tc>
          <w:tcPr>
            <w:gridSpan w:val="7"/>
            <w:tcBorders>
              <w:top w:val="single" w:color="000000" w:sz="4" w:space="0"/>
              <w:left w:val="single" w:color="000000" w:sz="4" w:space="0"/>
              <w:bottom w:val="single" w:color="000000" w:sz="4" w:space="0"/>
              <w:right w:val="single" w:color="000000" w:sz="4" w:space="0"/>
            </w:tcBorders>
            <w:tcW w:w="9612" w:type="dxa"/>
            <w:vAlign w:val="top"/>
            <w:textDirection w:val="lrTb"/>
            <w:noWrap w:val="false"/>
          </w:tcPr>
          <w:p>
            <w:pPr>
              <w:pStyle w:val="1128"/>
              <w:jc w:val="center"/>
              <w:rPr>
                <w:b/>
                <w:sz w:val="20"/>
                <w:szCs w:val="20"/>
              </w:rPr>
            </w:pPr>
            <w:r>
              <w:rPr>
                <w:b/>
                <w:sz w:val="20"/>
                <w:szCs w:val="20"/>
              </w:rPr>
            </w:r>
            <w:r>
              <w:rPr>
                <w:b/>
                <w:sz w:val="20"/>
                <w:szCs w:val="20"/>
              </w:rPr>
            </w:r>
          </w:p>
          <w:p>
            <w:pPr>
              <w:pStyle w:val="1128"/>
              <w:jc w:val="center"/>
              <w:rPr>
                <w:sz w:val="20"/>
                <w:szCs w:val="20"/>
              </w:rPr>
            </w:pPr>
            <w:r>
              <w:rPr>
                <w:b/>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0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rPr>
                <w:sz w:val="20"/>
                <w:szCs w:val="20"/>
              </w:rPr>
            </w:pPr>
            <w:r>
              <w:rPr>
                <w:sz w:val="20"/>
                <w:szCs w:val="20"/>
              </w:rPr>
              <w:t xml:space="preserve">Пересчет и проверка векселей «Россельхозбанк» серии «К» головным офисом и региональным филиалом АО «Россельхозбанк»</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2340" w:type="dxa"/>
            <w:vAlign w:val="top"/>
            <w:textDirection w:val="lrTb"/>
            <w:noWrap w:val="false"/>
          </w:tcPr>
          <w:p>
            <w:pPr>
              <w:pStyle w:val="1128"/>
              <w:jc w:val="center"/>
              <w:rPr>
                <w:sz w:val="20"/>
                <w:szCs w:val="20"/>
              </w:rPr>
            </w:pPr>
            <w:r>
              <w:rPr>
                <w:sz w:val="20"/>
                <w:szCs w:val="20"/>
              </w:rPr>
              <w:t xml:space="preserve">3</w:t>
            </w:r>
            <w:r>
              <w:rPr>
                <w:sz w:val="20"/>
                <w:szCs w:val="20"/>
              </w:rPr>
              <w:t xml:space="preserve">1</w:t>
            </w:r>
            <w:r>
              <w:rPr>
                <w:sz w:val="20"/>
                <w:szCs w:val="20"/>
              </w:rPr>
              <w:t xml:space="preserve"> руб.</w:t>
            </w:r>
            <w:r>
              <w:rPr>
                <w:sz w:val="20"/>
                <w:szCs w:val="20"/>
              </w:rPr>
            </w:r>
          </w:p>
          <w:p>
            <w:pPr>
              <w:pStyle w:val="1128"/>
              <w:jc w:val="center"/>
              <w:rPr>
                <w:sz w:val="20"/>
                <w:szCs w:val="20"/>
              </w:rPr>
            </w:pPr>
            <w:r>
              <w:rPr>
                <w:sz w:val="20"/>
                <w:szCs w:val="20"/>
              </w:rPr>
              <w:t xml:space="preserve">за лист</w:t>
            </w:r>
            <w:r>
              <w:rPr>
                <w:sz w:val="20"/>
                <w:szCs w:val="20"/>
              </w:rPr>
            </w:r>
          </w:p>
        </w:tc>
        <w:tc>
          <w:tcPr>
            <w:tcBorders>
              <w:top w:val="single" w:color="000000" w:sz="4" w:space="0"/>
              <w:left w:val="single" w:color="000000" w:sz="4" w:space="0"/>
              <w:bottom w:val="single" w:color="000000" w:sz="4" w:space="0"/>
              <w:right w:val="single" w:color="000000" w:sz="4" w:space="0"/>
            </w:tcBorders>
            <w:tcW w:w="3284" w:type="dxa"/>
            <w:vAlign w:val="top"/>
            <w:textDirection w:val="lrTb"/>
            <w:noWrap w:val="false"/>
          </w:tcPr>
          <w:p>
            <w:pPr>
              <w:pStyle w:val="1128"/>
              <w:jc w:val="both"/>
              <w:rPr>
                <w:i/>
                <w:sz w:val="20"/>
                <w:szCs w:val="20"/>
              </w:rPr>
            </w:pPr>
            <w:r>
              <w:rPr>
                <w:i/>
                <w:sz w:val="20"/>
                <w:szCs w:val="20"/>
              </w:rPr>
              <w:t xml:space="preserve">Взимается при передаче векселя АО «Россельхозбанк» в заклад Банку. </w:t>
            </w:r>
            <w:r>
              <w:rPr>
                <w:i/>
                <w:sz w:val="20"/>
                <w:szCs w:val="20"/>
              </w:rPr>
            </w:r>
          </w:p>
          <w:p>
            <w:pPr>
              <w:pStyle w:val="1128"/>
              <w:jc w:val="both"/>
              <w:rPr>
                <w:sz w:val="20"/>
                <w:szCs w:val="20"/>
              </w:rPr>
            </w:pPr>
            <w:r>
              <w:rPr>
                <w:i/>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0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4.4</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3988" w:type="dxa"/>
            <w:vAlign w:val="top"/>
            <w:textDirection w:val="lrTb"/>
            <w:noWrap w:val="false"/>
          </w:tcPr>
          <w:p>
            <w:pPr>
              <w:pStyle w:val="1128"/>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2340" w:type="dxa"/>
            <w:vAlign w:val="top"/>
            <w:textDirection w:val="lrTb"/>
            <w:noWrap w:val="false"/>
          </w:tcPr>
          <w:p>
            <w:pPr>
              <w:pStyle w:val="1128"/>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Borders>
              <w:top w:val="single" w:color="000000" w:sz="4" w:space="0"/>
              <w:left w:val="single" w:color="000000" w:sz="4" w:space="0"/>
              <w:bottom w:val="single" w:color="000000" w:sz="4" w:space="0"/>
              <w:right w:val="single" w:color="000000" w:sz="4" w:space="0"/>
            </w:tcBorders>
            <w:tcW w:w="3284" w:type="dxa"/>
            <w:vAlign w:val="top"/>
            <w:textDirection w:val="lrTb"/>
            <w:noWrap w:val="false"/>
          </w:tcPr>
          <w:p>
            <w:pPr>
              <w:pStyle w:val="1128"/>
              <w:jc w:val="both"/>
              <w:spacing w:before="40"/>
              <w:rPr>
                <w:i/>
                <w:sz w:val="20"/>
                <w:szCs w:val="20"/>
              </w:rPr>
            </w:pPr>
            <w:r>
              <w:rPr>
                <w:i/>
                <w:sz w:val="20"/>
                <w:szCs w:val="20"/>
              </w:rPr>
              <w:t xml:space="preserve">Комиссия включает НДС.</w:t>
            </w:r>
            <w:r>
              <w:rPr>
                <w:i/>
                <w:sz w:val="20"/>
                <w:szCs w:val="20"/>
              </w:rPr>
            </w:r>
          </w:p>
          <w:p>
            <w:pPr>
              <w:pStyle w:val="1128"/>
              <w:jc w:val="both"/>
              <w:rPr>
                <w:i/>
                <w:sz w:val="20"/>
                <w:szCs w:val="20"/>
              </w:rPr>
            </w:pPr>
            <w:r>
              <w:rPr>
                <w:i/>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i/>
                <w:sz w:val="20"/>
                <w:szCs w:val="20"/>
              </w:rPr>
            </w:r>
          </w:p>
          <w:p>
            <w:pPr>
              <w:pStyle w:val="1128"/>
              <w:jc w:val="both"/>
              <w:rPr>
                <w:b/>
                <w:sz w:val="20"/>
                <w:szCs w:val="20"/>
              </w:rPr>
            </w:pPr>
            <w:r>
              <w:rPr>
                <w:i/>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28"/>
        <w:rPr>
          <w:rFonts w:ascii="Times" w:hAnsi="Times"/>
          <w:sz w:val="16"/>
          <w:szCs w:val="16"/>
        </w:rPr>
      </w:pPr>
      <w:r>
        <w:rPr>
          <w:rFonts w:ascii="Times" w:hAnsi="Times"/>
          <w:sz w:val="16"/>
          <w:szCs w:val="16"/>
        </w:rPr>
      </w:r>
      <w:r>
        <w:rPr>
          <w:rFonts w:ascii="Times" w:hAnsi="Times"/>
          <w:sz w:val="16"/>
          <w:szCs w:val="16"/>
        </w:rPr>
      </w:r>
    </w:p>
    <w:p>
      <w:pPr>
        <w:pStyle w:val="1128"/>
        <w:rPr>
          <w:rFonts w:ascii="Times" w:hAnsi="Times"/>
          <w:sz w:val="16"/>
          <w:szCs w:val="16"/>
        </w:rPr>
      </w:pPr>
      <w:r>
        <w:rPr>
          <w:rFonts w:ascii="Times" w:hAnsi="Times"/>
          <w:sz w:val="16"/>
          <w:szCs w:val="16"/>
        </w:rPr>
      </w:r>
      <w:r>
        <w:rPr>
          <w:rFonts w:ascii="Times" w:hAnsi="Times"/>
          <w:sz w:val="16"/>
          <w:szCs w:val="16"/>
        </w:rPr>
      </w:r>
    </w:p>
    <w:p>
      <w:pPr>
        <w:pStyle w:val="1129"/>
        <w:ind w:firstLine="0"/>
        <w:jc w:val="center"/>
        <w:rPr>
          <w:sz w:val="22"/>
          <w:szCs w:val="22"/>
        </w:rPr>
      </w:pPr>
      <w:r>
        <w:rPr>
          <w:sz w:val="22"/>
          <w:szCs w:val="22"/>
        </w:rPr>
        <w:t xml:space="preserve">5. Документарные операции</w:t>
      </w:r>
      <w:r>
        <w:rPr>
          <w:sz w:val="22"/>
          <w:szCs w:val="22"/>
        </w:rPr>
      </w:r>
      <w:r>
        <w:rPr>
          <w:sz w:val="22"/>
          <w:szCs w:val="22"/>
        </w:rPr>
      </w:r>
    </w:p>
    <w:p>
      <w:pPr>
        <w:pStyle w:val="1128"/>
        <w:ind w:left="360"/>
        <w:jc w:val="center"/>
        <w:rPr>
          <w:b/>
          <w:bCs/>
          <w:sz w:val="12"/>
          <w:szCs w:val="12"/>
        </w:rPr>
      </w:pPr>
      <w:r>
        <w:rPr>
          <w:b/>
          <w:bCs/>
          <w:sz w:val="12"/>
          <w:szCs w:val="12"/>
        </w:rPr>
      </w:r>
      <w:r>
        <w:rPr>
          <w:b/>
          <w:bCs/>
          <w:sz w:val="12"/>
          <w:szCs w:val="1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76"/>
        <w:gridCol w:w="3351"/>
        <w:gridCol w:w="2479"/>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rPr>
                <w:b/>
                <w:sz w:val="20"/>
                <w:szCs w:val="20"/>
              </w:rPr>
            </w:pPr>
            <w:r>
              <w:rPr>
                <w:b/>
                <w:sz w:val="20"/>
                <w:szCs w:val="20"/>
              </w:rPr>
              <w:t xml:space="preserve">№</w:t>
            </w:r>
            <w:r>
              <w:rPr>
                <w:b/>
                <w:sz w:val="20"/>
                <w:szCs w:val="20"/>
              </w:rPr>
            </w:r>
          </w:p>
          <w:p>
            <w:pPr>
              <w:pStyle w:val="1128"/>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28"/>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1128"/>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28"/>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rPr>
                <w:bCs/>
                <w:i/>
                <w:color w:val="000000"/>
                <w:sz w:val="20"/>
                <w:szCs w:val="20"/>
              </w:rPr>
            </w:pPr>
            <w:r>
              <w:rPr>
                <w:bCs/>
                <w:i/>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28"/>
              <w:jc w:val="both"/>
              <w:spacing w:before="40"/>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
                <w:iCs/>
                <w:sz w:val="20"/>
                <w:szCs w:val="20"/>
              </w:rPr>
            </w:r>
          </w:p>
          <w:p>
            <w:pPr>
              <w:pStyle w:val="1128"/>
              <w:jc w:val="both"/>
              <w:spacing w:before="40"/>
              <w:rPr>
                <w:i/>
                <w:iCs/>
                <w:sz w:val="20"/>
                <w:szCs w:val="20"/>
              </w:rPr>
            </w:pPr>
            <w:r>
              <w:rPr>
                <w: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
                <w:iCs/>
                <w:sz w:val="20"/>
                <w:szCs w:val="20"/>
              </w:rPr>
            </w:r>
          </w:p>
          <w:p>
            <w:pPr>
              <w:pStyle w:val="1128"/>
              <w:jc w:val="both"/>
              <w:spacing w:before="40"/>
              <w:rPr>
                <w:i/>
                <w:iCs/>
                <w:sz w:val="20"/>
                <w:szCs w:val="20"/>
                <w:lang w:eastAsia="en-US"/>
              </w:rPr>
            </w:pPr>
            <w:r>
              <w:rPr>
                <w:i/>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w:t>
            </w:r>
            <w:r>
              <w:rPr>
                <w:iCs/>
                <w:sz w:val="20"/>
                <w:szCs w:val="20"/>
              </w:rPr>
              <w:t xml:space="preserve"> </w:t>
              <w:br w:type="textWrapping" w:clear="all"/>
            </w:r>
            <w:r>
              <w:rPr>
                <w:i/>
                <w:iCs/>
                <w:sz w:val="20"/>
                <w:szCs w:val="20"/>
              </w:rPr>
              <w:t xml:space="preserve">в дату открытия аккредитива/ </w:t>
              <w:br w:type="textWrapping" w:clear="all"/>
              <w:t xml:space="preserve">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128"/>
              <w:jc w:val="both"/>
              <w:spacing w:before="40"/>
              <w:rPr>
                <w:i/>
                <w:iCs/>
                <w:sz w:val="20"/>
                <w:szCs w:val="20"/>
              </w:rPr>
            </w:pPr>
            <w:r>
              <w:rPr>
                <w:i/>
                <w:iCs/>
                <w:sz w:val="20"/>
                <w:szCs w:val="20"/>
              </w:rPr>
              <w:t xml:space="preserve">При внесении в условия открытого аккредит</w:t>
            </w:r>
            <w:r>
              <w:rPr>
                <w: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
                <w:iCs/>
                <w:sz w:val="20"/>
                <w:szCs w:val="20"/>
              </w:rPr>
            </w:r>
          </w:p>
          <w:p>
            <w:pPr>
              <w:pStyle w:val="1128"/>
              <w:jc w:val="both"/>
              <w:spacing w:before="40"/>
              <w:rPr>
                <w:bCs/>
                <w:color w:val="000000"/>
                <w:sz w:val="20"/>
                <w:szCs w:val="20"/>
              </w:rPr>
            </w:pPr>
            <w:r>
              <w:rPr>
                <w: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28"/>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минимум 5 000 руб.,</w:t>
            </w:r>
            <w:r>
              <w:rPr>
                <w:bCs/>
                <w:sz w:val="20"/>
                <w:szCs w:val="20"/>
              </w:rPr>
            </w:r>
          </w:p>
          <w:p>
            <w:pPr>
              <w:pStyle w:val="1128"/>
              <w:jc w:val="center"/>
              <w:rPr>
                <w:bCs/>
                <w:sz w:val="20"/>
                <w:szCs w:val="20"/>
              </w:rPr>
            </w:pPr>
            <w:r>
              <w:rPr>
                <w:bCs/>
                <w:sz w:val="20"/>
                <w:szCs w:val="20"/>
              </w:rPr>
              <w:t xml:space="preserve">максимум 50 000 руб.,</w:t>
            </w:r>
            <w:r>
              <w:rPr>
                <w:bCs/>
                <w:sz w:val="20"/>
                <w:szCs w:val="20"/>
              </w:rPr>
            </w:r>
          </w:p>
          <w:p>
            <w:pPr>
              <w:pStyle w:val="1128"/>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28"/>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минимум 5 000 руб.,</w:t>
            </w:r>
            <w:r>
              <w:rPr>
                <w:bCs/>
                <w:sz w:val="20"/>
                <w:szCs w:val="20"/>
              </w:rPr>
            </w:r>
          </w:p>
          <w:p>
            <w:pPr>
              <w:pStyle w:val="1128"/>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28"/>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минимум 5000 руб.,</w:t>
            </w:r>
            <w:r>
              <w:rPr>
                <w:bCs/>
                <w:sz w:val="20"/>
                <w:szCs w:val="20"/>
              </w:rPr>
            </w:r>
          </w:p>
          <w:p>
            <w:pPr>
              <w:pStyle w:val="1128"/>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28"/>
              <w:jc w:val="both"/>
              <w:spacing w:before="40"/>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
                <w:iCs/>
                <w:sz w:val="20"/>
                <w:szCs w:val="20"/>
              </w:rPr>
            </w:r>
          </w:p>
          <w:p>
            <w:pPr>
              <w:pStyle w:val="1128"/>
              <w:jc w:val="both"/>
              <w:spacing w:before="40"/>
              <w:rPr>
                <w:i/>
                <w:iCs/>
                <w:sz w:val="20"/>
                <w:szCs w:val="20"/>
              </w:rPr>
            </w:pPr>
            <w:r>
              <w:rPr>
                <w: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
                <w:iCs/>
                <w:sz w:val="20"/>
                <w:szCs w:val="20"/>
              </w:rPr>
            </w:r>
          </w:p>
          <w:p>
            <w:pPr>
              <w:pStyle w:val="1128"/>
              <w:jc w:val="both"/>
              <w:spacing w:before="40"/>
              <w:rPr>
                <w:i/>
                <w:iCs/>
                <w:sz w:val="20"/>
                <w:szCs w:val="20"/>
                <w:lang w:eastAsia="en-US"/>
              </w:rPr>
            </w:pPr>
            <w:r>
              <w:rPr>
                <w:i/>
                <w:iCs/>
                <w:sz w:val="20"/>
                <w:szCs w:val="20"/>
              </w:rPr>
              <w:t xml:space="preserve">Расчет суммы комиссии производится от суммы аккредит</w:t>
            </w:r>
            <w:r>
              <w:rPr>
                <w: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128"/>
              <w:jc w:val="both"/>
              <w:rPr>
                <w:i/>
                <w:iCs/>
                <w:sz w:val="20"/>
                <w:szCs w:val="20"/>
              </w:rPr>
            </w:pPr>
            <w:r>
              <w:rPr>
                <w:i/>
                <w:iCs/>
                <w:sz w:val="20"/>
                <w:szCs w:val="20"/>
              </w:rPr>
              <w:t xml:space="preserve">При внесении в условия подтвержденного аккредитив</w:t>
            </w:r>
            <w:r>
              <w:rPr>
                <w: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
                <w:iCs/>
                <w:sz w:val="20"/>
                <w:szCs w:val="20"/>
              </w:rPr>
            </w:r>
          </w:p>
          <w:p>
            <w:pPr>
              <w:pStyle w:val="1128"/>
              <w:jc w:val="both"/>
              <w:rPr>
                <w:bCs/>
                <w:color w:val="000000"/>
                <w:sz w:val="20"/>
                <w:szCs w:val="20"/>
              </w:rPr>
            </w:pPr>
            <w:r>
              <w:rPr>
                <w: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28"/>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rPr>
                <w:bCs/>
                <w:i/>
                <w:color w:val="000000"/>
                <w:sz w:val="20"/>
                <w:szCs w:val="20"/>
              </w:rPr>
            </w:pPr>
            <w:r>
              <w:rPr>
                <w:bCs/>
                <w:i/>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after="40"/>
              <w:rPr>
                <w:bCs/>
                <w:i/>
                <w:color w:val="000000"/>
                <w:sz w:val="20"/>
                <w:szCs w:val="20"/>
              </w:rPr>
            </w:pPr>
            <w:r>
              <w:rPr>
                <w:bCs/>
                <w:i/>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28"/>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28"/>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28"/>
              <w:jc w:val="both"/>
              <w:spacing w:before="40"/>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
                <w:iCs/>
                <w:sz w:val="20"/>
                <w:szCs w:val="20"/>
              </w:rPr>
            </w:r>
          </w:p>
          <w:p>
            <w:pPr>
              <w:pStyle w:val="1128"/>
              <w:jc w:val="both"/>
              <w:spacing w:before="40"/>
              <w:rPr>
                <w:i/>
                <w:iCs/>
                <w:sz w:val="20"/>
                <w:szCs w:val="20"/>
              </w:rPr>
            </w:pPr>
            <w:r>
              <w:rPr>
                <w: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w:t>
            </w:r>
            <w:r>
              <w:rPr>
                <w:iCs/>
                <w:sz w:val="20"/>
                <w:szCs w:val="20"/>
              </w:rPr>
              <w:t xml:space="preserve"> </w:t>
            </w:r>
            <w:r>
              <w:rPr>
                <w:i/>
                <w:iCs/>
                <w:sz w:val="20"/>
                <w:szCs w:val="20"/>
              </w:rPr>
              <w:t xml:space="preserve">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
                <w:iCs/>
                <w:sz w:val="20"/>
                <w:szCs w:val="20"/>
              </w:rPr>
            </w:r>
          </w:p>
          <w:p>
            <w:pPr>
              <w:pStyle w:val="1128"/>
              <w:jc w:val="both"/>
              <w:spacing w:before="40"/>
              <w:rPr>
                <w:i/>
                <w:iCs/>
                <w:sz w:val="20"/>
                <w:szCs w:val="20"/>
                <w:lang w:eastAsia="en-US"/>
              </w:rPr>
            </w:pPr>
            <w:r>
              <w:rPr>
                <w:i/>
                <w:iCs/>
                <w:sz w:val="20"/>
                <w:szCs w:val="20"/>
              </w:rPr>
              <w:t xml:space="preserve">Расчет су</w:t>
            </w:r>
            <w:r>
              <w:rPr>
                <w: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128"/>
              <w:jc w:val="both"/>
              <w:spacing w:before="40"/>
              <w:rPr>
                <w:i/>
                <w:iCs/>
                <w:sz w:val="20"/>
                <w:szCs w:val="20"/>
              </w:rPr>
            </w:pPr>
            <w:r>
              <w:rPr>
                <w:i/>
                <w:iCs/>
                <w:sz w:val="20"/>
                <w:szCs w:val="20"/>
              </w:rPr>
              <w:t xml:space="preserve">При внесении в условия открытого аккреди</w:t>
            </w:r>
            <w:r>
              <w:rPr>
                <w: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
                <w:iCs/>
                <w:sz w:val="20"/>
                <w:szCs w:val="20"/>
              </w:rPr>
            </w:r>
          </w:p>
          <w:p>
            <w:pPr>
              <w:pStyle w:val="1128"/>
              <w:jc w:val="both"/>
              <w:rPr>
                <w:bCs/>
                <w:color w:val="000000"/>
                <w:sz w:val="20"/>
                <w:szCs w:val="20"/>
              </w:rPr>
            </w:pPr>
            <w:r>
              <w:rPr>
                <w:i/>
                <w:iCs/>
                <w:sz w:val="20"/>
                <w:szCs w:val="20"/>
              </w:rPr>
              <w:t xml:space="preserve">Ес</w:t>
            </w:r>
            <w:r>
              <w:rPr>
                <w: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28"/>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28"/>
              <w:numPr>
                <w:ilvl w:val="0"/>
                <w:numId w:val="3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1128"/>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after="40"/>
              <w:rPr>
                <w:bCs/>
                <w:i/>
                <w:color w:val="000000"/>
                <w:sz w:val="20"/>
                <w:szCs w:val="20"/>
              </w:rPr>
            </w:pPr>
            <w:r>
              <w:rPr>
                <w:bCs/>
                <w:i/>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after="40"/>
              <w:rPr>
                <w:bCs/>
                <w:i/>
                <w:color w:val="000000"/>
                <w:sz w:val="20"/>
                <w:szCs w:val="20"/>
              </w:rPr>
            </w:pPr>
            <w:r>
              <w:rPr>
                <w:bCs/>
                <w:i/>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1128"/>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28"/>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28"/>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28"/>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28"/>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1128"/>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1128"/>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
                <w:iCs/>
                <w:sz w:val="20"/>
                <w:szCs w:val="20"/>
              </w:rPr>
            </w:r>
          </w:p>
          <w:p>
            <w:pPr>
              <w:pStyle w:val="1128"/>
              <w:jc w:val="both"/>
              <w:spacing w:before="40"/>
              <w:rPr>
                <w:i/>
                <w:iCs/>
                <w:sz w:val="20"/>
                <w:szCs w:val="20"/>
              </w:rPr>
            </w:pPr>
            <w:r>
              <w:rPr>
                <w:i/>
                <w:iCs/>
                <w:sz w:val="20"/>
                <w:szCs w:val="20"/>
              </w:rPr>
              <w:t xml:space="preserve">Первый комиссионный период начинается в дату подтверждения аккредитива. Каждый следующий комиссионный</w:t>
            </w:r>
            <w:r>
              <w:rPr>
                <w: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
                <w:iCs/>
                <w:sz w:val="20"/>
                <w:szCs w:val="20"/>
              </w:rPr>
            </w:r>
          </w:p>
          <w:p>
            <w:pPr>
              <w:pStyle w:val="1128"/>
              <w:jc w:val="both"/>
              <w:spacing w:before="40"/>
              <w:rPr>
                <w:i/>
                <w:iCs/>
                <w:sz w:val="20"/>
                <w:szCs w:val="20"/>
              </w:rPr>
            </w:pPr>
            <w:r>
              <w:rPr>
                <w: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w:t>
            </w:r>
            <w:r>
              <w:rPr>
                <w:iCs/>
                <w:sz w:val="20"/>
                <w:szCs w:val="20"/>
              </w:rPr>
              <w:t xml:space="preserve"> </w:t>
            </w:r>
            <w:r>
              <w:rPr>
                <w:i/>
                <w:iCs/>
                <w:sz w:val="20"/>
                <w:szCs w:val="20"/>
              </w:rPr>
              <w:t xml:space="preserve">периода.</w:t>
            </w:r>
            <w:r>
              <w:rPr>
                <w:i/>
                <w:iCs/>
                <w:sz w:val="20"/>
                <w:szCs w:val="20"/>
              </w:rPr>
            </w:r>
          </w:p>
          <w:p>
            <w:pPr>
              <w:pStyle w:val="1128"/>
              <w:jc w:val="both"/>
              <w:spacing w:before="40"/>
              <w:rPr>
                <w:i/>
                <w:iCs/>
                <w:sz w:val="20"/>
                <w:szCs w:val="20"/>
              </w:rPr>
            </w:pPr>
            <w:r>
              <w:rPr>
                <w: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
                <w:iCs/>
                <w:sz w:val="20"/>
                <w:szCs w:val="20"/>
              </w:rPr>
            </w:r>
          </w:p>
          <w:p>
            <w:pPr>
              <w:pStyle w:val="1128"/>
              <w:jc w:val="both"/>
              <w:spacing w:before="40"/>
              <w:rPr>
                <w:i/>
                <w:iCs/>
                <w:sz w:val="20"/>
                <w:szCs w:val="20"/>
              </w:rPr>
            </w:pPr>
            <w:r>
              <w:rPr>
                <w:i/>
                <w:iCs/>
                <w:sz w:val="20"/>
                <w:szCs w:val="20"/>
              </w:rPr>
              <w:t xml:space="preserve">При внесении в условия подтвержденного аккредитива изменений, связанных </w:t>
              <w:br w:type="textWrapping" w:clear="all"/>
              <w:t xml:space="preserve">с увеличением суммы, комиссия рассчитывается от суммы увеличения и уплачивается в дату осуществлен</w:t>
            </w:r>
            <w:r>
              <w:rPr>
                <w:i/>
                <w:iCs/>
                <w:sz w:val="20"/>
                <w:szCs w:val="20"/>
              </w:rPr>
              <w:t xml:space="preserve">ия операции за период, который начинается в дату внесения изменения </w:t>
              <w:br w:type="textWrapping" w:clear="all"/>
              <w:t xml:space="preserve">и заканчивается в дату окончания текущего комиссионного периода.</w:t>
            </w:r>
            <w:r>
              <w:rPr>
                <w:i/>
                <w:iCs/>
                <w:sz w:val="20"/>
                <w:szCs w:val="20"/>
              </w:rPr>
            </w:r>
          </w:p>
          <w:p>
            <w:pPr>
              <w:pStyle w:val="1128"/>
              <w:jc w:val="both"/>
              <w:spacing w:before="40"/>
              <w:rPr>
                <w:iCs/>
                <w:sz w:val="20"/>
                <w:szCs w:val="20"/>
              </w:rPr>
            </w:pPr>
            <w:r>
              <w:rPr>
                <w:i/>
                <w:iCs/>
                <w:sz w:val="20"/>
                <w:szCs w:val="20"/>
              </w:rPr>
              <w:t xml:space="preserve">Ес</w:t>
            </w:r>
            <w:r>
              <w:rPr>
                <w: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1128"/>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1128"/>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jc w:val="both"/>
              <w:spacing w:before="40" w:after="120"/>
              <w:rPr>
                <w:bCs/>
                <w:i/>
                <w:color w:val="000000"/>
                <w:sz w:val="20"/>
                <w:szCs w:val="20"/>
              </w:rPr>
            </w:pPr>
            <w:r>
              <w:rPr>
                <w:bCs/>
                <w:i/>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1128"/>
              <w:numPr>
                <w:ilvl w:val="0"/>
                <w:numId w:val="3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1128"/>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1128"/>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numPr>
                <w:ilvl w:val="0"/>
                <w:numId w:val="3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1128"/>
              <w:numPr>
                <w:ilvl w:val="0"/>
                <w:numId w:val="3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28"/>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28"/>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sz w:val="20"/>
                <w:szCs w:val="20"/>
              </w:rPr>
            </w:pPr>
            <w:r>
              <w:rPr>
                <w:sz w:val="20"/>
                <w:szCs w:val="20"/>
              </w:rPr>
              <w:t xml:space="preserve">0,15% от суммы,</w:t>
            </w:r>
            <w:r>
              <w:rPr>
                <w:sz w:val="20"/>
                <w:szCs w:val="20"/>
              </w:rPr>
            </w:r>
          </w:p>
          <w:p>
            <w:pPr>
              <w:pStyle w:val="112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1128"/>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sz w:val="20"/>
                <w:szCs w:val="20"/>
              </w:rPr>
            </w:pPr>
            <w:r>
              <w:rPr>
                <w:sz w:val="20"/>
                <w:szCs w:val="20"/>
              </w:rPr>
              <w:t xml:space="preserve">0,15% от суммы,</w:t>
            </w:r>
            <w:r>
              <w:rPr>
                <w:sz w:val="20"/>
                <w:szCs w:val="20"/>
              </w:rPr>
            </w:r>
          </w:p>
          <w:p>
            <w:pPr>
              <w:pStyle w:val="112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1128"/>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28"/>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28"/>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28"/>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28"/>
              <w:rPr>
                <w:sz w:val="20"/>
                <w:szCs w:val="20"/>
              </w:rPr>
            </w:pPr>
            <w:r>
              <w:rPr>
                <w:sz w:val="20"/>
                <w:szCs w:val="20"/>
              </w:rPr>
            </w:r>
            <w:r>
              <w:rPr>
                <w:sz w:val="20"/>
                <w:szCs w:val="20"/>
              </w:rPr>
            </w:r>
          </w:p>
        </w:tc>
      </w:tr>
    </w:tbl>
    <w:p>
      <w:pPr>
        <w:pStyle w:val="1128"/>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1128"/>
        <w:jc w:val="both"/>
        <w:spacing w:before="120"/>
        <w:tabs>
          <w:tab w:val="left" w:pos="284" w:leader="none"/>
        </w:tabs>
        <w:rPr>
          <w:sz w:val="20"/>
          <w:szCs w:val="20"/>
          <w:u w:val="single"/>
        </w:rPr>
      </w:pPr>
      <w:r>
        <w:rPr>
          <w:sz w:val="20"/>
          <w:szCs w:val="20"/>
          <w:u w:val="single"/>
        </w:rPr>
      </w:r>
      <w:r>
        <w:rPr>
          <w:sz w:val="20"/>
          <w:szCs w:val="20"/>
          <w:u w:val="single"/>
        </w:rPr>
      </w:r>
    </w:p>
    <w:p>
      <w:pPr>
        <w:pStyle w:val="1128"/>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1128"/>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1128"/>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1128"/>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1128"/>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1128"/>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1128"/>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1128"/>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28"/>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p>
    <w:p>
      <w:pPr>
        <w:pStyle w:val="1128"/>
      </w:pPr>
      <w:r/>
      <w:r/>
    </w:p>
    <w:p>
      <w:pPr>
        <w:pStyle w:val="1129"/>
        <w:ind w:firstLine="0"/>
        <w:jc w:val="center"/>
        <w:tabs>
          <w:tab w:val="center" w:pos="5102" w:leader="none"/>
          <w:tab w:val="right" w:pos="10205" w:leader="none"/>
        </w:tabs>
        <w:rPr>
          <w:sz w:val="22"/>
          <w:szCs w:val="22"/>
        </w:rPr>
      </w:pPr>
      <w:r>
        <w:rPr>
          <w:sz w:val="22"/>
          <w:szCs w:val="22"/>
        </w:rPr>
        <w:t xml:space="preserve">6. Гарантийные операции</w:t>
      </w:r>
      <w:r>
        <w:rPr>
          <w:sz w:val="22"/>
          <w:szCs w:val="22"/>
        </w:rPr>
      </w:r>
      <w:r>
        <w:rPr>
          <w:sz w:val="22"/>
          <w:szCs w:val="22"/>
        </w:rPr>
      </w:r>
    </w:p>
    <w:p>
      <w:pPr>
        <w:pStyle w:val="1128"/>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28"/>
              <w:jc w:val="center"/>
              <w:spacing w:before="40" w:after="40"/>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28"/>
              <w:jc w:val="center"/>
              <w:spacing w:before="40" w:after="40"/>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28"/>
              <w:jc w:val="center"/>
              <w:spacing w:before="40" w:after="40"/>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28"/>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spacing w:before="40"/>
              <w:rPr>
                <w:bCs/>
                <w:sz w:val="20"/>
                <w:szCs w:val="20"/>
              </w:rPr>
            </w:pPr>
            <w:r>
              <w:rPr>
                <w:bCs/>
                <w:sz w:val="20"/>
                <w:szCs w:val="20"/>
              </w:rPr>
              <w:t xml:space="preserve">По соглашению сторон,</w:t>
            </w:r>
            <w:r>
              <w:rPr>
                <w:bCs/>
                <w:sz w:val="20"/>
                <w:szCs w:val="20"/>
              </w:rPr>
            </w:r>
          </w:p>
          <w:p>
            <w:pPr>
              <w:pStyle w:val="1128"/>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jc w:val="both"/>
              <w:rPr>
                <w:i/>
                <w:sz w:val="20"/>
                <w:szCs w:val="20"/>
              </w:rPr>
            </w:pPr>
            <w:r>
              <w:rPr>
                <w:i/>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i/>
                <w:sz w:val="20"/>
                <w:szCs w:val="20"/>
              </w:rPr>
            </w:r>
          </w:p>
          <w:p>
            <w:pPr>
              <w:pStyle w:val="1128"/>
              <w:jc w:val="both"/>
              <w:rPr>
                <w:i/>
                <w:sz w:val="20"/>
                <w:szCs w:val="20"/>
              </w:rPr>
            </w:pPr>
            <w:r>
              <w:rPr>
                <w:i/>
                <w:sz w:val="20"/>
                <w:szCs w:val="20"/>
              </w:rPr>
            </w:r>
            <w:r>
              <w:rPr>
                <w:i/>
                <w:sz w:val="20"/>
                <w:szCs w:val="20"/>
              </w:rPr>
            </w:r>
          </w:p>
          <w:p>
            <w:pPr>
              <w:pStyle w:val="1178"/>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p>
          <w:p>
            <w:pPr>
              <w:pStyle w:val="1128"/>
              <w:jc w:val="both"/>
              <w:rPr>
                <w:i/>
                <w:sz w:val="20"/>
                <w:szCs w:val="20"/>
              </w:rPr>
            </w:pPr>
            <w:r>
              <w:rPr>
                <w: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(Приложение 2 </w:t>
              <w:br w:type="textWrapping" w:clear="all"/>
              <w:t xml:space="preserve">к приказу АО «Россельхозбанк» от 01.08.2013 № 386-ОД), а также полномочий</w:t>
            </w:r>
            <w:r>
              <w:rPr>
                <w:sz w:val="20"/>
                <w:szCs w:val="20"/>
              </w:rPr>
              <w:t xml:space="preserve"> </w:t>
              <w:br w:type="textWrapping" w:clear="all"/>
            </w:r>
            <w:r>
              <w:rPr>
                <w:i/>
                <w:sz w:val="20"/>
                <w:szCs w:val="20"/>
              </w:rPr>
              <w:t xml:space="preserve">по изменению размера комиссионного вознаграждения по гарантийным сделкам, предоставленных региональным филиалам </w:t>
              <w:br w:type="textWrapping" w:clear="all"/>
              <w:t xml:space="preserve">в соответствии с п. 2.5 приказа Банка </w:t>
              <w:br w:type="textWrapping" w:clear="all"/>
              <w:t xml:space="preserve">от 01.08.2013 № 386-ОД.</w:t>
            </w:r>
            <w:r>
              <w:rPr>
                <w:i/>
                <w:sz w:val="20"/>
                <w:szCs w:val="20"/>
              </w:rPr>
            </w:r>
          </w:p>
          <w:p>
            <w:pPr>
              <w:pStyle w:val="1128"/>
              <w:jc w:val="both"/>
              <w:rPr>
                <w:i/>
                <w:sz w:val="20"/>
                <w:szCs w:val="20"/>
              </w:rPr>
            </w:pPr>
            <w:r>
              <w:rPr>
                <w: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i/>
                <w:sz w:val="20"/>
                <w:szCs w:val="20"/>
              </w:rPr>
            </w:r>
          </w:p>
          <w:p>
            <w:pPr>
              <w:pStyle w:val="1128"/>
              <w:jc w:val="both"/>
              <w:rPr>
                <w:i/>
                <w:sz w:val="20"/>
                <w:szCs w:val="20"/>
              </w:rPr>
            </w:pPr>
            <w:r>
              <w:rPr>
                <w: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i/>
                <w:sz w:val="20"/>
                <w:szCs w:val="20"/>
              </w:rPr>
            </w:r>
          </w:p>
          <w:p>
            <w:pPr>
              <w:pStyle w:val="1128"/>
              <w:jc w:val="both"/>
              <w:rPr>
                <w:i/>
                <w:sz w:val="20"/>
                <w:szCs w:val="20"/>
              </w:rPr>
            </w:pPr>
            <w:r>
              <w:rPr>
                <w: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i/>
                <w:sz w:val="20"/>
                <w:szCs w:val="20"/>
              </w:rPr>
            </w:r>
          </w:p>
          <w:p>
            <w:pPr>
              <w:pStyle w:val="1128"/>
              <w:jc w:val="both"/>
              <w:spacing w:before="40"/>
              <w:rPr>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28"/>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28"/>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28"/>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spacing w:before="40"/>
              <w:rPr>
                <w:bCs/>
                <w:sz w:val="20"/>
                <w:szCs w:val="20"/>
              </w:rPr>
            </w:pPr>
            <w:r>
              <w:rPr>
                <w:bCs/>
                <w:sz w:val="20"/>
                <w:szCs w:val="20"/>
              </w:rPr>
              <w:t xml:space="preserve">По соглашению сторон,</w:t>
            </w:r>
            <w:r>
              <w:rPr>
                <w:bCs/>
                <w:sz w:val="20"/>
                <w:szCs w:val="20"/>
              </w:rPr>
            </w:r>
          </w:p>
          <w:p>
            <w:pPr>
              <w:pStyle w:val="1128"/>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jc w:val="both"/>
              <w:rPr>
                <w:i/>
                <w:sz w:val="20"/>
                <w:szCs w:val="20"/>
              </w:rPr>
            </w:pPr>
            <w:r>
              <w:rPr>
                <w:sz w:val="20"/>
                <w:szCs w:val="20"/>
              </w:rPr>
              <w:t xml:space="preserve">Комиссия уплачивается в порядке, установленном </w:t>
            </w:r>
            <w:r>
              <w:rPr>
                <w:i/>
                <w:sz w:val="20"/>
                <w:szCs w:val="20"/>
              </w:rPr>
              <w:t xml:space="preserve">Соглашением о порядке </w:t>
              <w:br w:type="textWrapping" w:clear="all"/>
              <w:t xml:space="preserve">и условиях выдачи банковской гарантии/Генеральным соглашением о выдаче банковских гарантий</w:t>
            </w:r>
            <w:r>
              <w:rPr>
                <w:i/>
                <w:sz w:val="20"/>
                <w:szCs w:val="20"/>
              </w:rPr>
            </w:r>
          </w:p>
          <w:p>
            <w:pPr>
              <w:pStyle w:val="1128"/>
              <w:jc w:val="both"/>
              <w:rPr>
                <w:i/>
                <w:sz w:val="20"/>
                <w:szCs w:val="20"/>
              </w:rPr>
            </w:pPr>
            <w:r>
              <w:rPr>
                <w:i/>
                <w:sz w:val="20"/>
                <w:szCs w:val="20"/>
              </w:rPr>
            </w:r>
            <w:r>
              <w:rPr>
                <w:i/>
                <w:sz w:val="20"/>
                <w:szCs w:val="20"/>
              </w:rPr>
            </w:r>
          </w:p>
          <w:p>
            <w:pPr>
              <w:pStyle w:val="1178"/>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p>
          <w:p>
            <w:pPr>
              <w:pStyle w:val="1128"/>
              <w:jc w:val="both"/>
              <w:rPr>
                <w:i/>
                <w:sz w:val="20"/>
                <w:szCs w:val="20"/>
              </w:rPr>
            </w:pPr>
            <w:r>
              <w:rPr>
                <w: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i/>
                <w:sz w:val="20"/>
                <w:szCs w:val="20"/>
              </w:rPr>
            </w:r>
          </w:p>
          <w:p>
            <w:pPr>
              <w:pStyle w:val="1128"/>
              <w:jc w:val="both"/>
              <w:rPr>
                <w:i/>
                <w:sz w:val="20"/>
                <w:szCs w:val="20"/>
                <w:lang w:eastAsia="en-US"/>
              </w:rPr>
            </w:pPr>
            <w:r>
              <w:rPr>
                <w: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i/>
                <w:sz w:val="20"/>
                <w:szCs w:val="20"/>
                <w:lang w:eastAsia="en-US"/>
              </w:rPr>
            </w:r>
            <w:r>
              <w:rPr>
                <w:i/>
                <w:sz w:val="20"/>
                <w:szCs w:val="20"/>
                <w:lang w:eastAsia="en-US"/>
              </w:rPr>
            </w:r>
          </w:p>
          <w:p>
            <w:pPr>
              <w:pStyle w:val="1128"/>
              <w:jc w:val="both"/>
              <w:rPr>
                <w:i/>
                <w:sz w:val="20"/>
                <w:szCs w:val="20"/>
              </w:rPr>
            </w:pPr>
            <w:r>
              <w:rPr>
                <w: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i/>
                <w:sz w:val="20"/>
                <w:szCs w:val="20"/>
              </w:rPr>
            </w:r>
          </w:p>
          <w:p>
            <w:pPr>
              <w:pStyle w:val="1128"/>
              <w:jc w:val="both"/>
              <w:rPr>
                <w:i/>
                <w:sz w:val="20"/>
                <w:szCs w:val="20"/>
              </w:rPr>
            </w:pPr>
            <w:r>
              <w:rPr>
                <w:i/>
                <w:sz w:val="20"/>
                <w:szCs w:val="20"/>
              </w:rPr>
              <w:t xml:space="preserve">При одновременном увеличении</w:t>
            </w:r>
            <w:r>
              <w:rPr>
                <w:sz w:val="20"/>
                <w:szCs w:val="20"/>
              </w:rPr>
              <w:t xml:space="preserve"> суммы </w:t>
              <w:br w:type="textWrapping" w:clear="all"/>
            </w:r>
            <w:r>
              <w:rPr>
                <w:i/>
                <w:sz w:val="20"/>
                <w:szCs w:val="20"/>
              </w:rPr>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i/>
                <w:sz w:val="20"/>
                <w:szCs w:val="20"/>
              </w:rPr>
            </w:r>
          </w:p>
          <w:p>
            <w:pPr>
              <w:pStyle w:val="1128"/>
              <w:jc w:val="both"/>
              <w:rPr>
                <w:i/>
                <w:sz w:val="20"/>
                <w:szCs w:val="20"/>
              </w:rPr>
            </w:pPr>
            <w:r>
              <w:rPr>
                <w: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w:t>
            </w:r>
            <w:r>
              <w:rPr>
                <w:sz w:val="20"/>
                <w:szCs w:val="20"/>
              </w:rPr>
              <w:t xml:space="preserve"> </w:t>
            </w:r>
            <w:r>
              <w:rPr>
                <w:i/>
                <w:sz w:val="20"/>
                <w:szCs w:val="20"/>
              </w:rPr>
              <w:t xml:space="preserve">банковской гарантии) выражении.</w:t>
            </w:r>
            <w:r>
              <w:rPr>
                <w:i/>
                <w:sz w:val="20"/>
                <w:szCs w:val="20"/>
              </w:rPr>
            </w:r>
          </w:p>
          <w:p>
            <w:pPr>
              <w:pStyle w:val="1128"/>
              <w:jc w:val="both"/>
              <w:rPr>
                <w:i/>
                <w:sz w:val="20"/>
                <w:szCs w:val="20"/>
              </w:rPr>
            </w:pPr>
            <w:r>
              <w:rPr>
                <w: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i/>
                <w:sz w:val="20"/>
                <w:szCs w:val="20"/>
              </w:rPr>
            </w:r>
          </w:p>
          <w:p>
            <w:pPr>
              <w:pStyle w:val="1128"/>
              <w:jc w:val="both"/>
              <w:rPr>
                <w:bCs/>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28"/>
              <w:jc w:val="center"/>
              <w:spacing w:before="40"/>
              <w:rPr>
                <w:sz w:val="20"/>
                <w:szCs w:val="20"/>
              </w:rPr>
            </w:pPr>
            <w:r>
              <w:rPr>
                <w:sz w:val="20"/>
                <w:szCs w:val="20"/>
              </w:rPr>
              <w:t xml:space="preserve">6.2.2.</w:t>
            </w:r>
            <w:r>
              <w:rPr>
                <w:sz w:val="20"/>
                <w:szCs w:val="20"/>
              </w:rPr>
            </w:r>
          </w:p>
          <w:p>
            <w:pPr>
              <w:pStyle w:val="1128"/>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jc w:val="both"/>
              <w:rPr>
                <w:i/>
                <w:sz w:val="20"/>
                <w:szCs w:val="20"/>
              </w:rPr>
            </w:pPr>
            <w:r>
              <w:rPr>
                <w:i/>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i/>
                <w:sz w:val="20"/>
                <w:szCs w:val="20"/>
              </w:rPr>
            </w:r>
          </w:p>
          <w:p>
            <w:pPr>
              <w:pStyle w:val="1128"/>
              <w:jc w:val="both"/>
              <w:rPr>
                <w:i/>
                <w:sz w:val="20"/>
                <w:szCs w:val="20"/>
              </w:rPr>
            </w:pPr>
            <w:r>
              <w:rPr>
                <w:i/>
                <w:sz w:val="20"/>
                <w:szCs w:val="20"/>
              </w:rPr>
            </w:r>
            <w:r>
              <w:rPr>
                <w:i/>
                <w:sz w:val="20"/>
                <w:szCs w:val="20"/>
              </w:rPr>
            </w:r>
          </w:p>
          <w:p>
            <w:pPr>
              <w:pStyle w:val="1178"/>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p>
          <w:p>
            <w:pPr>
              <w:pStyle w:val="1128"/>
              <w:jc w:val="both"/>
              <w:rPr>
                <w:i/>
                <w:sz w:val="20"/>
                <w:szCs w:val="20"/>
              </w:rPr>
            </w:pPr>
            <w:r>
              <w:rPr>
                <w:i/>
                <w:sz w:val="20"/>
                <w:szCs w:val="20"/>
              </w:rPr>
              <w:t xml:space="preserve">Комиссия устанавливается в абсолютном выражении (твердая денежная сумма).</w:t>
            </w:r>
            <w:r>
              <w:rPr>
                <w:i/>
                <w:sz w:val="20"/>
                <w:szCs w:val="20"/>
              </w:rPr>
            </w:r>
          </w:p>
          <w:p>
            <w:pPr>
              <w:pStyle w:val="1128"/>
              <w:jc w:val="both"/>
              <w:rPr>
                <w:i/>
                <w:sz w:val="20"/>
                <w:szCs w:val="20"/>
              </w:rPr>
            </w:pPr>
            <w:r>
              <w:rPr>
                <w:i/>
                <w:sz w:val="20"/>
                <w:szCs w:val="20"/>
              </w:rPr>
              <w:t xml:space="preserve">Комиссия не взимается в следующих случаях:</w:t>
            </w:r>
            <w:r>
              <w:rPr>
                <w:i/>
                <w:sz w:val="20"/>
                <w:szCs w:val="20"/>
              </w:rPr>
            </w:r>
          </w:p>
          <w:p>
            <w:pPr>
              <w:pStyle w:val="1128"/>
              <w:jc w:val="both"/>
              <w:rPr>
                <w:i/>
                <w:sz w:val="20"/>
                <w:szCs w:val="20"/>
              </w:rPr>
            </w:pPr>
            <w:r>
              <w:rPr>
                <w: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i/>
                <w:sz w:val="20"/>
                <w:szCs w:val="20"/>
              </w:rPr>
            </w:r>
          </w:p>
          <w:p>
            <w:pPr>
              <w:pStyle w:val="1128"/>
              <w:jc w:val="both"/>
              <w:rPr>
                <w:i/>
                <w:sz w:val="20"/>
                <w:szCs w:val="20"/>
              </w:rPr>
            </w:pPr>
            <w:r>
              <w:rPr>
                <w: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i/>
                <w:sz w:val="20"/>
                <w:szCs w:val="20"/>
              </w:rPr>
            </w:r>
          </w:p>
          <w:p>
            <w:pPr>
              <w:pStyle w:val="1128"/>
              <w:jc w:val="both"/>
              <w:rPr>
                <w:i/>
                <w:sz w:val="20"/>
                <w:szCs w:val="20"/>
              </w:rPr>
            </w:pPr>
            <w:r>
              <w:rPr>
                <w: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i/>
                <w:sz w:val="20"/>
                <w:szCs w:val="20"/>
              </w:rPr>
            </w:r>
          </w:p>
          <w:p>
            <w:pPr>
              <w:pStyle w:val="1128"/>
              <w:jc w:val="both"/>
              <w:rPr>
                <w:b/>
                <w:bCs/>
                <w:i/>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rPr>
                <w:bCs/>
                <w:sz w:val="20"/>
                <w:szCs w:val="20"/>
              </w:rPr>
            </w:pPr>
            <w:r>
              <w:rPr>
                <w:bCs/>
                <w:sz w:val="20"/>
                <w:szCs w:val="20"/>
              </w:rPr>
              <w:t xml:space="preserve">6.3.</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tabs>
                <w:tab w:val="left" w:pos="709" w:leader="none"/>
              </w:tabs>
              <w:rPr>
                <w:iCs/>
                <w:sz w:val="20"/>
                <w:szCs w:val="20"/>
                <w:lang w:eastAsia="en-US"/>
              </w:rPr>
            </w:pPr>
            <w:r>
              <w:rPr>
                <w:iCs/>
                <w:sz w:val="20"/>
                <w:szCs w:val="20"/>
                <w:lang w:eastAsia="en-US"/>
              </w:rPr>
            </w:r>
            <w:r>
              <w:rPr>
                <w:iCs/>
                <w:sz w:val="20"/>
                <w:szCs w:val="20"/>
                <w:lang w:eastAsia="en-US"/>
              </w:rPr>
            </w:r>
          </w:p>
          <w:p>
            <w:pPr>
              <w:pStyle w:val="1128"/>
              <w:jc w:val="both"/>
              <w:keepNext/>
              <w:rPr>
                <w:bCs/>
                <w:i/>
                <w:sz w:val="20"/>
                <w:szCs w:val="20"/>
              </w:rPr>
              <w:outlineLvl w:val="8"/>
            </w:pPr>
            <w:r>
              <w:rPr>
                <w:i/>
                <w:sz w:val="20"/>
                <w:szCs w:val="20"/>
              </w:rPr>
              <w:t xml:space="preserve">Комиссия включает НДС</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rPr>
                <w:bCs/>
                <w:sz w:val="20"/>
                <w:szCs w:val="20"/>
              </w:rPr>
            </w:pPr>
            <w:r>
              <w:rPr>
                <w:bCs/>
                <w:sz w:val="20"/>
                <w:szCs w:val="20"/>
              </w:rPr>
              <w:t xml:space="preserve">6.4.</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rPr>
                <w:bCs/>
                <w:sz w:val="20"/>
                <w:szCs w:val="20"/>
              </w:rPr>
            </w:pPr>
            <w:r>
              <w:rPr>
                <w:bCs/>
                <w:sz w:val="20"/>
                <w:szCs w:val="20"/>
              </w:rPr>
              <w:t xml:space="preserve">6.5.</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tabs>
                <w:tab w:val="left" w:pos="709" w:leader="none"/>
              </w:tabs>
              <w:rPr>
                <w:bCs/>
                <w:sz w:val="20"/>
                <w:szCs w:val="20"/>
                <w:lang w:eastAsia="en-US"/>
              </w:rPr>
            </w:pPr>
            <w:r>
              <w:rPr>
                <w:bCs/>
                <w:sz w:val="20"/>
                <w:szCs w:val="20"/>
                <w:lang w:eastAsia="en-US"/>
              </w:rPr>
            </w:r>
            <w:r>
              <w:rPr>
                <w:bCs/>
                <w:sz w:val="20"/>
                <w:szCs w:val="20"/>
                <w:lang w:eastAsia="en-US"/>
              </w:rPr>
            </w:r>
          </w:p>
          <w:p>
            <w:pPr>
              <w:pStyle w:val="1128"/>
              <w:jc w:val="center"/>
              <w:rPr>
                <w:bCs/>
                <w:sz w:val="20"/>
                <w:szCs w:val="20"/>
              </w:rPr>
            </w:pPr>
            <w:r>
              <w:rPr>
                <w:bCs/>
                <w:sz w:val="20"/>
                <w:szCs w:val="20"/>
              </w:rPr>
              <w:t xml:space="preserve">7 500 руб.</w:t>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tabs>
                <w:tab w:val="left" w:pos="709" w:leader="none"/>
              </w:tabs>
              <w:rPr>
                <w:iCs/>
                <w:sz w:val="20"/>
                <w:szCs w:val="20"/>
                <w:lang w:eastAsia="en-US"/>
              </w:rPr>
            </w:pPr>
            <w:r>
              <w:rPr>
                <w:iCs/>
                <w:sz w:val="20"/>
                <w:szCs w:val="20"/>
                <w:lang w:eastAsia="en-US"/>
              </w:rPr>
            </w:r>
            <w:r>
              <w:rPr>
                <w:iCs/>
                <w:sz w:val="20"/>
                <w:szCs w:val="20"/>
                <w:lang w:eastAsia="en-US"/>
              </w:rPr>
            </w:r>
          </w:p>
          <w:p>
            <w:pPr>
              <w:pStyle w:val="1128"/>
              <w:jc w:val="both"/>
              <w:keepNext/>
              <w:rPr>
                <w:bCs/>
                <w:i/>
                <w:sz w:val="20"/>
                <w:szCs w:val="20"/>
              </w:rPr>
              <w:outlineLvl w:val="8"/>
            </w:pPr>
            <w:r>
              <w:rPr>
                <w:i/>
                <w:iCs/>
                <w:sz w:val="20"/>
                <w:szCs w:val="20"/>
              </w:rPr>
              <w:t xml:space="preserve">Комиссия включает НДС</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rPr>
                <w:bCs/>
                <w:sz w:val="20"/>
                <w:szCs w:val="20"/>
              </w:rPr>
            </w:pPr>
            <w:r>
              <w:rPr>
                <w:bCs/>
                <w:sz w:val="20"/>
                <w:szCs w:val="20"/>
              </w:rPr>
              <w:t xml:space="preserve">6.6.</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tabs>
                <w:tab w:val="left" w:pos="709" w:leader="none"/>
              </w:tabs>
              <w:rPr>
                <w:bCs/>
                <w:sz w:val="20"/>
                <w:szCs w:val="20"/>
                <w:lang w:eastAsia="en-US"/>
              </w:rPr>
            </w:pPr>
            <w:r>
              <w:rPr>
                <w:bCs/>
                <w:sz w:val="20"/>
                <w:szCs w:val="20"/>
                <w:lang w:eastAsia="en-US"/>
              </w:rPr>
            </w:r>
            <w:r>
              <w:rPr>
                <w:bCs/>
                <w:sz w:val="20"/>
                <w:szCs w:val="20"/>
                <w:lang w:eastAsia="en-US"/>
              </w:rPr>
            </w:r>
          </w:p>
          <w:p>
            <w:pPr>
              <w:pStyle w:val="1128"/>
              <w:jc w:val="center"/>
              <w:rPr>
                <w:sz w:val="20"/>
                <w:szCs w:val="20"/>
              </w:rPr>
            </w:pPr>
            <w:r>
              <w:rPr>
                <w:sz w:val="20"/>
                <w:szCs w:val="20"/>
              </w:rPr>
              <w:t xml:space="preserve">3 500 руб.</w:t>
            </w:r>
            <w:r>
              <w:rPr>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tabs>
                <w:tab w:val="left" w:pos="709" w:leader="none"/>
              </w:tabs>
              <w:rPr>
                <w:iCs/>
                <w:sz w:val="20"/>
                <w:szCs w:val="20"/>
                <w:lang w:eastAsia="en-US"/>
              </w:rPr>
            </w:pPr>
            <w:r>
              <w:rPr>
                <w:iCs/>
                <w:sz w:val="20"/>
                <w:szCs w:val="20"/>
                <w:lang w:eastAsia="en-US"/>
              </w:rPr>
            </w:r>
            <w:r>
              <w:rPr>
                <w:iCs/>
                <w:sz w:val="20"/>
                <w:szCs w:val="20"/>
                <w:lang w:eastAsia="en-US"/>
              </w:rPr>
            </w:r>
          </w:p>
          <w:p>
            <w:pPr>
              <w:pStyle w:val="1128"/>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28"/>
              <w:jc w:val="center"/>
              <w:rPr>
                <w:bCs/>
                <w:sz w:val="20"/>
                <w:szCs w:val="20"/>
              </w:rPr>
            </w:pPr>
            <w:r>
              <w:rPr>
                <w:bCs/>
                <w:sz w:val="20"/>
                <w:szCs w:val="20"/>
              </w:rPr>
              <w:t xml:space="preserve">6.7.</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28"/>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28"/>
              <w:jc w:val="center"/>
              <w:tabs>
                <w:tab w:val="left" w:pos="709" w:leader="none"/>
              </w:tabs>
              <w:rPr>
                <w:bCs/>
                <w:sz w:val="20"/>
                <w:szCs w:val="20"/>
                <w:lang w:eastAsia="en-US"/>
              </w:rPr>
            </w:pPr>
            <w:r>
              <w:rPr>
                <w:bCs/>
                <w:sz w:val="20"/>
                <w:szCs w:val="20"/>
                <w:lang w:eastAsia="en-US"/>
              </w:rPr>
            </w:r>
            <w:r>
              <w:rPr>
                <w:bCs/>
                <w:sz w:val="20"/>
                <w:szCs w:val="20"/>
                <w:lang w:eastAsia="en-US"/>
              </w:rPr>
            </w:r>
          </w:p>
          <w:p>
            <w:pPr>
              <w:pStyle w:val="1128"/>
              <w:jc w:val="center"/>
              <w:rPr>
                <w:sz w:val="20"/>
                <w:szCs w:val="20"/>
              </w:rPr>
            </w:pPr>
            <w:r>
              <w:rPr>
                <w:sz w:val="20"/>
                <w:szCs w:val="20"/>
              </w:rPr>
              <w:t xml:space="preserve">2 500 руб.</w:t>
            </w:r>
            <w:r>
              <w:rPr>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28"/>
              <w:tabs>
                <w:tab w:val="left" w:pos="709" w:leader="none"/>
              </w:tabs>
              <w:rPr>
                <w:iCs/>
                <w:sz w:val="20"/>
                <w:szCs w:val="20"/>
                <w:lang w:eastAsia="en-US"/>
              </w:rPr>
            </w:pPr>
            <w:r>
              <w:rPr>
                <w:iCs/>
                <w:sz w:val="20"/>
                <w:szCs w:val="20"/>
                <w:lang w:eastAsia="en-US"/>
              </w:rPr>
            </w:r>
            <w:r>
              <w:rPr>
                <w:iCs/>
                <w:sz w:val="20"/>
                <w:szCs w:val="20"/>
                <w:lang w:eastAsia="en-US"/>
              </w:rPr>
            </w:r>
          </w:p>
          <w:p>
            <w:pPr>
              <w:pStyle w:val="1128"/>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bl>
    <w:p>
      <w:pPr>
        <w:pStyle w:val="1128"/>
        <w:jc w:val="center"/>
        <w:keepNext/>
        <w:spacing w:before="120"/>
        <w:rPr>
          <w:b/>
          <w:bCs/>
          <w:sz w:val="20"/>
          <w:szCs w:val="20"/>
        </w:rPr>
        <w:outlineLvl w:val="3"/>
      </w:pPr>
      <w:r>
        <w:rPr>
          <w:b/>
          <w:bCs/>
          <w:sz w:val="20"/>
          <w:szCs w:val="20"/>
        </w:rPr>
      </w:r>
      <w:r>
        <w:rPr>
          <w:b/>
          <w:bCs/>
          <w:sz w:val="20"/>
          <w:szCs w:val="20"/>
        </w:rPr>
      </w:r>
    </w:p>
    <w:p>
      <w:pPr>
        <w:pStyle w:val="1128"/>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28"/>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1128"/>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1128"/>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1128"/>
        <w:jc w:val="both"/>
        <w:tabs>
          <w:tab w:val="left" w:pos="284" w:leader="none"/>
        </w:tabs>
        <w:rPr>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sz w:val="20"/>
          <w:szCs w:val="20"/>
        </w:rPr>
      </w:r>
      <w:r>
        <w:rPr>
          <w:sz w:val="20"/>
          <w:szCs w:val="20"/>
        </w:rPr>
      </w:r>
    </w:p>
    <w:p>
      <w:pPr>
        <w:pStyle w:val="1128"/>
        <w:jc w:val="both"/>
        <w:tabs>
          <w:tab w:val="left" w:pos="284" w:leader="none"/>
        </w:tabs>
        <w:rPr>
          <w:sz w:val="20"/>
          <w:szCs w:val="20"/>
        </w:rPr>
      </w:pPr>
      <w:r>
        <w:rPr>
          <w:sz w:val="20"/>
          <w:szCs w:val="20"/>
        </w:rPr>
      </w:r>
      <w:r>
        <w:rPr>
          <w:sz w:val="20"/>
          <w:szCs w:val="20"/>
        </w:rPr>
      </w:r>
    </w:p>
    <w:p>
      <w:pPr>
        <w:pStyle w:val="1128"/>
        <w:jc w:val="both"/>
        <w:tabs>
          <w:tab w:val="left" w:pos="284" w:leader="none"/>
        </w:tabs>
        <w:rPr>
          <w:sz w:val="20"/>
          <w:szCs w:val="20"/>
        </w:rPr>
      </w:pPr>
      <w:r>
        <w:rPr>
          <w:sz w:val="20"/>
          <w:szCs w:val="20"/>
        </w:rPr>
      </w:r>
      <w:r>
        <w:rPr>
          <w:sz w:val="20"/>
          <w:szCs w:val="20"/>
        </w:rPr>
      </w:r>
    </w:p>
    <w:p>
      <w:pPr>
        <w:pStyle w:val="1128"/>
        <w:jc w:val="both"/>
        <w:tabs>
          <w:tab w:val="left" w:pos="284" w:leader="none"/>
        </w:tabs>
        <w:rPr>
          <w:sz w:val="20"/>
          <w:szCs w:val="20"/>
        </w:rPr>
      </w:pPr>
      <w:r>
        <w:rPr>
          <w:sz w:val="20"/>
          <w:szCs w:val="20"/>
        </w:rPr>
      </w:r>
      <w:r>
        <w:rPr>
          <w:sz w:val="20"/>
          <w:szCs w:val="20"/>
        </w:rPr>
      </w:r>
    </w:p>
    <w:p>
      <w:pPr>
        <w:pStyle w:val="1128"/>
        <w:jc w:val="both"/>
        <w:tabs>
          <w:tab w:val="left" w:pos="284" w:leader="none"/>
        </w:tabs>
        <w:rPr>
          <w:bCs/>
          <w:iCs/>
          <w:sz w:val="20"/>
          <w:szCs w:val="20"/>
        </w:rPr>
      </w:pPr>
      <w:r>
        <w:rPr>
          <w:bCs/>
          <w:iCs/>
          <w:sz w:val="20"/>
          <w:szCs w:val="20"/>
        </w:rPr>
      </w:r>
      <w:r>
        <w:rPr>
          <w:bCs/>
          <w:iCs/>
          <w:sz w:val="20"/>
          <w:szCs w:val="20"/>
        </w:rPr>
      </w:r>
    </w:p>
    <w:p>
      <w:pPr>
        <w:pStyle w:val="1151"/>
        <w:jc w:val="both"/>
        <w:rPr>
          <w:sz w:val="18"/>
          <w:szCs w:val="18"/>
        </w:rPr>
      </w:pPr>
      <w:r>
        <w:rPr>
          <w:sz w:val="18"/>
          <w:szCs w:val="18"/>
        </w:rPr>
      </w:r>
      <w:r>
        <w:rPr>
          <w:sz w:val="18"/>
          <w:szCs w:val="18"/>
        </w:rPr>
      </w:r>
    </w:p>
    <w:p>
      <w:pPr>
        <w:pStyle w:val="1129"/>
        <w:jc w:val="center"/>
        <w:rPr>
          <w:sz w:val="22"/>
          <w:szCs w:val="22"/>
        </w:rPr>
      </w:pPr>
      <w:r>
        <w:rPr>
          <w:sz w:val="22"/>
          <w:szCs w:val="22"/>
        </w:rPr>
        <w:t xml:space="preserve">7</w:t>
      </w:r>
      <w:r>
        <w:rPr>
          <w:sz w:val="22"/>
          <w:szCs w:val="22"/>
        </w:rPr>
        <w:fldChar w:fldCharType="begin"/>
      </w:r>
      <w:r>
        <w:rPr>
          <w:sz w:val="22"/>
          <w:szCs w:val="22"/>
        </w:rPr>
        <w:instrText xml:space="preserve"> HYPERLINK  \l "_7._Дистанционное_банковское" </w:instrText>
      </w:r>
      <w:r>
        <w:rPr>
          <w:sz w:val="22"/>
          <w:szCs w:val="22"/>
        </w:rPr>
        <w:fldChar w:fldCharType="separate"/>
      </w:r>
      <w:r>
        <w:rPr>
          <w:sz w:val="22"/>
          <w:szCs w:val="22"/>
        </w:rPr>
        <w:t xml:space="preserve">. Дистанционное банковское обслуживание (ДБО)</w:t>
      </w:r>
      <w:r>
        <w:rPr>
          <w:sz w:val="22"/>
          <w:szCs w:val="22"/>
        </w:rPr>
        <w:fldChar w:fldCharType="end"/>
      </w:r>
      <w:r>
        <w:rPr>
          <w:sz w:val="22"/>
          <w:szCs w:val="22"/>
        </w:rPr>
      </w:r>
      <w:r>
        <w:rPr>
          <w:sz w:val="22"/>
          <w:szCs w:val="22"/>
        </w:rPr>
      </w:r>
    </w:p>
    <w:p>
      <w:pPr>
        <w:pStyle w:val="1128"/>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362"/>
        <w:gridCol w:w="69"/>
        <w:gridCol w:w="2239"/>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rPr>
                <w:b/>
                <w:bCs/>
                <w:sz w:val="20"/>
                <w:szCs w:val="20"/>
              </w:rPr>
            </w:pPr>
            <w:r>
              <w:rPr>
                <w:b/>
                <w:bCs/>
                <w:sz w:val="20"/>
                <w:szCs w:val="20"/>
              </w:rPr>
              <w:t xml:space="preserve">№</w:t>
            </w:r>
            <w:r>
              <w:rPr>
                <w:b/>
                <w:bCs/>
                <w:sz w:val="20"/>
                <w:szCs w:val="20"/>
              </w:rPr>
            </w:r>
          </w:p>
          <w:p>
            <w:pPr>
              <w:pStyle w:val="1128"/>
              <w:jc w:val="center"/>
              <w:rPr>
                <w:b/>
                <w:bCs/>
                <w:sz w:val="20"/>
                <w:szCs w:val="20"/>
              </w:rPr>
            </w:pPr>
            <w:r>
              <w:rPr>
                <w:b/>
                <w:bCs/>
                <w:sz w:val="20"/>
                <w:szCs w:val="20"/>
              </w:rPr>
              <w:t xml:space="preserve">п/п</w:t>
            </w:r>
            <w:r>
              <w:rPr>
                <w:b/>
                <w:bCs/>
                <w:sz w:val="20"/>
                <w:szCs w:val="20"/>
              </w:rPr>
            </w:r>
          </w:p>
        </w:tc>
        <w:tc>
          <w:tcPr>
            <w:tcW w:w="3362" w:type="dxa"/>
            <w:vAlign w:val="top"/>
            <w:textDirection w:val="lrTb"/>
            <w:noWrap w:val="false"/>
          </w:tcPr>
          <w:p>
            <w:pPr>
              <w:pStyle w:val="1128"/>
              <w:jc w:val="center"/>
              <w:spacing w:after="120"/>
              <w:rPr>
                <w:b/>
                <w:bCs/>
                <w:sz w:val="20"/>
                <w:szCs w:val="20"/>
              </w:rPr>
            </w:pPr>
            <w:r>
              <w:rPr>
                <w:b/>
                <w:bCs/>
                <w:sz w:val="20"/>
                <w:szCs w:val="20"/>
              </w:rPr>
              <w:t xml:space="preserve">Наименование услуги</w:t>
            </w:r>
            <w:r>
              <w:rPr>
                <w:b/>
                <w:bCs/>
                <w:sz w:val="20"/>
                <w:szCs w:val="20"/>
              </w:rPr>
            </w:r>
          </w:p>
        </w:tc>
        <w:tc>
          <w:tcPr>
            <w:gridSpan w:val="2"/>
            <w:tcW w:w="2308" w:type="dxa"/>
            <w:vAlign w:val="top"/>
            <w:textDirection w:val="lrTb"/>
            <w:noWrap w:val="false"/>
          </w:tcPr>
          <w:p>
            <w:pPr>
              <w:pStyle w:val="1128"/>
              <w:jc w:val="center"/>
              <w:rPr>
                <w:b/>
                <w:bCs/>
                <w:sz w:val="20"/>
                <w:szCs w:val="20"/>
              </w:rPr>
            </w:pPr>
            <w:r>
              <w:rPr>
                <w:b/>
                <w:bCs/>
                <w:sz w:val="20"/>
                <w:szCs w:val="20"/>
              </w:rPr>
              <w:t xml:space="preserve">Т</w:t>
            </w:r>
            <w:r>
              <w:rPr>
                <w:b/>
                <w:bCs/>
                <w:sz w:val="20"/>
                <w:szCs w:val="20"/>
              </w:rPr>
              <w:t xml:space="preserve">ариф</w:t>
            </w:r>
            <w:r>
              <w:rPr>
                <w:b/>
                <w:bCs/>
                <w:sz w:val="20"/>
                <w:szCs w:val="20"/>
              </w:rPr>
            </w:r>
          </w:p>
        </w:tc>
        <w:tc>
          <w:tcPr>
            <w:tcW w:w="3827" w:type="dxa"/>
            <w:vAlign w:val="top"/>
            <w:textDirection w:val="lrTb"/>
            <w:noWrap w:val="false"/>
          </w:tcPr>
          <w:p>
            <w:pPr>
              <w:pStyle w:val="1128"/>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gridSpan w:val="5"/>
            <w:tcW w:w="10348" w:type="dxa"/>
            <w:vAlign w:val="top"/>
            <w:textDirection w:val="lrTb"/>
            <w:noWrap w:val="false"/>
          </w:tcPr>
          <w:p>
            <w:pPr>
              <w:pStyle w:val="1128"/>
              <w:jc w:val="center"/>
              <w:rPr>
                <w:b/>
                <w:bCs/>
                <w:sz w:val="20"/>
                <w:szCs w:val="20"/>
              </w:rPr>
            </w:pPr>
            <w:r>
              <w:rPr>
                <w:b/>
                <w:bCs/>
                <w:sz w:val="20"/>
                <w:szCs w:val="20"/>
              </w:rPr>
              <w:t xml:space="preserve">7.</w:t>
            </w:r>
            <w:r>
              <w:rPr>
                <w:b/>
                <w:bCs/>
                <w:sz w:val="20"/>
                <w:szCs w:val="20"/>
              </w:rPr>
              <w:t xml:space="preserve">1</w:t>
            </w:r>
            <w:r>
              <w:rPr>
                <w:b/>
                <w:bCs/>
                <w:sz w:val="20"/>
                <w:szCs w:val="20"/>
              </w:rPr>
              <w:t xml:space="preserve">.</w:t>
            </w:r>
            <w:r>
              <w:rPr>
                <w:b/>
                <w:bCs/>
                <w:sz w:val="20"/>
                <w:szCs w:val="20"/>
              </w:rPr>
              <w:t xml:space="preserve"> </w:t>
            </w:r>
            <w:r>
              <w:rPr>
                <w:b/>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3"/>
        </w:trPr>
        <w:tc>
          <w:tcPr>
            <w:tcW w:w="851" w:type="dxa"/>
            <w:vAlign w:val="top"/>
            <w:textDirection w:val="lrTb"/>
            <w:noWrap w:val="false"/>
          </w:tcPr>
          <w:p>
            <w:pPr>
              <w:pStyle w:val="1128"/>
              <w:jc w:val="center"/>
              <w:rPr>
                <w:bCs/>
                <w:sz w:val="20"/>
                <w:szCs w:val="20"/>
              </w:rPr>
            </w:pPr>
            <w:r>
              <w:rPr>
                <w:bCs/>
                <w:sz w:val="20"/>
                <w:szCs w:val="20"/>
              </w:rPr>
              <w:t xml:space="preserve">7.</w:t>
            </w:r>
            <w:r>
              <w:rPr>
                <w:bCs/>
                <w:sz w:val="20"/>
                <w:szCs w:val="20"/>
              </w:rPr>
              <w:t xml:space="preserve">1</w:t>
            </w:r>
            <w:r>
              <w:rPr>
                <w:bCs/>
                <w:sz w:val="20"/>
                <w:szCs w:val="20"/>
              </w:rPr>
              <w:t xml:space="preserve">.1</w:t>
            </w:r>
            <w:r>
              <w:rPr>
                <w:bCs/>
                <w:sz w:val="20"/>
                <w:szCs w:val="20"/>
              </w:rPr>
            </w:r>
          </w:p>
        </w:tc>
        <w:tc>
          <w:tcPr>
            <w:gridSpan w:val="2"/>
            <w:tcW w:w="3431" w:type="dxa"/>
            <w:vAlign w:val="center"/>
            <w:textDirection w:val="lrTb"/>
            <w:noWrap w:val="false"/>
          </w:tcPr>
          <w:p>
            <w:pPr>
              <w:pStyle w:val="1128"/>
              <w:spacing w:after="120"/>
              <w:rPr>
                <w:bCs/>
                <w:sz w:val="20"/>
                <w:szCs w:val="20"/>
              </w:rPr>
            </w:pPr>
            <w:r>
              <w:rPr>
                <w:bCs/>
                <w:sz w:val="20"/>
                <w:szCs w:val="20"/>
              </w:rPr>
              <w:t xml:space="preserve">- по г. </w:t>
            </w:r>
            <w:r>
              <w:rPr>
                <w:bCs/>
                <w:sz w:val="20"/>
                <w:szCs w:val="20"/>
              </w:rPr>
              <w:t xml:space="preserve">Пермь</w:t>
            </w:r>
            <w:r>
              <w:rPr>
                <w:bCs/>
                <w:sz w:val="20"/>
                <w:szCs w:val="20"/>
              </w:rPr>
            </w:r>
          </w:p>
          <w:p>
            <w:pPr>
              <w:pStyle w:val="1128"/>
              <w:spacing w:after="120"/>
              <w:rPr>
                <w:bCs/>
                <w:sz w:val="20"/>
                <w:szCs w:val="20"/>
              </w:rPr>
            </w:pPr>
            <w:r>
              <w:rPr>
                <w:bCs/>
                <w:sz w:val="20"/>
                <w:szCs w:val="20"/>
              </w:rPr>
              <w:t xml:space="preserve">- по </w:t>
            </w:r>
            <w:r>
              <w:rPr>
                <w:bCs/>
                <w:sz w:val="20"/>
                <w:szCs w:val="20"/>
              </w:rPr>
              <w:t xml:space="preserve">Пермскому краю</w:t>
            </w: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tc>
        <w:tc>
          <w:tcPr>
            <w:tcW w:w="2239" w:type="dxa"/>
            <w:vAlign w:val="center"/>
            <w:textDirection w:val="lrTb"/>
            <w:noWrap w:val="false"/>
          </w:tcPr>
          <w:p>
            <w:pPr>
              <w:pStyle w:val="1128"/>
              <w:spacing w:line="360" w:lineRule="auto"/>
              <w:rPr>
                <w:bCs/>
                <w:sz w:val="20"/>
                <w:szCs w:val="20"/>
              </w:rPr>
            </w:pPr>
            <w:r>
              <w:rPr>
                <w:bCs/>
                <w:sz w:val="20"/>
                <w:szCs w:val="20"/>
              </w:rPr>
              <w:t xml:space="preserve"> </w:t>
            </w:r>
            <w:r>
              <w:rPr>
                <w:bCs/>
                <w:sz w:val="20"/>
                <w:szCs w:val="20"/>
              </w:rPr>
              <w:t xml:space="preserve">30</w:t>
            </w:r>
            <w:r>
              <w:rPr>
                <w:bCs/>
                <w:sz w:val="20"/>
                <w:szCs w:val="20"/>
              </w:rPr>
              <w:t xml:space="preserve">00,00 руб.</w:t>
            </w:r>
            <w:r>
              <w:rPr>
                <w:bCs/>
                <w:sz w:val="20"/>
                <w:szCs w:val="20"/>
              </w:rPr>
            </w:r>
            <w:r>
              <w:rPr>
                <w:bCs/>
                <w:sz w:val="20"/>
                <w:szCs w:val="20"/>
              </w:rPr>
            </w:r>
          </w:p>
          <w:p>
            <w:pPr>
              <w:pStyle w:val="1128"/>
              <w:spacing w:line="360" w:lineRule="auto"/>
              <w:rPr>
                <w:bCs/>
                <w:sz w:val="20"/>
                <w:szCs w:val="20"/>
              </w:rPr>
            </w:pPr>
            <w:r>
              <w:rPr>
                <w:bCs/>
                <w:sz w:val="20"/>
                <w:szCs w:val="20"/>
              </w:rPr>
              <w:t xml:space="preserve"> </w:t>
            </w:r>
            <w:r>
              <w:rPr>
                <w:bCs/>
                <w:sz w:val="20"/>
                <w:szCs w:val="20"/>
              </w:rPr>
              <w:t xml:space="preserve">40</w:t>
            </w:r>
            <w:r>
              <w:rPr>
                <w:bCs/>
                <w:sz w:val="20"/>
                <w:szCs w:val="20"/>
              </w:rPr>
              <w:t xml:space="preserve">00,00 руб.</w:t>
            </w:r>
            <w:r>
              <w:rPr>
                <w:bCs/>
                <w:sz w:val="20"/>
                <w:szCs w:val="20"/>
              </w:rPr>
            </w:r>
            <w:r>
              <w:rPr>
                <w:bCs/>
                <w:sz w:val="20"/>
                <w:szCs w:val="20"/>
              </w:rPr>
            </w:r>
          </w:p>
          <w:p>
            <w:pPr>
              <w:pStyle w:val="1128"/>
              <w:jc w:val="center"/>
              <w:spacing w:line="360" w:lineRule="auto"/>
              <w:rPr>
                <w:bCs/>
                <w:color w:val="ff0000"/>
                <w:sz w:val="20"/>
                <w:szCs w:val="20"/>
              </w:rPr>
            </w:pPr>
            <w:r>
              <w:rPr>
                <w:bCs/>
                <w:color w:val="ff0000"/>
                <w:sz w:val="20"/>
                <w:szCs w:val="20"/>
              </w:rPr>
            </w:r>
            <w:r>
              <w:rPr>
                <w:bCs/>
                <w:color w:val="ff0000"/>
                <w:sz w:val="20"/>
                <w:szCs w:val="20"/>
              </w:rPr>
            </w:r>
          </w:p>
          <w:p>
            <w:pPr>
              <w:pStyle w:val="1128"/>
              <w:jc w:val="center"/>
              <w:spacing w:line="360" w:lineRule="auto"/>
              <w:rPr>
                <w:bCs/>
                <w:color w:val="ff0000"/>
                <w:sz w:val="20"/>
                <w:szCs w:val="20"/>
              </w:rPr>
            </w:pPr>
            <w:r>
              <w:rPr>
                <w:bCs/>
                <w:sz w:val="20"/>
                <w:szCs w:val="20"/>
              </w:rPr>
              <w:t xml:space="preserve"> </w:t>
            </w:r>
            <w:r>
              <w:rPr>
                <w:bCs/>
                <w:color w:val="ff0000"/>
                <w:sz w:val="20"/>
                <w:szCs w:val="20"/>
              </w:rPr>
            </w:r>
            <w:r>
              <w:rPr>
                <w:bCs/>
                <w:color w:val="ff0000"/>
                <w:sz w:val="20"/>
                <w:szCs w:val="20"/>
              </w:rPr>
            </w:r>
          </w:p>
          <w:p>
            <w:pPr>
              <w:pStyle w:val="1128"/>
              <w:jc w:val="center"/>
              <w:spacing w:line="360" w:lineRule="auto"/>
              <w:rPr>
                <w:bCs/>
                <w:color w:val="ff0000"/>
                <w:sz w:val="20"/>
                <w:szCs w:val="20"/>
              </w:rPr>
            </w:pPr>
            <w:r>
              <w:rPr>
                <w:bCs/>
                <w:color w:val="ff0000"/>
                <w:sz w:val="20"/>
                <w:szCs w:val="20"/>
              </w:rPr>
            </w:r>
            <w:r>
              <w:rPr>
                <w:bCs/>
                <w:color w:val="ff0000"/>
                <w:sz w:val="20"/>
                <w:szCs w:val="20"/>
              </w:rPr>
            </w:r>
          </w:p>
        </w:tc>
        <w:tc>
          <w:tcPr>
            <w:tcW w:w="3827" w:type="dxa"/>
            <w:vAlign w:val="top"/>
            <w:textDirection w:val="lrTb"/>
            <w:noWrap w:val="false"/>
          </w:tcPr>
          <w:p>
            <w:pPr>
              <w:pStyle w:val="1128"/>
              <w:ind w:firstLine="709"/>
              <w:jc w:val="both"/>
              <w:tabs>
                <w:tab w:val="left" w:pos="0" w:leader="none"/>
                <w:tab w:val="left" w:pos="1134" w:leader="none"/>
              </w:tabs>
              <w:rPr>
                <w:i/>
                <w:sz w:val="20"/>
                <w:szCs w:val="20"/>
              </w:rPr>
            </w:pPr>
            <w:r>
              <w:rPr>
                <w:i/>
                <w:sz w:val="20"/>
                <w:szCs w:val="20"/>
              </w:rPr>
              <w:t xml:space="preserve">«</w:t>
            </w:r>
            <w:r>
              <w:rPr>
                <w:bCs/>
                <w:i/>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w:t>
            </w:r>
            <w:r>
              <w:rPr>
                <w:bCs/>
                <w:i/>
                <w:sz w:val="20"/>
                <w:szCs w:val="20"/>
              </w:rPr>
              <w:t xml:space="preserve"> </w:t>
            </w:r>
            <w:r>
              <w:rPr>
                <w:bCs/>
                <w:i/>
                <w:sz w:val="20"/>
                <w:szCs w:val="20"/>
              </w:rPr>
              <w:t xml:space="preserve">ДБО</w:t>
            </w:r>
            <w:r>
              <w:rPr>
                <w:bCs/>
                <w:i/>
                <w:sz w:val="20"/>
                <w:szCs w:val="20"/>
              </w:rPr>
              <w:t xml:space="preserve"> </w:t>
            </w:r>
            <w:r>
              <w:t xml:space="preserve">«</w:t>
            </w:r>
            <w:r>
              <w:rPr>
                <w:i/>
                <w:sz w:val="20"/>
                <w:szCs w:val="20"/>
              </w:rPr>
              <w:t xml:space="preserve">Банк-Клиент»/«Интернет-Клиент»/«Свой Бизнес»</w:t>
            </w:r>
            <w:r>
              <w:rPr>
                <w:i/>
                <w:sz w:val="20"/>
                <w:szCs w:val="20"/>
              </w:rPr>
              <w:t xml:space="preserve">.</w:t>
            </w:r>
            <w:r>
              <w:rPr>
                <w:i/>
                <w:sz w:val="20"/>
                <w:szCs w:val="20"/>
              </w:rPr>
              <w:t xml:space="preserve">.</w:t>
            </w:r>
            <w:r>
              <w:rPr>
                <w:i/>
                <w:sz w:val="20"/>
                <w:szCs w:val="20"/>
              </w:rPr>
            </w:r>
            <w:r>
              <w:rPr>
                <w:i/>
                <w:sz w:val="20"/>
                <w:szCs w:val="20"/>
              </w:rPr>
            </w:r>
          </w:p>
          <w:p>
            <w:pPr>
              <w:pStyle w:val="1128"/>
              <w:ind w:firstLine="709"/>
              <w:jc w:val="both"/>
              <w:tabs>
                <w:tab w:val="left" w:pos="0" w:leader="none"/>
                <w:tab w:val="left" w:pos="1134" w:leader="none"/>
              </w:tabs>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p>
            <w:pPr>
              <w:pStyle w:val="1128"/>
              <w:rPr>
                <w:bCs/>
                <w:sz w:val="20"/>
                <w:szCs w:val="20"/>
              </w:rPr>
            </w:pPr>
            <w:r>
              <w:rPr>
                <w: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gridSpan w:val="5"/>
            <w:tcW w:w="10348" w:type="dxa"/>
            <w:vAlign w:val="top"/>
            <w:textDirection w:val="lrTb"/>
            <w:noWrap w:val="false"/>
          </w:tcPr>
          <w:p>
            <w:pPr>
              <w:pStyle w:val="1128"/>
              <w:jc w:val="center"/>
              <w:rPr>
                <w:b/>
                <w:bCs/>
                <w:sz w:val="20"/>
                <w:szCs w:val="20"/>
              </w:rPr>
            </w:pPr>
            <w:r>
              <w:rPr>
                <w:b/>
                <w:bCs/>
                <w:sz w:val="20"/>
                <w:szCs w:val="20"/>
              </w:rPr>
              <w:t xml:space="preserve">7.</w:t>
            </w:r>
            <w:r>
              <w:rPr>
                <w:b/>
                <w:bCs/>
                <w:sz w:val="20"/>
                <w:szCs w:val="20"/>
              </w:rPr>
              <w:t xml:space="preserve">2</w:t>
            </w:r>
            <w:r>
              <w:rPr>
                <w:b/>
                <w:bCs/>
                <w:sz w:val="20"/>
                <w:szCs w:val="20"/>
              </w:rPr>
              <w:t xml:space="preserve">.</w:t>
            </w:r>
            <w:r>
              <w:rPr>
                <w:b/>
                <w:bCs/>
                <w:sz w:val="20"/>
                <w:szCs w:val="20"/>
              </w:rPr>
              <w:t xml:space="preserve"> Перевод клиента на новую систему ДБО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4"/>
        </w:trPr>
        <w:tc>
          <w:tcPr>
            <w:tcW w:w="851" w:type="dxa"/>
            <w:vAlign w:val="top"/>
            <w:textDirection w:val="lrTb"/>
            <w:noWrap w:val="false"/>
          </w:tcPr>
          <w:p>
            <w:pPr>
              <w:pStyle w:val="1128"/>
              <w:jc w:val="center"/>
              <w:rPr>
                <w:bCs/>
                <w:sz w:val="20"/>
                <w:szCs w:val="20"/>
              </w:rPr>
            </w:pPr>
            <w:r>
              <w:rPr>
                <w:bCs/>
                <w:sz w:val="20"/>
                <w:szCs w:val="20"/>
              </w:rPr>
              <w:t xml:space="preserve">7.</w:t>
            </w:r>
            <w:r>
              <w:rPr>
                <w:bCs/>
                <w:sz w:val="20"/>
                <w:szCs w:val="20"/>
              </w:rPr>
              <w:t xml:space="preserve">2</w:t>
            </w:r>
            <w:r>
              <w:rPr>
                <w:bCs/>
                <w:sz w:val="20"/>
                <w:szCs w:val="20"/>
              </w:rPr>
              <w:t xml:space="preserve">.</w:t>
            </w:r>
            <w:r>
              <w:rPr>
                <w:bCs/>
                <w:sz w:val="20"/>
                <w:szCs w:val="20"/>
              </w:rPr>
              <w:t xml:space="preserve">1</w:t>
            </w:r>
            <w:r>
              <w:rPr>
                <w:bCs/>
                <w:sz w:val="20"/>
                <w:szCs w:val="20"/>
              </w:rPr>
              <w:t xml:space="preserve">.</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Перевод клиента с системы ДБО «Банк-Клиент»/ «Интернет-Клиент» на систему ДБО «Интернет-Клиент»/ «Банк-Клиент» (по заявлению клиента)</w:t>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t xml:space="preserve">Перевод клиента с «Интернет-Клиент» на «Свой бизнес»</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100,00 руб.</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sz w:val="20"/>
                <w:szCs w:val="20"/>
              </w:rPr>
              <w:t xml:space="preserve">Не взимается»</w:t>
            </w: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W w:w="3827" w:type="dxa"/>
            <w:vAlign w:val="top"/>
            <w:textDirection w:val="lrTb"/>
            <w:noWrap w:val="false"/>
          </w:tcPr>
          <w:p>
            <w:pPr>
              <w:pStyle w:val="1128"/>
              <w:rPr>
                <w:i/>
                <w:sz w:val="20"/>
                <w:szCs w:val="20"/>
              </w:rPr>
            </w:pPr>
            <w:r>
              <w:rPr>
                <w:i/>
                <w:sz w:val="20"/>
                <w:szCs w:val="20"/>
              </w:rPr>
              <w:t xml:space="preserve">Комиссия взимается в день подачи клиентом в Банк заявления.</w:t>
            </w:r>
            <w:r>
              <w:rPr>
                <w:i/>
                <w:sz w:val="20"/>
                <w:szCs w:val="20"/>
              </w:rPr>
            </w:r>
          </w:p>
          <w:p>
            <w:pPr>
              <w:pStyle w:val="1128"/>
              <w:rPr>
                <w:i/>
                <w:sz w:val="20"/>
                <w:szCs w:val="20"/>
              </w:rPr>
            </w:pPr>
            <w:r>
              <w:rPr>
                <w:i/>
                <w:sz w:val="20"/>
                <w:szCs w:val="20"/>
              </w:rPr>
              <w:t xml:space="preserve">Перевод клиента на другую систему ДБО осуществляется в течение 15 рабочих дней с момента подачи клиентом заявления.</w:t>
            </w:r>
            <w:r>
              <w:rPr>
                <w:i/>
                <w:sz w:val="20"/>
                <w:szCs w:val="20"/>
              </w:rPr>
            </w:r>
            <w:r>
              <w:rPr>
                <w:i/>
                <w:sz w:val="20"/>
                <w:szCs w:val="20"/>
              </w:rPr>
            </w:r>
          </w:p>
          <w:p>
            <w:pPr>
              <w:pStyle w:val="1128"/>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trPr>
        <w:tc>
          <w:tcPr>
            <w:gridSpan w:val="5"/>
            <w:tcBorders>
              <w:bottom w:val="single" w:color="000000" w:sz="4" w:space="0"/>
            </w:tcBorders>
            <w:tcW w:w="10348" w:type="dxa"/>
            <w:vAlign w:val="top"/>
            <w:textDirection w:val="lrTb"/>
            <w:noWrap w:val="false"/>
          </w:tcPr>
          <w:p>
            <w:pPr>
              <w:pStyle w:val="1128"/>
              <w:jc w:val="center"/>
              <w:rPr>
                <w:b/>
                <w:bCs/>
                <w:sz w:val="20"/>
                <w:szCs w:val="20"/>
              </w:rPr>
            </w:pPr>
            <w:r>
              <w:rPr>
                <w:b/>
                <w:bCs/>
                <w:sz w:val="20"/>
                <w:szCs w:val="20"/>
              </w:rPr>
              <w:t xml:space="preserve">7.3.</w:t>
            </w:r>
            <w:r>
              <w:rPr>
                <w:b/>
                <w:bCs/>
                <w:sz w:val="20"/>
                <w:szCs w:val="20"/>
              </w:rPr>
              <w:t xml:space="preserve"> </w:t>
            </w:r>
            <w:r>
              <w:rPr>
                <w:b/>
                <w:bCs/>
                <w:sz w:val="20"/>
                <w:szCs w:val="20"/>
              </w:rPr>
              <w:t xml:space="preserve">Обслуживание системы  ДБО</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91"/>
        </w:trPr>
        <w:tc>
          <w:tcPr>
            <w:tcW w:w="851" w:type="dxa"/>
            <w:vAlign w:val="top"/>
            <w:textDirection w:val="lrTb"/>
            <w:noWrap w:val="false"/>
          </w:tcPr>
          <w:p>
            <w:pPr>
              <w:pStyle w:val="1128"/>
              <w:jc w:val="center"/>
              <w:rPr>
                <w:bCs/>
                <w:sz w:val="20"/>
                <w:szCs w:val="20"/>
              </w:rPr>
            </w:pPr>
            <w:r>
              <w:rPr>
                <w:bCs/>
                <w:sz w:val="20"/>
                <w:szCs w:val="20"/>
              </w:rPr>
              <w:t xml:space="preserve">7.3.1.</w:t>
            </w:r>
            <w:r>
              <w:rPr>
                <w:bCs/>
                <w:sz w:val="20"/>
                <w:szCs w:val="20"/>
              </w:rPr>
            </w:r>
          </w:p>
        </w:tc>
        <w:tc>
          <w:tcPr>
            <w:gridSpan w:val="2"/>
            <w:tcW w:w="3431" w:type="dxa"/>
            <w:vAlign w:val="top"/>
            <w:textDirection w:val="lrTb"/>
            <w:noWrap w:val="false"/>
          </w:tcPr>
          <w:p>
            <w:pPr>
              <w:pStyle w:val="1128"/>
              <w:ind w:left="126"/>
              <w:spacing w:after="120"/>
              <w:rPr>
                <w:bCs/>
                <w:sz w:val="20"/>
                <w:szCs w:val="20"/>
              </w:rPr>
            </w:pPr>
            <w:r>
              <w:rPr>
                <w:bCs/>
                <w:sz w:val="20"/>
                <w:szCs w:val="20"/>
              </w:rPr>
            </w:r>
            <w:r>
              <w:rPr>
                <w:bCs/>
                <w:sz w:val="20"/>
                <w:szCs w:val="20"/>
              </w:rPr>
            </w:r>
          </w:p>
          <w:p>
            <w:pPr>
              <w:pStyle w:val="1128"/>
              <w:numPr>
                <w:ilvl w:val="0"/>
                <w:numId w:val="13"/>
              </w:numPr>
              <w:ind w:hanging="838"/>
              <w:spacing w:after="120"/>
              <w:tabs>
                <w:tab w:val="num" w:pos="306" w:leader="none"/>
                <w:tab w:val="clear" w:pos="964" w:leader="none"/>
              </w:tabs>
              <w:rPr>
                <w:bCs/>
                <w:sz w:val="20"/>
                <w:szCs w:val="20"/>
              </w:rPr>
            </w:pPr>
            <w:r>
              <w:rPr>
                <w:bCs/>
                <w:sz w:val="20"/>
                <w:szCs w:val="20"/>
              </w:rPr>
              <w:t xml:space="preserve"> «Банк-Клиент»</w:t>
            </w:r>
            <w:r>
              <w:rPr>
                <w:bCs/>
                <w:sz w:val="20"/>
                <w:szCs w:val="20"/>
              </w:rPr>
            </w:r>
          </w:p>
          <w:p>
            <w:pPr>
              <w:pStyle w:val="1128"/>
              <w:numPr>
                <w:ilvl w:val="0"/>
                <w:numId w:val="13"/>
              </w:numPr>
              <w:ind w:hanging="838"/>
              <w:spacing w:after="120"/>
              <w:tabs>
                <w:tab w:val="num" w:pos="306" w:leader="none"/>
                <w:tab w:val="clear" w:pos="964" w:leader="none"/>
              </w:tabs>
              <w:rPr>
                <w:bCs/>
                <w:sz w:val="20"/>
                <w:szCs w:val="20"/>
                <w:lang w:val="en-US"/>
              </w:rPr>
            </w:pPr>
            <w:r>
              <w:rPr>
                <w:bCs/>
                <w:sz w:val="20"/>
                <w:szCs w:val="20"/>
              </w:rPr>
              <w:t xml:space="preserve">«Интернет-Клиент»</w:t>
            </w:r>
            <w:r>
              <w:rPr>
                <w:bCs/>
                <w:sz w:val="20"/>
                <w:szCs w:val="20"/>
                <w:lang w:val="en-US"/>
              </w:rPr>
            </w:r>
            <w:r>
              <w:rPr>
                <w:bCs/>
                <w:sz w:val="20"/>
                <w:szCs w:val="20"/>
                <w:lang w:val="en-US"/>
              </w:rPr>
            </w:r>
          </w:p>
          <w:p>
            <w:pPr>
              <w:pStyle w:val="1128"/>
              <w:numPr>
                <w:ilvl w:val="0"/>
                <w:numId w:val="13"/>
              </w:numPr>
              <w:ind w:hanging="838"/>
              <w:spacing w:after="120"/>
              <w:tabs>
                <w:tab w:val="num" w:pos="306" w:leader="none"/>
                <w:tab w:val="clear" w:pos="964" w:leader="none"/>
              </w:tabs>
              <w:rPr>
                <w:bCs/>
                <w:sz w:val="20"/>
                <w:szCs w:val="20"/>
                <w:lang w:val="en-US"/>
              </w:rPr>
            </w:pPr>
            <w:r>
              <w:rPr>
                <w:bCs/>
                <w:sz w:val="20"/>
                <w:szCs w:val="20"/>
              </w:rPr>
              <w:t xml:space="preserve">«Мобильный банк»</w:t>
            </w:r>
            <w:r>
              <w:rPr>
                <w:bCs/>
                <w:sz w:val="20"/>
                <w:szCs w:val="20"/>
                <w:lang w:val="en-US"/>
              </w:rPr>
            </w:r>
            <w:r>
              <w:rPr>
                <w:bCs/>
                <w:sz w:val="20"/>
                <w:szCs w:val="20"/>
                <w:lang w:val="en-US"/>
              </w:rPr>
            </w:r>
          </w:p>
          <w:p>
            <w:pPr>
              <w:pStyle w:val="1128"/>
              <w:numPr>
                <w:ilvl w:val="0"/>
                <w:numId w:val="13"/>
              </w:numPr>
              <w:ind w:hanging="838"/>
              <w:spacing w:after="120"/>
              <w:tabs>
                <w:tab w:val="num" w:pos="306" w:leader="none"/>
                <w:tab w:val="clear" w:pos="964" w:leader="none"/>
              </w:tabs>
              <w:rPr>
                <w:bCs/>
                <w:sz w:val="20"/>
                <w:szCs w:val="20"/>
                <w:lang w:val="en-US"/>
              </w:rPr>
            </w:pPr>
            <w:r>
              <w:rPr>
                <w:bCs/>
                <w:sz w:val="20"/>
                <w:szCs w:val="20"/>
              </w:rPr>
              <w:t xml:space="preserve">«Свой Бизнес»</w:t>
            </w:r>
            <w:r>
              <w:rPr>
                <w:bCs/>
                <w:sz w:val="20"/>
                <w:szCs w:val="20"/>
                <w:lang w:val="en-US"/>
              </w:rPr>
            </w:r>
            <w:r>
              <w:rPr>
                <w:bCs/>
                <w:sz w:val="20"/>
                <w:szCs w:val="20"/>
                <w:lang w:val="en-US"/>
              </w:rPr>
            </w:r>
          </w:p>
          <w:p>
            <w:pPr>
              <w:pStyle w:val="1128"/>
              <w:ind w:left="34"/>
              <w:spacing w:after="120"/>
              <w:rPr>
                <w:bCs/>
                <w:sz w:val="20"/>
                <w:szCs w:val="20"/>
              </w:rPr>
              <w:pBdr>
                <w:bottom w:val="single" w:color="000000" w:sz="4" w:space="1"/>
              </w:pBdr>
            </w:pPr>
            <w:r>
              <w:rPr>
                <w:bCs/>
                <w:sz w:val="20"/>
                <w:szCs w:val="20"/>
              </w:rPr>
              <w:t xml:space="preserve">  - </w:t>
            </w:r>
            <w:r>
              <w:rPr>
                <w:bCs/>
                <w:sz w:val="20"/>
                <w:szCs w:val="20"/>
              </w:rPr>
              <w:t xml:space="preserve">д</w:t>
            </w:r>
            <w:r>
              <w:rPr>
                <w:bCs/>
                <w:sz w:val="20"/>
                <w:szCs w:val="20"/>
              </w:rPr>
              <w:t xml:space="preserve">ля клиентов </w:t>
            </w:r>
            <w:r>
              <w:rPr>
                <w:bCs/>
                <w:sz w:val="20"/>
                <w:szCs w:val="20"/>
              </w:rPr>
              <w:t xml:space="preserve">«Банк-Клиент»/ «Интернет-Клиент»/«Мобильный банк»/«Свой Бизнес»,</w:t>
            </w:r>
            <w:r>
              <w:rPr>
                <w:bCs/>
              </w:rPr>
              <w:t xml:space="preserve"> </w:t>
            </w:r>
            <w:r>
              <w:rPr>
                <w:bCs/>
                <w:sz w:val="20"/>
                <w:szCs w:val="20"/>
              </w:rPr>
              <w:t xml:space="preserve">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28"/>
              <w:ind w:left="72"/>
              <w:rPr>
                <w:bCs/>
                <w:sz w:val="20"/>
                <w:szCs w:val="20"/>
              </w:rPr>
            </w:pPr>
            <w:r>
              <w:rPr>
                <w:bCs/>
                <w:sz w:val="20"/>
                <w:szCs w:val="20"/>
              </w:rPr>
              <w:t xml:space="preserve">-</w:t>
            </w:r>
            <w:r>
              <w:rPr>
                <w:bCs/>
                <w:sz w:val="20"/>
                <w:szCs w:val="20"/>
              </w:rPr>
              <w:t xml:space="preserve"> для клиентов «Интернет-Клиент»</w:t>
            </w:r>
            <w:r>
              <w:rPr>
                <w:bCs/>
                <w:sz w:val="20"/>
                <w:szCs w:val="20"/>
              </w:rPr>
              <w:t xml:space="preserve"> Свой Бизнес»,</w:t>
            </w:r>
            <w:r>
              <w:rPr>
                <w:bCs/>
                <w:sz w:val="20"/>
                <w:szCs w:val="20"/>
              </w:rPr>
              <w:t xml:space="preserve">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28"/>
              <w:ind w:left="72"/>
              <w:rPr>
                <w:bCs/>
                <w:sz w:val="20"/>
                <w:szCs w:val="20"/>
              </w:rPr>
            </w:pPr>
            <w:r>
              <w:rPr>
                <w:bCs/>
                <w:sz w:val="20"/>
                <w:szCs w:val="20"/>
              </w:rPr>
            </w:r>
            <w:r>
              <w:rPr>
                <w:bCs/>
                <w:sz w:val="20"/>
                <w:szCs w:val="20"/>
              </w:rPr>
            </w:r>
          </w:p>
          <w:p>
            <w:pPr>
              <w:pStyle w:val="1128"/>
              <w:ind w:left="72"/>
            </w:pPr>
            <w:r/>
            <w:r/>
          </w:p>
          <w:p>
            <w:pPr>
              <w:pStyle w:val="1128"/>
              <w:ind w:left="72"/>
            </w:pPr>
            <w:r/>
            <w:r/>
          </w:p>
          <w:p>
            <w:pPr>
              <w:pStyle w:val="1128"/>
              <w:ind w:left="72"/>
            </w:pPr>
            <w:r/>
            <w:r/>
          </w:p>
          <w:p>
            <w:pPr>
              <w:pStyle w:val="1128"/>
              <w:ind w:left="72"/>
            </w:pPr>
            <w:r/>
            <w:r/>
          </w:p>
          <w:p>
            <w:pPr>
              <w:pStyle w:val="1128"/>
              <w:ind w:left="72"/>
            </w:pPr>
            <w:r/>
            <w:r/>
          </w:p>
          <w:p>
            <w:pPr>
              <w:pStyle w:val="1128"/>
              <w:ind w:left="72"/>
            </w:pPr>
            <w:r/>
            <w:r/>
          </w:p>
          <w:p>
            <w:pPr>
              <w:pStyle w:val="1128"/>
              <w:ind w:left="72"/>
            </w:pPr>
            <w:r/>
            <w:r/>
          </w:p>
          <w:p>
            <w:pPr>
              <w:pStyle w:val="1128"/>
              <w:ind w:left="72"/>
              <w:rPr>
                <w:bCs/>
                <w:sz w:val="20"/>
                <w:szCs w:val="20"/>
              </w:rPr>
            </w:pPr>
            <w:r>
              <w:t xml:space="preserve">-</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bottom w:val="none" w:color="000000" w:sz="4" w:space="0"/>
            </w:tcBorders>
            <w:tcW w:w="2239" w:type="dxa"/>
            <w:vAlign w:val="top"/>
            <w:textDirection w:val="lrTb"/>
            <w:noWrap w:val="false"/>
          </w:tcPr>
          <w:p>
            <w:pPr>
              <w:pStyle w:val="1128"/>
              <w:jc w:val="center"/>
              <w:spacing w:line="360" w:lineRule="auto"/>
              <w:rPr>
                <w:b/>
                <w:bCs/>
                <w:i/>
                <w:sz w:val="20"/>
                <w:szCs w:val="20"/>
              </w:rPr>
            </w:pPr>
            <w:r>
              <w:rPr>
                <w:b/>
                <w:bCs/>
                <w:i/>
                <w:sz w:val="20"/>
                <w:szCs w:val="20"/>
              </w:rPr>
            </w:r>
            <w:r>
              <w:rPr>
                <w:b/>
                <w:bCs/>
                <w:i/>
                <w:sz w:val="20"/>
                <w:szCs w:val="20"/>
              </w:rPr>
            </w:r>
          </w:p>
          <w:p>
            <w:pPr>
              <w:pStyle w:val="1128"/>
              <w:jc w:val="center"/>
              <w:spacing w:line="360" w:lineRule="auto"/>
              <w:rPr>
                <w:bCs/>
                <w:sz w:val="20"/>
                <w:szCs w:val="20"/>
              </w:rPr>
            </w:pPr>
            <w:r>
              <w:rPr>
                <w:bCs/>
                <w:sz w:val="20"/>
                <w:szCs w:val="20"/>
              </w:rPr>
              <w:t xml:space="preserve">5</w:t>
            </w:r>
            <w:r>
              <w:rPr>
                <w:bCs/>
                <w:sz w:val="20"/>
                <w:szCs w:val="20"/>
              </w:rPr>
              <w:t xml:space="preserve">0</w:t>
            </w:r>
            <w:r>
              <w:rPr>
                <w:bCs/>
                <w:sz w:val="20"/>
                <w:szCs w:val="20"/>
              </w:rPr>
              <w:t xml:space="preserve">0</w:t>
            </w:r>
            <w:r>
              <w:rPr>
                <w:bCs/>
                <w:sz w:val="20"/>
                <w:szCs w:val="20"/>
              </w:rPr>
              <w:t xml:space="preserve">0</w:t>
            </w:r>
            <w:r>
              <w:rPr>
                <w:bCs/>
                <w:sz w:val="20"/>
                <w:szCs w:val="20"/>
              </w:rPr>
              <w:t xml:space="preserve">,00  руб. в месяц</w:t>
            </w:r>
            <w:r>
              <w:rPr>
                <w:bCs/>
                <w:sz w:val="20"/>
                <w:szCs w:val="20"/>
              </w:rPr>
            </w:r>
          </w:p>
          <w:p>
            <w:pPr>
              <w:pStyle w:val="1128"/>
              <w:jc w:val="center"/>
              <w:spacing w:line="360" w:lineRule="auto"/>
              <w:rPr>
                <w:bCs/>
                <w:sz w:val="20"/>
                <w:szCs w:val="20"/>
              </w:rPr>
            </w:pPr>
            <w:r>
              <w:rPr>
                <w:bCs/>
                <w:sz w:val="20"/>
                <w:szCs w:val="20"/>
              </w:rPr>
              <w:t xml:space="preserve">90</w:t>
            </w:r>
            <w:r>
              <w:rPr>
                <w:bCs/>
                <w:sz w:val="20"/>
                <w:szCs w:val="20"/>
              </w:rPr>
              <w:t xml:space="preserve">0</w:t>
            </w:r>
            <w:r>
              <w:rPr>
                <w:bCs/>
                <w:sz w:val="20"/>
                <w:szCs w:val="20"/>
              </w:rPr>
              <w:t xml:space="preserve">,00 руб. в месяц</w:t>
            </w:r>
            <w:r>
              <w:rPr>
                <w:bCs/>
                <w:sz w:val="20"/>
                <w:szCs w:val="20"/>
              </w:rPr>
            </w:r>
            <w:r>
              <w:rPr>
                <w:bCs/>
                <w:sz w:val="20"/>
                <w:szCs w:val="20"/>
              </w:rPr>
            </w:r>
          </w:p>
          <w:p>
            <w:pPr>
              <w:pStyle w:val="1128"/>
              <w:jc w:val="center"/>
              <w:spacing w:line="360" w:lineRule="auto"/>
              <w:rPr>
                <w:bCs/>
                <w:sz w:val="20"/>
                <w:szCs w:val="20"/>
              </w:rPr>
            </w:pPr>
            <w:r>
              <w:rPr>
                <w:bCs/>
                <w:sz w:val="20"/>
                <w:szCs w:val="20"/>
              </w:rPr>
              <w:t xml:space="preserve">Не взимается</w:t>
            </w:r>
            <w:r>
              <w:rPr>
                <w:bCs/>
                <w:sz w:val="20"/>
                <w:szCs w:val="20"/>
              </w:rPr>
            </w:r>
            <w:r>
              <w:rPr>
                <w:bCs/>
                <w:sz w:val="20"/>
                <w:szCs w:val="20"/>
              </w:rPr>
            </w:r>
          </w:p>
          <w:p>
            <w:pPr>
              <w:pStyle w:val="1128"/>
              <w:jc w:val="center"/>
              <w:spacing w:line="360" w:lineRule="auto"/>
              <w:rPr>
                <w:bCs/>
                <w:sz w:val="20"/>
                <w:szCs w:val="20"/>
              </w:rPr>
            </w:pPr>
            <w:r>
              <w:rPr>
                <w:bCs/>
                <w:sz w:val="20"/>
                <w:szCs w:val="20"/>
              </w:rPr>
              <w:t xml:space="preserve">900 руб. в месяц</w:t>
            </w:r>
            <w:r>
              <w:rPr>
                <w:bCs/>
                <w:sz w:val="20"/>
                <w:szCs w:val="20"/>
              </w:rPr>
            </w:r>
          </w:p>
          <w:p>
            <w:pPr>
              <w:pStyle w:val="1128"/>
              <w:jc w:val="center"/>
              <w:spacing w:line="360" w:lineRule="auto"/>
              <w:rPr>
                <w:bCs/>
                <w:sz w:val="20"/>
                <w:szCs w:val="20"/>
              </w:rPr>
            </w:pPr>
            <w:r>
              <w:rPr>
                <w:bCs/>
                <w:sz w:val="20"/>
                <w:szCs w:val="20"/>
              </w:rPr>
              <w:t xml:space="preserve">Не взимается</w:t>
            </w: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t xml:space="preserve">Не взимается</w:t>
            </w:r>
            <w:r>
              <w:rPr>
                <w:bCs/>
                <w:sz w:val="20"/>
                <w:szCs w:val="20"/>
              </w:rPr>
            </w:r>
          </w:p>
          <w:p>
            <w:pPr>
              <w:pStyle w:val="1128"/>
              <w:jc w:val="center"/>
              <w:spacing w:line="360" w:lineRule="auto"/>
              <w:rPr>
                <w:bCs/>
                <w:sz w:val="20"/>
                <w:szCs w:val="20"/>
              </w:rPr>
            </w:pPr>
            <w:r>
              <w:rPr>
                <w:bCs/>
                <w:sz w:val="20"/>
                <w:szCs w:val="20"/>
              </w:rPr>
              <w:t xml:space="preserve"> </w:t>
            </w: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bCs/>
                <w:sz w:val="20"/>
                <w:szCs w:val="20"/>
              </w:rPr>
            </w:pPr>
            <w:r>
              <w:rPr>
                <w:bCs/>
                <w:sz w:val="20"/>
                <w:szCs w:val="20"/>
              </w:rPr>
            </w:r>
            <w:r>
              <w:rPr>
                <w:bCs/>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sz w:val="20"/>
                <w:szCs w:val="20"/>
              </w:rPr>
            </w:pPr>
            <w:r>
              <w:rPr>
                <w:sz w:val="20"/>
                <w:szCs w:val="20"/>
              </w:rPr>
            </w:r>
            <w:r>
              <w:rPr>
                <w:sz w:val="20"/>
                <w:szCs w:val="20"/>
              </w:rPr>
            </w:r>
          </w:p>
          <w:p>
            <w:pPr>
              <w:pStyle w:val="1128"/>
              <w:jc w:val="center"/>
              <w:spacing w:line="360" w:lineRule="auto"/>
              <w:rPr>
                <w:b/>
                <w:bCs/>
                <w:i/>
                <w:sz w:val="20"/>
                <w:szCs w:val="20"/>
              </w:rPr>
            </w:pPr>
            <w:r>
              <w:rPr>
                <w:sz w:val="20"/>
                <w:szCs w:val="20"/>
              </w:rPr>
              <w:t xml:space="preserve">Не взимается</w:t>
            </w:r>
            <w:r>
              <w:rPr>
                <w:b/>
                <w:bCs/>
                <w:i/>
                <w:sz w:val="20"/>
                <w:szCs w:val="20"/>
              </w:rPr>
            </w:r>
            <w:r>
              <w:rPr>
                <w:b/>
                <w:bCs/>
                <w:i/>
                <w:sz w:val="20"/>
                <w:szCs w:val="20"/>
              </w:rPr>
            </w:r>
          </w:p>
        </w:tc>
        <w:tc>
          <w:tcPr>
            <w:tcW w:w="3827" w:type="dxa"/>
            <w:vAlign w:val="top"/>
            <w:vMerge w:val="restart"/>
            <w:textDirection w:val="lrTb"/>
            <w:noWrap w:val="false"/>
          </w:tcPr>
          <w:p>
            <w:pPr>
              <w:pStyle w:val="1128"/>
              <w:numPr>
                <w:ilvl w:val="0"/>
                <w:numId w:val="13"/>
              </w:numPr>
              <w:ind w:left="0" w:hanging="766"/>
              <w:spacing w:after="120"/>
              <w:tabs>
                <w:tab w:val="clear" w:pos="964" w:leader="none"/>
              </w:tabs>
              <w:rPr>
                <w:i/>
                <w:sz w:val="20"/>
                <w:szCs w:val="20"/>
              </w:rPr>
            </w:pPr>
            <w:r>
              <w:rPr>
                <w:i/>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w:t>
            </w:r>
            <w:r>
              <w:rPr>
                <w:i/>
                <w:sz w:val="20"/>
                <w:szCs w:val="20"/>
              </w:rPr>
              <w:t xml:space="preserve">ключения клиента к системе  ДБО.</w:t>
            </w:r>
            <w:r>
              <w:rPr>
                <w:i/>
                <w:sz w:val="20"/>
                <w:szCs w:val="20"/>
              </w:rPr>
            </w:r>
            <w:r>
              <w:rPr>
                <w:i/>
                <w:sz w:val="20"/>
                <w:szCs w:val="20"/>
              </w:rPr>
            </w:r>
          </w:p>
          <w:p>
            <w:pPr>
              <w:pStyle w:val="1128"/>
              <w:numPr>
                <w:ilvl w:val="0"/>
                <w:numId w:val="13"/>
              </w:numPr>
              <w:ind w:left="0" w:hanging="766"/>
              <w:spacing w:after="120"/>
              <w:tabs>
                <w:tab w:val="clear" w:pos="964" w:leader="none"/>
              </w:tabs>
              <w:rPr>
                <w:i/>
                <w:sz w:val="20"/>
                <w:szCs w:val="20"/>
              </w:rPr>
            </w:pPr>
            <w:r>
              <w:rPr>
                <w:bCs/>
                <w:sz w:val="20"/>
                <w:szCs w:val="20"/>
              </w:rPr>
              <w:t xml:space="preserve">Комиссия взимается по ставке тарифа, действующей на дату начисления комиссии</w:t>
            </w:r>
            <w:r>
              <w:rPr>
                <w:bCs/>
              </w:rPr>
              <w:t xml:space="preserve">.</w:t>
            </w:r>
            <w:r>
              <w:rPr>
                <w:i/>
                <w:sz w:val="20"/>
                <w:szCs w:val="20"/>
              </w:rPr>
            </w:r>
            <w:r>
              <w:rPr>
                <w:i/>
                <w:sz w:val="20"/>
                <w:szCs w:val="20"/>
              </w:rPr>
            </w:r>
          </w:p>
          <w:p>
            <w:pPr>
              <w:pStyle w:val="1128"/>
              <w:spacing w:before="120" w:after="120"/>
              <w:rPr>
                <w:i/>
                <w:sz w:val="20"/>
                <w:szCs w:val="20"/>
              </w:rPr>
            </w:pPr>
            <w:r>
              <w:rPr>
                <w:i/>
                <w:sz w:val="20"/>
                <w:szCs w:val="20"/>
              </w:rPr>
              <w:t xml:space="preserve">Комиссия взимается с клиента вне зависимости от количества подключенных к системе ДБО счетов данного клиента.</w:t>
            </w:r>
            <w:r>
              <w:rPr>
                <w:i/>
                <w:sz w:val="20"/>
                <w:szCs w:val="20"/>
              </w:rPr>
            </w:r>
          </w:p>
          <w:p>
            <w:pPr>
              <w:pStyle w:val="1151"/>
              <w:spacing w:after="120"/>
              <w:rPr>
                <w:i/>
              </w:rPr>
            </w:pPr>
            <w:r>
              <w:rPr>
                <w:i/>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i/>
              </w:rPr>
            </w:r>
          </w:p>
          <w:p>
            <w:pPr>
              <w:pStyle w:val="1128"/>
              <w:numPr>
                <w:ilvl w:val="0"/>
                <w:numId w:val="13"/>
              </w:numPr>
              <w:ind w:left="0" w:hanging="766"/>
              <w:spacing w:before="120" w:after="120"/>
              <w:tabs>
                <w:tab w:val="clear" w:pos="964" w:leader="none"/>
              </w:tabs>
              <w:rPr>
                <w:i/>
                <w:sz w:val="18"/>
                <w:szCs w:val="18"/>
              </w:rPr>
            </w:pPr>
            <w:r>
              <w:rPr>
                <w:i/>
                <w:sz w:val="20"/>
                <w:szCs w:val="20"/>
              </w:rPr>
              <w:t xml:space="preserve">При пользовании клиентом услуг Банка по п.п. 7.3.2.-7.3.3. комиссия по п. 7.3.1. Банком не взимается.</w:t>
            </w:r>
            <w:r>
              <w:rPr>
                <w:i/>
                <w:sz w:val="18"/>
                <w:szCs w:val="18"/>
              </w:rPr>
            </w:r>
            <w:r>
              <w:rPr>
                <w:i/>
                <w:sz w:val="18"/>
                <w:szCs w:val="18"/>
              </w:rPr>
            </w:r>
          </w:p>
          <w:p>
            <w:pPr>
              <w:pStyle w:val="1128"/>
              <w:numPr>
                <w:ilvl w:val="0"/>
                <w:numId w:val="13"/>
              </w:numPr>
              <w:ind w:left="0" w:hanging="766"/>
              <w:spacing w:before="120" w:after="120"/>
              <w:tabs>
                <w:tab w:val="clear" w:pos="964" w:leader="none"/>
              </w:tabs>
              <w:rPr>
                <w:i/>
                <w:sz w:val="20"/>
                <w:szCs w:val="20"/>
              </w:rPr>
            </w:pPr>
            <w:r>
              <w:rPr>
                <w:i/>
                <w:sz w:val="20"/>
                <w:szCs w:val="20"/>
              </w:rPr>
              <w:t xml:space="preserve">Использование Мобильного приложения «Свой Бизнес Мобайл» возможно только при условии подключения «Свой Бизнес».</w:t>
            </w:r>
            <w:r>
              <w:rPr>
                <w:i/>
                <w:sz w:val="20"/>
                <w:szCs w:val="20"/>
              </w:rPr>
            </w:r>
            <w:r>
              <w:rPr>
                <w:i/>
                <w:sz w:val="20"/>
                <w:szCs w:val="20"/>
              </w:rPr>
            </w:r>
          </w:p>
          <w:p>
            <w:pPr>
              <w:pStyle w:val="1128"/>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1128"/>
              <w:numPr>
                <w:ilvl w:val="0"/>
                <w:numId w:val="13"/>
              </w:numPr>
              <w:ind w:left="0" w:hanging="766"/>
              <w:spacing w:before="120" w:after="120"/>
              <w:tabs>
                <w:tab w:val="clear" w:pos="964" w:leader="none"/>
              </w:tabs>
              <w:rPr>
                <w:i/>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t xml:space="preserve">.</w:t>
            </w:r>
            <w:r>
              <w:rPr>
                <w:i/>
                <w:sz w:val="20"/>
                <w:szCs w:val="20"/>
              </w:rPr>
            </w:r>
            <w:r>
              <w:rPr>
                <w:i/>
                <w:sz w:val="20"/>
                <w:szCs w:val="20"/>
              </w:rPr>
            </w:r>
          </w:p>
          <w:p>
            <w:pPr>
              <w:pStyle w:val="1128"/>
              <w:spacing w:before="120" w:after="120"/>
              <w:rPr>
                <w:i/>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t xml:space="preserve">.</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30"/>
        </w:trPr>
        <w:tc>
          <w:tcPr>
            <w:tcW w:w="851" w:type="dxa"/>
            <w:vAlign w:val="top"/>
            <w:textDirection w:val="lrTb"/>
            <w:noWrap w:val="false"/>
          </w:tcPr>
          <w:p>
            <w:pPr>
              <w:pStyle w:val="1128"/>
              <w:jc w:val="center"/>
              <w:rPr>
                <w:bCs/>
                <w:sz w:val="20"/>
                <w:szCs w:val="20"/>
              </w:rPr>
            </w:pPr>
            <w:r>
              <w:rPr>
                <w:bCs/>
                <w:sz w:val="20"/>
                <w:szCs w:val="20"/>
              </w:rPr>
              <w:t xml:space="preserve">7.3.2.</w:t>
            </w:r>
            <w:r>
              <w:rPr>
                <w:bCs/>
                <w:sz w:val="20"/>
                <w:szCs w:val="20"/>
              </w:rPr>
            </w:r>
          </w:p>
        </w:tc>
        <w:tc>
          <w:tcPr>
            <w:gridSpan w:val="2"/>
            <w:tcW w:w="3431" w:type="dxa"/>
            <w:vAlign w:val="top"/>
            <w:textDirection w:val="lrTb"/>
            <w:noWrap w:val="false"/>
          </w:tcPr>
          <w:p>
            <w:pPr>
              <w:pStyle w:val="1128"/>
              <w:spacing w:after="12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p>
            <w:pPr>
              <w:pStyle w:val="1128"/>
              <w:spacing w:after="120"/>
              <w:rPr>
                <w:bCs/>
                <w:sz w:val="20"/>
                <w:szCs w:val="20"/>
              </w:rPr>
            </w:pPr>
            <w:r>
              <w:rPr>
                <w:bCs/>
                <w:sz w:val="20"/>
                <w:szCs w:val="20"/>
              </w:rPr>
            </w:r>
            <w:r>
              <w:rPr>
                <w:bCs/>
                <w:sz w:val="20"/>
                <w:szCs w:val="20"/>
              </w:rPr>
            </w:r>
          </w:p>
        </w:tc>
        <w:tc>
          <w:tcPr>
            <w:tcW w:w="2239" w:type="dxa"/>
            <w:vAlign w:val="top"/>
            <w:textDirection w:val="lrTb"/>
            <w:noWrap w:val="false"/>
          </w:tcPr>
          <w:p>
            <w:pPr>
              <w:pStyle w:val="1128"/>
              <w:jc w:val="center"/>
              <w:rPr>
                <w:bCs/>
                <w:sz w:val="20"/>
                <w:szCs w:val="20"/>
              </w:rPr>
            </w:pPr>
            <w:r>
              <w:rPr>
                <w:bCs/>
                <w:sz w:val="20"/>
                <w:szCs w:val="20"/>
              </w:rPr>
              <w:t xml:space="preserve">2000</w:t>
            </w:r>
            <w:r>
              <w:rPr>
                <w:bCs/>
                <w:sz w:val="20"/>
                <w:szCs w:val="20"/>
              </w:rPr>
              <w:t xml:space="preserve">,00 руб. </w:t>
            </w:r>
            <w:r>
              <w:rPr>
                <w:bCs/>
                <w:sz w:val="20"/>
                <w:szCs w:val="20"/>
              </w:rPr>
            </w:r>
          </w:p>
          <w:p>
            <w:pPr>
              <w:pStyle w:val="1128"/>
              <w:jc w:val="center"/>
              <w:rPr>
                <w:bCs/>
                <w:sz w:val="20"/>
                <w:szCs w:val="20"/>
              </w:rPr>
            </w:pPr>
            <w:r>
              <w:rPr>
                <w:bCs/>
                <w:sz w:val="20"/>
                <w:szCs w:val="20"/>
              </w:rPr>
              <w:t xml:space="preserve">в месяц с каждого клиента</w:t>
            </w:r>
            <w:r>
              <w:rPr>
                <w:bCs/>
                <w:sz w:val="20"/>
                <w:szCs w:val="20"/>
              </w:rPr>
            </w:r>
          </w:p>
        </w:tc>
        <w:tc>
          <w:tcPr>
            <w:tcW w:w="3827" w:type="dxa"/>
            <w:vAlign w:val="top"/>
            <w:vMerge w:val="continue"/>
            <w:textDirection w:val="lrTb"/>
            <w:noWrap w:val="false"/>
          </w:tcPr>
          <w:p>
            <w:pPr>
              <w:pStyle w:val="1128"/>
              <w:numPr>
                <w:ilvl w:val="0"/>
                <w:numId w:val="13"/>
              </w:numPr>
              <w:ind w:left="0" w:hanging="766"/>
              <w:spacing w:after="120"/>
              <w:tabs>
                <w:tab w:val="clear" w:pos="964" w:leader="none"/>
              </w:tabs>
              <w:rPr>
                <w:i/>
                <w:sz w:val="18"/>
                <w:szCs w:val="18"/>
              </w:rPr>
            </w:pPr>
            <w:r>
              <w:rPr>
                <w:i/>
                <w:sz w:val="18"/>
                <w:szCs w:val="18"/>
              </w:rPr>
            </w:r>
            <w:r>
              <w:rPr>
                <w:i/>
                <w:sz w:val="18"/>
                <w:szCs w:val="18"/>
              </w:rPr>
            </w:r>
          </w:p>
        </w:tc>
      </w:tr>
      <w:tr>
        <w:tblPrEx/>
        <w:trPr>
          <w:trHeight w:val="1469"/>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rPr>
                <w:bCs/>
                <w:sz w:val="20"/>
                <w:szCs w:val="20"/>
              </w:rPr>
            </w:pPr>
            <w:r>
              <w:rPr>
                <w:bCs/>
                <w:sz w:val="20"/>
                <w:szCs w:val="20"/>
              </w:rPr>
              <w:t xml:space="preserve">7.3.3.</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431" w:type="dxa"/>
            <w:vAlign w:val="top"/>
            <w:textDirection w:val="lrTb"/>
            <w:noWrap w:val="false"/>
          </w:tcPr>
          <w:p>
            <w:pPr>
              <w:pStyle w:val="1128"/>
              <w:spacing w:after="12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p>
        </w:tc>
        <w:tc>
          <w:tcPr>
            <w:tcBorders>
              <w:top w:val="single" w:color="000000" w:sz="4" w:space="0"/>
              <w:left w:val="single" w:color="000000" w:sz="4" w:space="0"/>
              <w:bottom w:val="single" w:color="000000" w:sz="4" w:space="0"/>
              <w:right w:val="single" w:color="000000" w:sz="4" w:space="0"/>
            </w:tcBorders>
            <w:tcW w:w="2239" w:type="dxa"/>
            <w:vAlign w:val="top"/>
            <w:textDirection w:val="lrTb"/>
            <w:noWrap w:val="false"/>
          </w:tcPr>
          <w:p>
            <w:pPr>
              <w:pStyle w:val="1128"/>
              <w:jc w:val="center"/>
              <w:rPr>
                <w:bCs/>
                <w:sz w:val="20"/>
                <w:szCs w:val="20"/>
              </w:rPr>
            </w:pPr>
            <w:r>
              <w:rPr>
                <w:bCs/>
                <w:sz w:val="20"/>
                <w:szCs w:val="20"/>
              </w:rPr>
              <w:t xml:space="preserve">2000</w:t>
            </w:r>
            <w:r>
              <w:rPr>
                <w:bCs/>
                <w:sz w:val="20"/>
                <w:szCs w:val="20"/>
              </w:rPr>
              <w:t xml:space="preserve">,00 руб. </w:t>
            </w:r>
            <w:r>
              <w:rPr>
                <w:bCs/>
                <w:sz w:val="20"/>
                <w:szCs w:val="20"/>
              </w:rPr>
            </w:r>
          </w:p>
          <w:p>
            <w:pPr>
              <w:pStyle w:val="1128"/>
              <w:jc w:val="center"/>
              <w:rPr>
                <w:bCs/>
                <w:sz w:val="20"/>
                <w:szCs w:val="20"/>
              </w:rPr>
            </w:pPr>
            <w:r>
              <w:rPr>
                <w:bCs/>
                <w:sz w:val="20"/>
                <w:szCs w:val="20"/>
              </w:rPr>
              <w:t xml:space="preserve">в месяц за каждое автоматизированное рабочее место, </w:t>
            </w:r>
            <w:r>
              <w:rPr>
                <w:bCs/>
                <w:sz w:val="20"/>
                <w:szCs w:val="20"/>
              </w:rPr>
            </w:r>
          </w:p>
          <w:p>
            <w:pPr>
              <w:pStyle w:val="1128"/>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vMerge w:val="continue"/>
            <w:textDirection w:val="lrTb"/>
            <w:noWrap w:val="false"/>
          </w:tcPr>
          <w:p>
            <w:pPr>
              <w:pStyle w:val="1128"/>
              <w:jc w:val="center"/>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gridSpan w:val="5"/>
            <w:tcBorders>
              <w:top w:val="single" w:color="000000" w:sz="4" w:space="0"/>
              <w:bottom w:val="single" w:color="000000" w:sz="4" w:space="0"/>
            </w:tcBorders>
            <w:tcW w:w="10348" w:type="dxa"/>
            <w:vAlign w:val="top"/>
            <w:textDirection w:val="lrTb"/>
            <w:noWrap w:val="false"/>
          </w:tcPr>
          <w:p>
            <w:pPr>
              <w:pStyle w:val="1128"/>
              <w:jc w:val="center"/>
              <w:rPr>
                <w:i/>
                <w:sz w:val="18"/>
                <w:szCs w:val="18"/>
              </w:rPr>
            </w:pPr>
            <w:r>
              <w:rPr>
                <w:b/>
                <w:bCs/>
                <w:sz w:val="20"/>
                <w:szCs w:val="20"/>
              </w:rPr>
              <w:t xml:space="preserve">7.4. </w:t>
            </w:r>
            <w:r>
              <w:rPr>
                <w:b/>
                <w:bCs/>
                <w:sz w:val="20"/>
                <w:szCs w:val="20"/>
              </w:rPr>
              <w:t xml:space="preserve"> </w:t>
            </w:r>
            <w:r>
              <w:rPr>
                <w:b/>
                <w:sz w:val="20"/>
                <w:szCs w:val="20"/>
              </w:rPr>
              <w:t xml:space="preserve">Сопровождение криптографической защиты информации</w:t>
            </w:r>
            <w:r>
              <w:rPr>
                <w:i/>
                <w:sz w:val="18"/>
                <w:szCs w:val="18"/>
              </w:rPr>
            </w:r>
            <w:r>
              <w:rPr>
                <w:i/>
                <w:sz w:val="18"/>
                <w:szCs w:val="18"/>
              </w:rPr>
            </w:r>
          </w:p>
        </w:tc>
      </w:tr>
      <w:tr>
        <w:tblPrEx/>
        <w:trPr>
          <w:trHeight w:val="1555"/>
        </w:trPr>
        <w:tc>
          <w:tcPr>
            <w:tcBorders>
              <w:top w:val="single" w:color="000000" w:sz="4" w:space="0"/>
              <w:left w:val="single" w:color="000000" w:sz="4" w:space="0"/>
              <w:right w:val="single" w:color="000000" w:sz="4" w:space="0"/>
            </w:tcBorders>
            <w:tcW w:w="851" w:type="dxa"/>
            <w:vAlign w:val="top"/>
            <w:textDirection w:val="lrTb"/>
            <w:noWrap w:val="false"/>
          </w:tcPr>
          <w:p>
            <w:pPr>
              <w:pStyle w:val="1128"/>
              <w:jc w:val="center"/>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3362" w:type="dxa"/>
            <w:vAlign w:val="top"/>
            <w:textDirection w:val="lrTb"/>
            <w:noWrap w:val="false"/>
          </w:tcPr>
          <w:p>
            <w:pPr>
              <w:pStyle w:val="1128"/>
              <w:spacing w:after="12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p>
            <w:pPr>
              <w:pStyle w:val="1128"/>
              <w:spacing w:after="120"/>
              <w:rPr>
                <w:bCs/>
                <w:sz w:val="20"/>
                <w:szCs w:val="20"/>
              </w:rPr>
            </w:pPr>
            <w:r>
              <w:rPr>
                <w:sz w:val="20"/>
                <w:szCs w:val="20"/>
              </w:rPr>
              <w:t xml:space="preserve">-</w:t>
            </w: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2308" w:type="dxa"/>
            <w:vAlign w:val="top"/>
            <w:textDirection w:val="lrTb"/>
            <w:noWrap w:val="false"/>
          </w:tcPr>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20</w:t>
            </w:r>
            <w:r>
              <w:rPr>
                <w:bCs/>
                <w:sz w:val="20"/>
                <w:szCs w:val="20"/>
              </w:rPr>
              <w:t xml:space="preserve">5</w:t>
            </w:r>
            <w:r>
              <w:rPr>
                <w:bCs/>
                <w:sz w:val="20"/>
                <w:szCs w:val="20"/>
              </w:rPr>
              <w:t xml:space="preserve">0,00 руб. </w:t>
            </w: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i/>
                <w:iCs/>
                <w:sz w:val="20"/>
                <w:szCs w:val="20"/>
              </w:rPr>
            </w:pPr>
            <w:r>
              <w:rPr>
                <w:i/>
                <w:iCs/>
                <w:sz w:val="20"/>
                <w:szCs w:val="20"/>
              </w:rPr>
            </w:r>
            <w:r>
              <w:rPr>
                <w:i/>
                <w:iCs/>
                <w:sz w:val="20"/>
                <w:szCs w:val="20"/>
              </w:rPr>
            </w:r>
          </w:p>
          <w:p>
            <w:pPr>
              <w:pStyle w:val="1128"/>
              <w:jc w:val="center"/>
              <w:rPr>
                <w:i/>
                <w:iCs/>
                <w:sz w:val="20"/>
                <w:szCs w:val="20"/>
              </w:rPr>
            </w:pPr>
            <w:r>
              <w:rPr>
                <w:i/>
                <w:iCs/>
                <w:sz w:val="20"/>
                <w:szCs w:val="20"/>
              </w:rPr>
            </w:r>
            <w:r>
              <w:rPr>
                <w:i/>
                <w:iCs/>
                <w:sz w:val="20"/>
                <w:szCs w:val="20"/>
              </w:rPr>
            </w:r>
          </w:p>
          <w:p>
            <w:pPr>
              <w:pStyle w:val="1128"/>
              <w:jc w:val="center"/>
              <w:rPr>
                <w:iCs/>
                <w:sz w:val="20"/>
                <w:szCs w:val="20"/>
              </w:rPr>
            </w:pPr>
            <w:r>
              <w:rPr>
                <w:iCs/>
                <w:sz w:val="20"/>
                <w:szCs w:val="20"/>
              </w:rPr>
              <w:t xml:space="preserve">Не взимается</w:t>
            </w:r>
            <w:r>
              <w:rPr>
                <w:i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128"/>
              <w:jc w:val="both"/>
              <w:spacing w:before="40"/>
              <w:rPr>
                <w:i/>
                <w:sz w:val="20"/>
                <w:szCs w:val="20"/>
              </w:rPr>
            </w:pPr>
            <w:r>
              <w:rPr>
                <w: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i/>
                <w:sz w:val="20"/>
                <w:szCs w:val="20"/>
              </w:rPr>
            </w:r>
          </w:p>
          <w:p>
            <w:pPr>
              <w:pStyle w:val="1128"/>
              <w:spacing w:before="40" w:after="40"/>
              <w:rPr>
                <w:bCs/>
                <w:i/>
                <w:sz w:val="20"/>
                <w:szCs w:val="20"/>
              </w:rPr>
            </w:pPr>
            <w:r>
              <w:rPr>
                <w:bCs/>
                <w:i/>
                <w:sz w:val="20"/>
                <w:szCs w:val="20"/>
              </w:rPr>
              <w:t xml:space="preserve">Услуга не предоставляется при подключении к системе  </w:t>
            </w:r>
            <w:r>
              <w:rPr>
                <w:bCs/>
                <w:i/>
                <w:sz w:val="20"/>
                <w:szCs w:val="20"/>
              </w:rPr>
              <w:t xml:space="preserve">к </w:t>
            </w:r>
            <w:r>
              <w:rPr>
                <w:i/>
                <w:sz w:val="20"/>
                <w:szCs w:val="20"/>
              </w:rPr>
              <w:t xml:space="preserve">Интернет-Клиент»/«Свой Бизнес</w:t>
            </w:r>
            <w:r>
              <w:rPr>
                <w:bCs/>
                <w:i/>
                <w:sz w:val="20"/>
                <w:szCs w:val="20"/>
              </w:rPr>
              <w:t xml:space="preserve">.</w:t>
            </w:r>
            <w:r>
              <w:rPr>
                <w:bCs/>
                <w:i/>
                <w:sz w:val="20"/>
                <w:szCs w:val="20"/>
              </w:rPr>
              <w:t xml:space="preserve"> </w:t>
            </w:r>
            <w:r>
              <w:rPr>
                <w:bCs/>
                <w:i/>
                <w:sz w:val="20"/>
                <w:szCs w:val="20"/>
              </w:rPr>
            </w:r>
          </w:p>
          <w:p>
            <w:pPr>
              <w:pStyle w:val="1128"/>
              <w:spacing w:before="40" w:after="40"/>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128"/>
              <w:jc w:val="both"/>
              <w:spacing w:before="40" w:after="40"/>
              <w:rPr>
                <w:bCs/>
                <w:i/>
                <w:color w:val="0000ff"/>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color w:val="0000ff"/>
                <w:sz w:val="20"/>
                <w:szCs w:val="20"/>
              </w:rPr>
            </w:r>
            <w:r>
              <w:rPr>
                <w:bCs/>
                <w:i/>
                <w:color w:val="0000ff"/>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4"/>
        </w:trPr>
        <w:tc>
          <w:tcPr>
            <w:tcBorders>
              <w:top w:val="single" w:color="000000" w:sz="4" w:space="0"/>
            </w:tcBorders>
            <w:tcW w:w="851" w:type="dxa"/>
            <w:vAlign w:val="top"/>
            <w:textDirection w:val="lrTb"/>
            <w:noWrap w:val="false"/>
          </w:tcPr>
          <w:p>
            <w:pPr>
              <w:pStyle w:val="1128"/>
              <w:jc w:val="center"/>
              <w:rPr>
                <w:bCs/>
                <w:sz w:val="20"/>
                <w:szCs w:val="20"/>
              </w:rPr>
            </w:pPr>
            <w:r>
              <w:rPr>
                <w:bCs/>
                <w:sz w:val="20"/>
                <w:szCs w:val="20"/>
              </w:rPr>
              <w:t xml:space="preserve">7.4.1.1.</w:t>
            </w:r>
            <w:r>
              <w:rPr>
                <w:bCs/>
                <w:sz w:val="20"/>
                <w:szCs w:val="20"/>
              </w:rPr>
            </w:r>
          </w:p>
        </w:tc>
        <w:tc>
          <w:tcPr>
            <w:tcBorders>
              <w:top w:val="single" w:color="000000" w:sz="4" w:space="0"/>
            </w:tcBorders>
            <w:tcW w:w="3362" w:type="dxa"/>
            <w:vAlign w:val="top"/>
            <w:textDirection w:val="lrTb"/>
            <w:noWrap w:val="false"/>
          </w:tcPr>
          <w:p>
            <w:pPr>
              <w:pStyle w:val="1128"/>
              <w:spacing w:after="12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p>
            <w:pPr>
              <w:pStyle w:val="1128"/>
              <w:rPr>
                <w:sz w:val="20"/>
                <w:szCs w:val="20"/>
              </w:rPr>
            </w:pPr>
            <w:r>
              <w:rPr>
                <w:bCs/>
                <w:sz w:val="20"/>
                <w:szCs w:val="20"/>
              </w:rPr>
              <w:t xml:space="preserve">-</w:t>
            </w:r>
            <w:r>
              <w:rPr>
                <w:sz w:val="20"/>
                <w:szCs w:val="20"/>
              </w:rPr>
              <w:t xml:space="preserve"> для </w:t>
            </w:r>
            <w:r>
              <w:rPr>
                <w:bCs/>
                <w:sz w:val="20"/>
                <w:szCs w:val="20"/>
              </w:rPr>
              <w:t xml:space="preserve">клиентов</w:t>
            </w:r>
            <w:r>
              <w:rPr>
                <w:sz w:val="20"/>
                <w:szCs w:val="20"/>
              </w:rPr>
              <w:t xml:space="preserve">,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28"/>
              <w:rPr>
                <w:bCs/>
                <w:sz w:val="20"/>
                <w:szCs w:val="20"/>
              </w:rPr>
            </w:pPr>
            <w:r>
              <w:rPr>
                <w:bCs/>
                <w:sz w:val="20"/>
                <w:szCs w:val="20"/>
              </w:rPr>
            </w:r>
            <w:r>
              <w:rPr>
                <w:bCs/>
                <w:sz w:val="20"/>
                <w:szCs w:val="20"/>
              </w:rPr>
            </w:r>
          </w:p>
        </w:tc>
        <w:tc>
          <w:tcPr>
            <w:gridSpan w:val="2"/>
            <w:tcBorders>
              <w:top w:val="single" w:color="000000" w:sz="4" w:space="0"/>
            </w:tcBorders>
            <w:tcW w:w="2308" w:type="dxa"/>
            <w:vAlign w:val="top"/>
            <w:textDirection w:val="lrTb"/>
            <w:noWrap w:val="false"/>
          </w:tcPr>
          <w:p>
            <w:pPr>
              <w:pStyle w:val="1128"/>
              <w:jc w:val="center"/>
              <w:rPr>
                <w:bCs/>
                <w:sz w:val="20"/>
                <w:szCs w:val="20"/>
              </w:rPr>
            </w:pPr>
            <w:r>
              <w:rPr>
                <w:bCs/>
                <w:sz w:val="20"/>
                <w:szCs w:val="20"/>
              </w:rPr>
              <w:t xml:space="preserve">Не взимается</w:t>
            </w: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827"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клиенту после выполнения условий по п. 7.4.1.</w:t>
            </w:r>
            <w:r>
              <w:rPr>
                <w:bCs/>
                <w:i/>
                <w:sz w:val="20"/>
                <w:szCs w:val="20"/>
              </w:rPr>
            </w:r>
          </w:p>
          <w:p>
            <w:pPr>
              <w:pStyle w:val="1128"/>
              <w:rPr>
                <w:i/>
                <w:sz w:val="20"/>
                <w:szCs w:val="20"/>
              </w:rPr>
            </w:pPr>
            <w:r>
              <w:rPr>
                <w:bCs/>
                <w:i/>
                <w:sz w:val="20"/>
                <w:szCs w:val="20"/>
              </w:rPr>
              <w:t xml:space="preserve">При подключении к </w:t>
            </w:r>
            <w:r>
              <w:rPr>
                <w:i/>
                <w:sz w:val="20"/>
                <w:szCs w:val="20"/>
              </w:rPr>
              <w:t xml:space="preserve">Интернет-Клиент»/«Свой Бизнес</w:t>
            </w:r>
            <w:r>
              <w:rPr>
                <w:bCs/>
                <w:i/>
                <w:sz w:val="20"/>
                <w:szCs w:val="20"/>
              </w:rPr>
              <w:t xml:space="preserve"> </w:t>
            </w:r>
            <w:r>
              <w:rPr>
                <w:bCs/>
                <w:i/>
                <w:sz w:val="20"/>
                <w:szCs w:val="20"/>
              </w:rPr>
              <w:t xml:space="preserve">услуга предоставляется в соответствии с        п. 7.4.2</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4"/>
        </w:trPr>
        <w:tc>
          <w:tcPr>
            <w:tcBorders>
              <w:top w:val="single" w:color="000000" w:sz="4" w:space="0"/>
            </w:tcBorders>
            <w:tcW w:w="851" w:type="dxa"/>
            <w:vAlign w:val="top"/>
            <w:textDirection w:val="lrTb"/>
            <w:noWrap w:val="false"/>
          </w:tcPr>
          <w:p>
            <w:pPr>
              <w:pStyle w:val="1128"/>
              <w:jc w:val="center"/>
              <w:rPr>
                <w:bCs/>
                <w:sz w:val="20"/>
                <w:szCs w:val="20"/>
              </w:rPr>
            </w:pPr>
            <w:r>
              <w:rPr>
                <w:bCs/>
                <w:sz w:val="20"/>
                <w:szCs w:val="20"/>
              </w:rPr>
              <w:t xml:space="preserve">7.4.1.2.</w:t>
            </w:r>
            <w:r>
              <w:rPr>
                <w:bCs/>
                <w:sz w:val="20"/>
                <w:szCs w:val="20"/>
              </w:rPr>
            </w:r>
            <w:r>
              <w:rPr>
                <w:bCs/>
                <w:sz w:val="20"/>
                <w:szCs w:val="20"/>
              </w:rPr>
            </w:r>
          </w:p>
        </w:tc>
        <w:tc>
          <w:tcPr>
            <w:tcBorders>
              <w:top w:val="single" w:color="000000" w:sz="4" w:space="0"/>
            </w:tcBorders>
            <w:tcW w:w="3362" w:type="dxa"/>
            <w:vAlign w:val="top"/>
            <w:textDirection w:val="lrTb"/>
            <w:noWrap w:val="false"/>
          </w:tcPr>
          <w:p>
            <w:pPr>
              <w:pStyle w:val="1128"/>
              <w:spacing w:after="120"/>
              <w:rPr>
                <w:bCs/>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bCs/>
                <w:sz w:val="20"/>
                <w:szCs w:val="20"/>
              </w:rPr>
            </w:r>
            <w:r>
              <w:rPr>
                <w:bCs/>
                <w:sz w:val="20"/>
                <w:szCs w:val="20"/>
              </w:rPr>
            </w:r>
          </w:p>
        </w:tc>
        <w:tc>
          <w:tcPr>
            <w:gridSpan w:val="2"/>
            <w:tcBorders>
              <w:top w:val="single" w:color="000000" w:sz="4" w:space="0"/>
            </w:tcBorders>
            <w:tcW w:w="2308" w:type="dxa"/>
            <w:vAlign w:val="top"/>
            <w:textDirection w:val="lrTb"/>
            <w:noWrap w:val="false"/>
          </w:tcPr>
          <w:p>
            <w:pPr>
              <w:pStyle w:val="1128"/>
              <w:jc w:val="center"/>
              <w:rPr>
                <w:bCs/>
                <w:sz w:val="20"/>
                <w:szCs w:val="20"/>
              </w:rPr>
            </w:pPr>
            <w:r>
              <w:rPr>
                <w:bCs/>
                <w:sz w:val="20"/>
                <w:szCs w:val="20"/>
              </w:rPr>
              <w:t xml:space="preserve">8</w:t>
            </w:r>
            <w:r>
              <w:rPr>
                <w:bCs/>
                <w:sz w:val="20"/>
                <w:szCs w:val="20"/>
              </w:rPr>
              <w:t xml:space="preserve">15</w:t>
            </w:r>
            <w:r>
              <w:rPr>
                <w:bCs/>
                <w:sz w:val="20"/>
                <w:szCs w:val="20"/>
              </w:rPr>
              <w:t xml:space="preserve"> руб.</w:t>
            </w:r>
            <w:r>
              <w:rPr>
                <w:bCs/>
                <w:sz w:val="20"/>
                <w:szCs w:val="20"/>
              </w:rPr>
            </w:r>
          </w:p>
        </w:tc>
        <w:tc>
          <w:tcPr>
            <w:tcBorders>
              <w:top w:val="single" w:color="000000" w:sz="4" w:space="0"/>
            </w:tcBorders>
            <w:tcW w:w="3827" w:type="dxa"/>
            <w:vAlign w:val="top"/>
            <w:textDirection w:val="lrTb"/>
            <w:noWrap w:val="false"/>
          </w:tcPr>
          <w:p>
            <w:pPr>
              <w:pStyle w:val="1128"/>
              <w:jc w:val="both"/>
              <w:spacing w:before="40"/>
              <w:rPr>
                <w:i/>
                <w:sz w:val="20"/>
                <w:szCs w:val="20"/>
              </w:rPr>
            </w:pPr>
            <w:r>
              <w:rPr>
                <w:i/>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i/>
                <w:sz w:val="20"/>
                <w:szCs w:val="20"/>
              </w:rPr>
            </w:r>
          </w:p>
          <w:p>
            <w:pPr>
              <w:pStyle w:val="1128"/>
              <w:jc w:val="both"/>
              <w:rPr>
                <w:i/>
                <w:sz w:val="20"/>
                <w:szCs w:val="20"/>
              </w:rPr>
            </w:pPr>
            <w:r>
              <w:rPr>
                <w:i/>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i/>
                <w:sz w:val="20"/>
                <w:szCs w:val="20"/>
              </w:rPr>
              <w:t xml:space="preserve">сертификата ключа проверки электронной подписи</w:t>
            </w:r>
            <w:r>
              <w:rPr>
                <w:i/>
                <w:sz w:val="20"/>
                <w:szCs w:val="20"/>
              </w:rPr>
              <w:t xml:space="preserve"> не направил в Банк запрос на выдачу постоянного </w:t>
            </w:r>
            <w:r>
              <w:rPr>
                <w:bCs/>
                <w:i/>
                <w:sz w:val="20"/>
                <w:szCs w:val="20"/>
              </w:rPr>
              <w:t xml:space="preserve">сертификата ключа проверки электронной подписи</w:t>
            </w:r>
            <w:r>
              <w:rPr>
                <w:i/>
                <w:sz w:val="20"/>
                <w:szCs w:val="20"/>
              </w:rPr>
              <w:t xml:space="preserve">.  </w:t>
            </w:r>
            <w:r>
              <w:rPr>
                <w:i/>
                <w:sz w:val="20"/>
                <w:szCs w:val="20"/>
              </w:rPr>
            </w:r>
          </w:p>
          <w:p>
            <w:pPr>
              <w:pStyle w:val="1128"/>
              <w:jc w:val="both"/>
              <w:rPr>
                <w:i/>
                <w:sz w:val="20"/>
                <w:szCs w:val="20"/>
              </w:rPr>
            </w:pPr>
            <w:r>
              <w:rPr>
                <w:i/>
                <w:sz w:val="20"/>
                <w:szCs w:val="20"/>
              </w:rPr>
              <w:t xml:space="preserve">Тариф включает в себя НДС (дополнительно не взимается).</w:t>
            </w:r>
            <w:r>
              <w:rPr>
                <w:i/>
                <w:sz w:val="20"/>
                <w:szCs w:val="20"/>
              </w:rPr>
            </w:r>
          </w:p>
          <w:p>
            <w:pPr>
              <w:pStyle w:val="1128"/>
              <w:jc w:val="both"/>
              <w:rPr>
                <w:i/>
                <w:sz w:val="20"/>
                <w:szCs w:val="20"/>
              </w:rPr>
            </w:pPr>
            <w:r>
              <w:rPr>
                <w:i/>
                <w:sz w:val="20"/>
                <w:szCs w:val="20"/>
              </w:rPr>
              <w:t xml:space="preserve">Тариф применяется в случае возврата клиентом ключевого носителя, ранее выданного Банком.</w:t>
            </w:r>
            <w:r>
              <w:rPr>
                <w:i/>
                <w:sz w:val="20"/>
                <w:szCs w:val="20"/>
              </w:rPr>
            </w:r>
          </w:p>
          <w:p>
            <w:pPr>
              <w:pStyle w:val="1128"/>
              <w:jc w:val="both"/>
              <w:rPr>
                <w:i/>
                <w:sz w:val="20"/>
                <w:szCs w:val="20"/>
              </w:rPr>
            </w:pPr>
            <w:r>
              <w:rPr>
                <w:i/>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i/>
                <w:sz w:val="20"/>
                <w:szCs w:val="20"/>
              </w:rPr>
            </w:r>
            <w:r>
              <w:rPr>
                <w:i/>
                <w:sz w:val="20"/>
                <w:szCs w:val="20"/>
              </w:rPr>
            </w:r>
          </w:p>
          <w:p>
            <w:pPr>
              <w:pStyle w:val="1128"/>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48"/>
        </w:trPr>
        <w:tc>
          <w:tcPr>
            <w:tcW w:w="851" w:type="dxa"/>
            <w:vAlign w:val="top"/>
            <w:textDirection w:val="lrTb"/>
            <w:noWrap w:val="false"/>
          </w:tcPr>
          <w:p>
            <w:pPr>
              <w:pStyle w:val="1128"/>
              <w:jc w:val="center"/>
              <w:rPr>
                <w:bCs/>
                <w:sz w:val="20"/>
                <w:szCs w:val="20"/>
              </w:rPr>
            </w:pPr>
            <w:r>
              <w:rPr>
                <w:bCs/>
                <w:sz w:val="20"/>
                <w:szCs w:val="20"/>
              </w:rPr>
              <w:t xml:space="preserve">7.4.2.</w:t>
            </w:r>
            <w:r>
              <w:rPr>
                <w:bCs/>
                <w:sz w:val="20"/>
                <w:szCs w:val="20"/>
              </w:rPr>
            </w:r>
          </w:p>
        </w:tc>
        <w:tc>
          <w:tcPr>
            <w:tcW w:w="3362" w:type="dxa"/>
            <w:vAlign w:val="top"/>
            <w:textDirection w:val="lrTb"/>
            <w:noWrap w:val="false"/>
          </w:tcPr>
          <w:p>
            <w:pPr>
              <w:pStyle w:val="1128"/>
              <w:spacing w:after="12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bCs/>
                <w:sz w:val="20"/>
                <w:szCs w:val="20"/>
              </w:rPr>
            </w:r>
            <w:r>
              <w:rPr>
                <w:bCs/>
                <w:sz w:val="20"/>
                <w:szCs w:val="20"/>
              </w:rPr>
            </w:r>
          </w:p>
          <w:p>
            <w:pPr>
              <w:pStyle w:val="1128"/>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w:t>
            </w:r>
            <w:r>
              <w:rPr>
                <w:bCs/>
                <w:sz w:val="20"/>
                <w:szCs w:val="20"/>
              </w:rPr>
              <w:t xml:space="preserve"> которые возлагается исполнение обязанностей опекунов или попечителей</w:t>
            </w:r>
            <w:r>
              <w:rPr>
                <w:bCs/>
                <w:sz w:val="20"/>
                <w:szCs w:val="20"/>
              </w:rPr>
            </w:r>
            <w:r>
              <w:rPr>
                <w:bCs/>
                <w:sz w:val="20"/>
                <w:szCs w:val="20"/>
              </w:rPr>
            </w:r>
          </w:p>
          <w:p>
            <w:pPr>
              <w:pStyle w:val="1128"/>
              <w:rPr>
                <w:sz w:val="20"/>
                <w:szCs w:val="20"/>
              </w:rPr>
            </w:pPr>
            <w:r>
              <w:rPr>
                <w:bCs/>
                <w:sz w:val="20"/>
                <w:szCs w:val="20"/>
              </w:rPr>
              <w:t xml:space="preserve">- </w:t>
            </w:r>
            <w:r>
              <w:rPr>
                <w:sz w:val="20"/>
                <w:szCs w:val="20"/>
              </w:rPr>
              <w:t xml:space="preserve">для </w:t>
            </w:r>
            <w:r>
              <w:rPr>
                <w:bCs/>
                <w:sz w:val="20"/>
                <w:szCs w:val="20"/>
              </w:rPr>
              <w:t xml:space="preserve">клиентов</w:t>
            </w:r>
            <w:r>
              <w:rPr>
                <w:sz w:val="20"/>
                <w:szCs w:val="20"/>
              </w:rPr>
              <w:t xml:space="preserve">,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p>
            <w:pPr>
              <w:pStyle w:val="1128"/>
              <w:spacing w:after="120"/>
              <w:rPr>
                <w:bCs/>
                <w:sz w:val="20"/>
                <w:szCs w:val="20"/>
              </w:rPr>
            </w:pPr>
            <w:r>
              <w:rPr>
                <w:bCs/>
                <w:sz w:val="20"/>
                <w:szCs w:val="20"/>
              </w:rPr>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Не взимается</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Не взимается</w:t>
            </w:r>
            <w:r>
              <w:rPr>
                <w:bCs/>
                <w:sz w:val="20"/>
                <w:szCs w:val="20"/>
              </w:rPr>
            </w:r>
          </w:p>
          <w:p>
            <w:pPr>
              <w:pStyle w:val="1128"/>
              <w:jc w:val="center"/>
              <w:rPr>
                <w:bCs/>
                <w:sz w:val="20"/>
                <w:szCs w:val="20"/>
              </w:rPr>
            </w:pPr>
            <w:r>
              <w:rPr>
                <w:bCs/>
                <w:sz w:val="20"/>
                <w:szCs w:val="20"/>
              </w:rPr>
            </w:r>
            <w:r>
              <w:rPr>
                <w:bCs/>
                <w:sz w:val="20"/>
                <w:szCs w:val="20"/>
              </w:rPr>
            </w:r>
          </w:p>
        </w:tc>
        <w:tc>
          <w:tcPr>
            <w:tcW w:w="3827" w:type="dxa"/>
            <w:vAlign w:val="top"/>
            <w:textDirection w:val="lrTb"/>
            <w:noWrap w:val="false"/>
          </w:tcPr>
          <w:p>
            <w:pPr>
              <w:pStyle w:val="1128"/>
              <w:spacing w:before="40"/>
              <w:rPr>
                <w:bCs/>
                <w:i/>
                <w:sz w:val="20"/>
                <w:szCs w:val="20"/>
              </w:rPr>
            </w:pPr>
            <w:r>
              <w:rPr>
                <w:bCs/>
                <w:i/>
                <w:sz w:val="20"/>
                <w:szCs w:val="20"/>
              </w:rPr>
              <w:t xml:space="preserve">Комиссия взимается в день получения клиентом ключевого носителя</w:t>
            </w:r>
            <w:r>
              <w:rPr>
                <w:bCs/>
              </w:rPr>
              <w:t xml:space="preserve">.</w:t>
            </w:r>
            <w:r>
              <w:rPr>
                <w:bCs/>
                <w:i/>
                <w:sz w:val="20"/>
                <w:szCs w:val="20"/>
              </w:rPr>
              <w:t xml:space="preserve"> </w:t>
            </w:r>
            <w:r>
              <w:rPr>
                <w:bCs/>
                <w:i/>
                <w:sz w:val="20"/>
                <w:szCs w:val="20"/>
              </w:rPr>
            </w:r>
            <w:r>
              <w:rPr>
                <w:bCs/>
                <w:i/>
                <w:sz w:val="20"/>
                <w:szCs w:val="20"/>
              </w:rPr>
            </w:r>
          </w:p>
          <w:p>
            <w:pPr>
              <w:pStyle w:val="1128"/>
              <w:spacing w:before="40"/>
              <w:rPr>
                <w:bCs/>
                <w:i/>
                <w:sz w:val="20"/>
                <w:szCs w:val="20"/>
              </w:rPr>
            </w:pPr>
            <w:r>
              <w:rPr>
                <w:bCs/>
                <w:i/>
                <w:sz w:val="20"/>
                <w:szCs w:val="20"/>
              </w:rPr>
            </w:r>
            <w:r>
              <w:rPr>
                <w:bCs/>
                <w:i/>
                <w:sz w:val="20"/>
                <w:szCs w:val="20"/>
              </w:rPr>
            </w:r>
          </w:p>
          <w:p>
            <w:pPr>
              <w:pStyle w:val="1128"/>
              <w:spacing w:before="40"/>
              <w:rPr>
                <w:bCs/>
                <w:i/>
                <w:sz w:val="20"/>
                <w:szCs w:val="20"/>
              </w:rPr>
            </w:pPr>
            <w:r>
              <w:rPr>
                <w:bCs/>
                <w:i/>
                <w:sz w:val="20"/>
                <w:szCs w:val="20"/>
              </w:rPr>
            </w:r>
            <w:r>
              <w:rPr>
                <w:bCs/>
                <w:i/>
                <w:sz w:val="20"/>
                <w:szCs w:val="20"/>
              </w:rPr>
            </w:r>
          </w:p>
          <w:p>
            <w:pPr>
              <w:pStyle w:val="1128"/>
              <w:spacing w:before="40"/>
              <w:rPr>
                <w:bCs/>
                <w:i/>
                <w:sz w:val="20"/>
                <w:szCs w:val="20"/>
              </w:rPr>
            </w:pPr>
            <w:r>
              <w:rPr>
                <w:bCs/>
                <w:i/>
                <w:sz w:val="20"/>
                <w:szCs w:val="20"/>
              </w:rPr>
              <w:t xml:space="preserve">Комиссия взимается за каждый ключевой носитель, предоставленный при подключении к </w:t>
            </w:r>
            <w:r>
              <w:rPr>
                <w:i/>
                <w:sz w:val="20"/>
                <w:szCs w:val="20"/>
              </w:rPr>
              <w:t xml:space="preserve">«Интернет-Клиент»/«Свой Бизнес».</w:t>
            </w:r>
            <w:r>
              <w:rPr>
                <w:bCs/>
                <w:i/>
                <w:sz w:val="20"/>
                <w:szCs w:val="20"/>
              </w:rPr>
            </w:r>
            <w:r>
              <w:rPr>
                <w:bCs/>
                <w:i/>
                <w:sz w:val="20"/>
                <w:szCs w:val="20"/>
              </w:rPr>
            </w:r>
          </w:p>
          <w:p>
            <w:pPr>
              <w:pStyle w:val="1128"/>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128"/>
              <w:jc w:val="both"/>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1"/>
        </w:trPr>
        <w:tc>
          <w:tcPr>
            <w:tcW w:w="851" w:type="dxa"/>
            <w:vAlign w:val="top"/>
            <w:textDirection w:val="lrTb"/>
            <w:noWrap w:val="false"/>
          </w:tcPr>
          <w:p>
            <w:pPr>
              <w:pStyle w:val="1128"/>
              <w:jc w:val="center"/>
              <w:rPr>
                <w:bCs/>
                <w:sz w:val="20"/>
                <w:szCs w:val="20"/>
              </w:rPr>
            </w:pPr>
            <w:r>
              <w:rPr>
                <w:bCs/>
                <w:sz w:val="20"/>
                <w:szCs w:val="20"/>
              </w:rPr>
              <w:t xml:space="preserve">7.4.3.</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t xml:space="preserve">Не взимается</w:t>
            </w:r>
            <w:r>
              <w:rPr>
                <w:bCs/>
                <w:sz w:val="20"/>
                <w:szCs w:val="20"/>
              </w:rPr>
            </w:r>
            <w:r>
              <w:rPr>
                <w:bCs/>
                <w:sz w:val="20"/>
                <w:szCs w:val="20"/>
              </w:rPr>
            </w:r>
          </w:p>
        </w:tc>
        <w:tc>
          <w:tcPr>
            <w:tcW w:w="3827" w:type="dxa"/>
            <w:vAlign w:val="top"/>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9"/>
        </w:trPr>
        <w:tc>
          <w:tcPr>
            <w:tcW w:w="851" w:type="dxa"/>
            <w:vAlign w:val="top"/>
            <w:textDirection w:val="lrTb"/>
            <w:noWrap w:val="false"/>
          </w:tcPr>
          <w:p>
            <w:pPr>
              <w:pStyle w:val="1128"/>
              <w:jc w:val="center"/>
              <w:rPr>
                <w:bCs/>
                <w:sz w:val="20"/>
                <w:szCs w:val="20"/>
              </w:rPr>
            </w:pPr>
            <w:r>
              <w:rPr>
                <w:bCs/>
                <w:sz w:val="20"/>
                <w:szCs w:val="20"/>
              </w:rPr>
              <w:t xml:space="preserve">7.4.4.</w:t>
            </w:r>
            <w:r>
              <w:rPr>
                <w:bCs/>
                <w:sz w:val="20"/>
                <w:szCs w:val="20"/>
              </w:rPr>
            </w:r>
          </w:p>
        </w:tc>
        <w:tc>
          <w:tcPr>
            <w:tcW w:w="3362" w:type="dxa"/>
            <w:vAlign w:val="top"/>
            <w:textDirection w:val="lrTb"/>
            <w:noWrap w:val="false"/>
          </w:tcPr>
          <w:p>
            <w:pPr>
              <w:pStyle w:val="1128"/>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t xml:space="preserve">Не взимается</w:t>
            </w:r>
            <w:r>
              <w:rPr>
                <w:bCs/>
                <w:sz w:val="20"/>
                <w:szCs w:val="20"/>
              </w:rPr>
            </w:r>
            <w:r>
              <w:rPr>
                <w:bCs/>
                <w:sz w:val="20"/>
                <w:szCs w:val="20"/>
              </w:rPr>
            </w:r>
          </w:p>
        </w:tc>
        <w:tc>
          <w:tcPr>
            <w:tcW w:w="3827" w:type="dxa"/>
            <w:vAlign w:val="top"/>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1"/>
        </w:trPr>
        <w:tc>
          <w:tcPr>
            <w:tcW w:w="851" w:type="dxa"/>
            <w:vAlign w:val="top"/>
            <w:textDirection w:val="lrTb"/>
            <w:noWrap w:val="false"/>
          </w:tcPr>
          <w:p>
            <w:pPr>
              <w:pStyle w:val="1128"/>
              <w:jc w:val="center"/>
              <w:rPr>
                <w:bCs/>
                <w:sz w:val="20"/>
                <w:szCs w:val="20"/>
              </w:rPr>
            </w:pPr>
            <w:r>
              <w:rPr>
                <w:bCs/>
                <w:sz w:val="20"/>
                <w:szCs w:val="20"/>
              </w:rPr>
              <w:t xml:space="preserve">7.4.5.</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lang w:val="en-US"/>
              </w:rPr>
              <w:t xml:space="preserve">1</w:t>
            </w:r>
            <w:r>
              <w:rPr>
                <w:bCs/>
                <w:sz w:val="20"/>
                <w:szCs w:val="20"/>
              </w:rPr>
              <w:t xml:space="preserve">5</w:t>
            </w:r>
            <w:r>
              <w:rPr>
                <w:bCs/>
                <w:sz w:val="20"/>
                <w:szCs w:val="20"/>
              </w:rPr>
              <w:t xml:space="preserve">5</w:t>
            </w:r>
            <w:r>
              <w:rPr>
                <w:bCs/>
                <w:sz w:val="20"/>
                <w:szCs w:val="20"/>
              </w:rPr>
              <w:t xml:space="preserve">,</w:t>
            </w:r>
            <w:r>
              <w:rPr>
                <w:bCs/>
                <w:sz w:val="20"/>
                <w:szCs w:val="20"/>
              </w:rPr>
              <w:t xml:space="preserve">00 руб.</w:t>
            </w:r>
            <w:r>
              <w:rPr>
                <w:bCs/>
                <w:sz w:val="20"/>
                <w:szCs w:val="20"/>
              </w:rPr>
            </w:r>
          </w:p>
        </w:tc>
        <w:tc>
          <w:tcPr>
            <w:tcW w:w="3827" w:type="dxa"/>
            <w:vAlign w:val="top"/>
            <w:textDirection w:val="lrTb"/>
            <w:noWrap w:val="false"/>
          </w:tcPr>
          <w:p>
            <w:pPr>
              <w:pStyle w:val="1128"/>
              <w:jc w:val="both"/>
              <w:spacing w:before="40" w:after="40"/>
              <w:rPr>
                <w:bCs/>
                <w:i/>
                <w:sz w:val="20"/>
                <w:szCs w:val="20"/>
              </w:rPr>
            </w:pPr>
            <w:r>
              <w:rPr>
                <w:bCs/>
                <w:i/>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
                <w:sz w:val="20"/>
                <w:szCs w:val="20"/>
              </w:rPr>
            </w:r>
          </w:p>
          <w:p>
            <w:pPr>
              <w:pStyle w:val="1128"/>
              <w:jc w:val="both"/>
              <w:spacing w:before="40" w:after="40"/>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128"/>
              <w:jc w:val="both"/>
              <w:spacing w:before="40" w:after="40"/>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1"/>
        </w:trPr>
        <w:tc>
          <w:tcPr>
            <w:tcW w:w="851" w:type="dxa"/>
            <w:vAlign w:val="top"/>
            <w:textDirection w:val="lrTb"/>
            <w:noWrap w:val="false"/>
          </w:tcPr>
          <w:p>
            <w:pPr>
              <w:pStyle w:val="1128"/>
              <w:jc w:val="center"/>
              <w:rPr>
                <w:bCs/>
                <w:sz w:val="20"/>
                <w:szCs w:val="20"/>
              </w:rPr>
            </w:pPr>
            <w:r>
              <w:rPr>
                <w:bCs/>
                <w:sz w:val="20"/>
                <w:szCs w:val="20"/>
              </w:rPr>
              <w:t xml:space="preserve">7.4.6</w:t>
            </w:r>
            <w:r>
              <w:rPr>
                <w:bCs/>
                <w:sz w:val="20"/>
                <w:szCs w:val="20"/>
              </w:rPr>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t xml:space="preserve">15</w:t>
            </w:r>
            <w:r>
              <w:rPr>
                <w:bCs/>
                <w:sz w:val="20"/>
                <w:szCs w:val="20"/>
              </w:rPr>
              <w:t xml:space="preserve">30</w:t>
            </w:r>
            <w:r>
              <w:rPr>
                <w:bCs/>
                <w:sz w:val="20"/>
                <w:szCs w:val="20"/>
              </w:rPr>
              <w:t xml:space="preserve"> руб.</w:t>
            </w:r>
            <w:r>
              <w:rPr>
                <w:bCs/>
                <w:sz w:val="20"/>
                <w:szCs w:val="20"/>
              </w:rPr>
            </w:r>
            <w:r>
              <w:rPr>
                <w:bCs/>
                <w:sz w:val="20"/>
                <w:szCs w:val="20"/>
              </w:rPr>
            </w:r>
          </w:p>
        </w:tc>
        <w:tc>
          <w:tcPr>
            <w:tcW w:w="3827" w:type="dxa"/>
            <w:vAlign w:val="top"/>
            <w:textDirection w:val="lrTb"/>
            <w:noWrap w:val="false"/>
          </w:tcPr>
          <w:p>
            <w:pPr>
              <w:pStyle w:val="1128"/>
              <w:jc w:val="both"/>
              <w:spacing w:before="40" w:after="40"/>
              <w:rPr>
                <w:bCs/>
                <w:i/>
                <w:sz w:val="20"/>
                <w:szCs w:val="20"/>
              </w:rPr>
            </w:pPr>
            <w:r>
              <w:rPr>
                <w:bCs/>
                <w:i/>
                <w:sz w:val="20"/>
                <w:szCs w:val="20"/>
              </w:rPr>
              <w:t xml:space="preserve">Комиссия взимается в течение 3-х рабочих дней </w:t>
            </w:r>
            <w:r>
              <w:rPr>
                <w:i/>
                <w:sz w:val="20"/>
                <w:szCs w:val="20"/>
              </w:rPr>
              <w:t xml:space="preserve">от даты заключения Удостоверяющего центра АО «Россельхозбанк»/заключения экспертной группы».</w:t>
            </w:r>
            <w:r>
              <w:rPr>
                <w:bCs/>
                <w:i/>
                <w:sz w:val="20"/>
                <w:szCs w:val="20"/>
              </w:rPr>
            </w:r>
            <w:r>
              <w:rPr>
                <w:bCs/>
                <w:i/>
                <w:sz w:val="20"/>
                <w:szCs w:val="20"/>
              </w:rPr>
            </w:r>
          </w:p>
          <w:p>
            <w:pPr>
              <w:pStyle w:val="1128"/>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128"/>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5"/>
        </w:trPr>
        <w:tc>
          <w:tcPr>
            <w:gridSpan w:val="5"/>
            <w:tcBorders>
              <w:bottom w:val="single" w:color="000000" w:sz="4" w:space="0"/>
            </w:tcBorders>
            <w:tcW w:w="10348" w:type="dxa"/>
            <w:vAlign w:val="top"/>
            <w:textDirection w:val="lrTb"/>
            <w:noWrap w:val="false"/>
          </w:tcPr>
          <w:p>
            <w:pPr>
              <w:pStyle w:val="1128"/>
              <w:jc w:val="center"/>
              <w:rPr>
                <w:b/>
                <w:sz w:val="20"/>
                <w:szCs w:val="20"/>
              </w:rPr>
            </w:pPr>
            <w:r>
              <w:rPr>
                <w:b/>
                <w:bCs/>
                <w:sz w:val="20"/>
                <w:szCs w:val="20"/>
              </w:rPr>
              <w:t xml:space="preserve">7.5.</w:t>
            </w:r>
            <w:r>
              <w:rPr>
                <w:b/>
                <w:bCs/>
                <w:sz w:val="20"/>
                <w:szCs w:val="20"/>
              </w:rPr>
              <w:t xml:space="preserve"> </w:t>
            </w:r>
            <w:r>
              <w:rPr>
                <w:b/>
                <w:sz w:val="20"/>
                <w:szCs w:val="20"/>
              </w:rPr>
              <w:t xml:space="preserve">Плановая смена сертификата ключа подписи по запросу клиента</w:t>
            </w:r>
            <w:r>
              <w:rPr>
                <w:b/>
                <w:sz w:val="20"/>
                <w:szCs w:val="20"/>
              </w:rPr>
            </w:r>
            <w:r>
              <w:rPr>
                <w:b/>
                <w:sz w:val="20"/>
                <w:szCs w:val="20"/>
              </w:rPr>
            </w:r>
          </w:p>
          <w:p>
            <w:pPr>
              <w:pStyle w:val="1128"/>
              <w:jc w:val="center"/>
              <w:rPr>
                <w:i/>
                <w:sz w:val="18"/>
                <w:szCs w:val="18"/>
              </w:rPr>
            </w:pPr>
            <w:r>
              <w:rPr>
                <w:i/>
                <w:sz w:val="18"/>
                <w:szCs w:val="18"/>
              </w:rPr>
            </w:r>
            <w:r>
              <w:rPr>
                <w:i/>
                <w:sz w:val="18"/>
                <w:szCs w:val="18"/>
              </w:rPr>
            </w:r>
          </w:p>
        </w:tc>
      </w:tr>
      <w:tr>
        <w:tblPrEx/>
        <w:trPr>
          <w:trHeight w:val="628"/>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3362" w:type="dxa"/>
            <w:vAlign w:val="top"/>
            <w:textDirection w:val="lrTb"/>
            <w:noWrap w:val="false"/>
          </w:tcPr>
          <w:p>
            <w:pPr>
              <w:pStyle w:val="1128"/>
              <w:spacing w:after="12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308" w:type="dxa"/>
            <w:vAlign w:val="top"/>
            <w:textDirection w:val="lrTb"/>
            <w:noWrap w:val="false"/>
          </w:tcPr>
          <w:p>
            <w:pPr>
              <w:pStyle w:val="1128"/>
              <w:jc w:val="center"/>
              <w:tabs>
                <w:tab w:val="left" w:pos="1221" w:leader="none"/>
              </w:tabs>
              <w:rPr>
                <w:bCs/>
                <w:sz w:val="20"/>
                <w:szCs w:val="20"/>
              </w:rPr>
            </w:pPr>
            <w:r>
              <w:rPr>
                <w:bCs/>
                <w:sz w:val="20"/>
                <w:szCs w:val="20"/>
              </w:rPr>
              <w:t xml:space="preserve">Не взимается</w:t>
            </w:r>
            <w:r>
              <w:rPr>
                <w:bCs/>
                <w:sz w:val="20"/>
                <w:szCs w:val="20"/>
              </w:rPr>
            </w:r>
            <w:r>
              <w:rPr>
                <w:bCs/>
                <w:sz w:val="20"/>
                <w:szCs w:val="20"/>
              </w:rPr>
            </w:r>
          </w:p>
          <w:p>
            <w:pPr>
              <w:pStyle w:val="1128"/>
              <w:jc w:val="center"/>
              <w:rPr>
                <w:b/>
                <w:bCs/>
                <w:i/>
                <w:sz w:val="20"/>
                <w:szCs w:val="20"/>
              </w:rPr>
            </w:pP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3"/>
        </w:trPr>
        <w:tc>
          <w:tcPr>
            <w:gridSpan w:val="5"/>
            <w:tcBorders>
              <w:top w:val="single" w:color="000000" w:sz="4" w:space="0"/>
            </w:tcBorders>
            <w:tcW w:w="10348" w:type="dxa"/>
            <w:vAlign w:val="top"/>
            <w:textDirection w:val="lrTb"/>
            <w:noWrap w:val="false"/>
          </w:tcPr>
          <w:p>
            <w:pPr>
              <w:pStyle w:val="1128"/>
              <w:jc w:val="center"/>
              <w:rPr>
                <w:b/>
                <w:bCs/>
                <w:sz w:val="20"/>
                <w:szCs w:val="20"/>
              </w:rPr>
            </w:pPr>
            <w:r>
              <w:rPr>
                <w:b/>
                <w:bCs/>
                <w:sz w:val="20"/>
                <w:szCs w:val="20"/>
              </w:rPr>
            </w:r>
            <w:r>
              <w:rPr>
                <w:b/>
                <w:bCs/>
                <w:sz w:val="20"/>
                <w:szCs w:val="20"/>
              </w:rPr>
            </w:r>
          </w:p>
          <w:p>
            <w:pPr>
              <w:pStyle w:val="1128"/>
              <w:jc w:val="center"/>
              <w:rPr>
                <w:b/>
                <w:sz w:val="20"/>
                <w:szCs w:val="20"/>
              </w:rPr>
            </w:pPr>
            <w:r>
              <w:rPr>
                <w:b/>
                <w:bCs/>
                <w:sz w:val="20"/>
                <w:szCs w:val="20"/>
              </w:rPr>
              <w:t xml:space="preserve">7.6.</w:t>
            </w:r>
            <w:r>
              <w:rPr>
                <w:b/>
                <w:bCs/>
                <w:sz w:val="20"/>
                <w:szCs w:val="20"/>
              </w:rPr>
              <w:t xml:space="preserve"> </w:t>
            </w:r>
            <w:r>
              <w:rPr>
                <w:b/>
                <w:sz w:val="20"/>
                <w:szCs w:val="20"/>
              </w:rPr>
              <w:t xml:space="preserve">Внеплановая  смена сертификата ключа подписи по запросу клиента</w:t>
            </w:r>
            <w:r>
              <w:rPr>
                <w:b/>
                <w:sz w:val="20"/>
                <w:szCs w:val="20"/>
              </w:rPr>
            </w:r>
          </w:p>
          <w:p>
            <w:pPr>
              <w:pStyle w:val="1128"/>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51" w:type="dxa"/>
            <w:vAlign w:val="top"/>
            <w:textDirection w:val="lrTb"/>
            <w:noWrap w:val="false"/>
          </w:tcPr>
          <w:p>
            <w:pPr>
              <w:pStyle w:val="1128"/>
              <w:jc w:val="center"/>
              <w:rPr>
                <w:bCs/>
                <w:sz w:val="20"/>
                <w:szCs w:val="20"/>
              </w:rPr>
            </w:pPr>
            <w:r>
              <w:rPr>
                <w:bCs/>
                <w:sz w:val="20"/>
                <w:szCs w:val="20"/>
              </w:rPr>
              <w:t xml:space="preserve">7.6.1.</w:t>
            </w:r>
            <w:r>
              <w:rPr>
                <w:bCs/>
                <w:sz w:val="20"/>
                <w:szCs w:val="20"/>
              </w:rPr>
            </w:r>
          </w:p>
        </w:tc>
        <w:tc>
          <w:tcPr>
            <w:tcW w:w="3362" w:type="dxa"/>
            <w:vAlign w:val="top"/>
            <w:textDirection w:val="lrTb"/>
            <w:noWrap w:val="false"/>
          </w:tcPr>
          <w:p>
            <w:pPr>
              <w:pStyle w:val="1128"/>
              <w:spacing w:after="12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308" w:type="dxa"/>
            <w:vAlign w:val="top"/>
            <w:textDirection w:val="lrTb"/>
            <w:noWrap w:val="false"/>
          </w:tcPr>
          <w:p>
            <w:pPr>
              <w:pStyle w:val="1141"/>
              <w:jc w:val="center"/>
              <w:tabs>
                <w:tab w:val="left" w:pos="981" w:leader="none"/>
                <w:tab w:val="left" w:pos="1131" w:leader="none"/>
              </w:tabs>
              <w:rPr>
                <w:b w:val="0"/>
                <w:sz w:val="20"/>
                <w:szCs w:val="20"/>
              </w:rPr>
            </w:pPr>
            <w:r>
              <w:rPr>
                <w:b w:val="0"/>
                <w:bCs w:val="0"/>
                <w:sz w:val="20"/>
                <w:szCs w:val="20"/>
              </w:rPr>
              <w:t xml:space="preserve">20</w:t>
            </w:r>
            <w:r>
              <w:rPr>
                <w:b w:val="0"/>
                <w:bCs w:val="0"/>
                <w:sz w:val="20"/>
                <w:szCs w:val="20"/>
              </w:rPr>
              <w:t xml:space="preserve">5</w:t>
            </w:r>
            <w:r>
              <w:rPr>
                <w:b w:val="0"/>
                <w:bCs w:val="0"/>
                <w:sz w:val="20"/>
                <w:szCs w:val="20"/>
              </w:rPr>
              <w:t xml:space="preserve">0,00</w:t>
            </w:r>
            <w:r>
              <w:rPr>
                <w:b w:val="0"/>
                <w:bCs w:val="0"/>
                <w:sz w:val="20"/>
                <w:szCs w:val="20"/>
              </w:rPr>
              <w:t xml:space="preserve">  руб.</w:t>
            </w:r>
            <w:r>
              <w:rPr>
                <w:b w:val="0"/>
                <w:sz w:val="20"/>
                <w:szCs w:val="20"/>
              </w:rPr>
            </w:r>
            <w:r>
              <w:rPr>
                <w:b w:val="0"/>
                <w:sz w:val="20"/>
                <w:szCs w:val="20"/>
              </w:rPr>
            </w:r>
          </w:p>
        </w:tc>
        <w:tc>
          <w:tcPr>
            <w:tcW w:w="3827" w:type="dxa"/>
            <w:vAlign w:val="top"/>
            <w:textDirection w:val="lrTb"/>
            <w:noWrap w:val="false"/>
          </w:tcPr>
          <w:p>
            <w:pPr>
              <w:pStyle w:val="1128"/>
              <w:jc w:val="both"/>
              <w:spacing w:before="40" w:after="40"/>
              <w:rPr>
                <w:bCs/>
                <w:i/>
                <w:sz w:val="20"/>
                <w:szCs w:val="20"/>
              </w:rPr>
            </w:pPr>
            <w:r>
              <w:rPr>
                <w:bCs/>
                <w:i/>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
                <w:sz w:val="20"/>
                <w:szCs w:val="20"/>
              </w:rPr>
            </w:r>
          </w:p>
          <w:p>
            <w:pPr>
              <w:pStyle w:val="1128"/>
              <w:jc w:val="both"/>
              <w:spacing w:after="40"/>
              <w:rPr>
                <w:bCs/>
                <w:i/>
                <w:sz w:val="20"/>
                <w:szCs w:val="20"/>
              </w:rPr>
            </w:pPr>
            <w:r>
              <w:rPr>
                <w:bCs/>
                <w:i/>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
                <w:sz w:val="20"/>
                <w:szCs w:val="20"/>
              </w:rPr>
            </w:r>
            <w:r>
              <w:rPr>
                <w:bCs/>
                <w:i/>
                <w:sz w:val="20"/>
                <w:szCs w:val="20"/>
              </w:rPr>
            </w:r>
          </w:p>
          <w:p>
            <w:pPr>
              <w:pStyle w:val="1128"/>
              <w:jc w:val="both"/>
              <w:spacing w:before="40" w:after="40"/>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128"/>
              <w:jc w:val="both"/>
              <w:spacing w:before="40" w:after="40"/>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51" w:type="dxa"/>
            <w:vAlign w:val="top"/>
            <w:textDirection w:val="lrTb"/>
            <w:noWrap w:val="false"/>
          </w:tcPr>
          <w:p>
            <w:pPr>
              <w:pStyle w:val="1128"/>
              <w:jc w:val="center"/>
              <w:rPr>
                <w:bCs/>
                <w:sz w:val="20"/>
                <w:szCs w:val="20"/>
              </w:rPr>
            </w:pPr>
            <w:r>
              <w:rPr>
                <w:bCs/>
                <w:sz w:val="20"/>
                <w:szCs w:val="20"/>
              </w:rPr>
              <w:t xml:space="preserve">7.6.1.1.</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p>
            <w:pPr>
              <w:pStyle w:val="1128"/>
              <w:spacing w:after="120"/>
              <w:rPr>
                <w:bCs/>
                <w:sz w:val="20"/>
                <w:szCs w:val="20"/>
              </w:rPr>
            </w:pPr>
            <w:r>
              <w:rPr>
                <w:bCs/>
                <w:sz w:val="20"/>
                <w:szCs w:val="20"/>
              </w:rPr>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r>
            <w:r>
              <w:rPr>
                <w:bCs/>
                <w:sz w:val="20"/>
                <w:szCs w:val="20"/>
              </w:rPr>
            </w:r>
          </w:p>
          <w:p>
            <w:pPr>
              <w:pStyle w:val="1141"/>
              <w:jc w:val="center"/>
              <w:tabs>
                <w:tab w:val="left" w:pos="981" w:leader="none"/>
                <w:tab w:val="left" w:pos="1131" w:leader="none"/>
              </w:tabs>
              <w:rPr>
                <w:b w:val="0"/>
                <w:bCs w:val="0"/>
                <w:sz w:val="20"/>
                <w:szCs w:val="20"/>
              </w:rPr>
            </w:pPr>
            <w:r>
              <w:rPr>
                <w:b w:val="0"/>
                <w:bCs w:val="0"/>
                <w:sz w:val="20"/>
                <w:szCs w:val="20"/>
              </w:rPr>
              <w:t xml:space="preserve">Не взимается</w:t>
            </w:r>
            <w:r>
              <w:rPr>
                <w:b w:val="0"/>
                <w:bCs w:val="0"/>
                <w:sz w:val="20"/>
                <w:szCs w:val="20"/>
              </w:rPr>
            </w:r>
            <w:r>
              <w:rPr>
                <w:b w:val="0"/>
                <w:bCs w:val="0"/>
                <w:sz w:val="20"/>
                <w:szCs w:val="20"/>
              </w:rPr>
            </w:r>
          </w:p>
        </w:tc>
        <w:tc>
          <w:tcPr>
            <w:tcW w:w="3827"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клиенту после выполнения условий по п.7.6.1</w:t>
            </w:r>
            <w:r>
              <w:rPr>
                <w:bCs/>
                <w:i/>
                <w:sz w:val="20"/>
                <w:szCs w:val="20"/>
              </w:rPr>
            </w:r>
          </w:p>
          <w:p>
            <w:pPr>
              <w:pStyle w:val="1128"/>
              <w:rPr>
                <w:i/>
                <w:sz w:val="20"/>
                <w:szCs w:val="20"/>
              </w:rPr>
            </w:pPr>
            <w:r>
              <w:rPr>
                <w:bCs/>
                <w:i/>
                <w:sz w:val="20"/>
                <w:szCs w:val="20"/>
              </w:rPr>
              <w:t xml:space="preserve">Услуга по внеплановой смене постоянного сертификата ключа проверки электронной подписи при обслуживании клиента</w:t>
            </w:r>
            <w:r>
              <w:rPr>
                <w:bCs/>
                <w:i/>
                <w:sz w:val="20"/>
                <w:szCs w:val="20"/>
              </w:rPr>
              <w:t xml:space="preserve"> </w:t>
            </w:r>
            <w:r>
              <w:rPr>
                <w:i/>
                <w:sz w:val="20"/>
                <w:szCs w:val="20"/>
              </w:rPr>
              <w:t xml:space="preserve">«по «Интернет-Клиент»/«Свой Бизнес»</w:t>
            </w:r>
            <w:r>
              <w:t xml:space="preserve"> </w:t>
            </w:r>
            <w:r>
              <w:rPr>
                <w:bCs/>
                <w:i/>
                <w:sz w:val="20"/>
                <w:szCs w:val="20"/>
              </w:rPr>
              <w:t xml:space="preserve">услуга предоставляется в соответствии с         п. 7.6.1</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51" w:type="dxa"/>
            <w:vAlign w:val="top"/>
            <w:textDirection w:val="lrTb"/>
            <w:noWrap w:val="false"/>
          </w:tcPr>
          <w:p>
            <w:pPr>
              <w:pStyle w:val="1128"/>
              <w:jc w:val="center"/>
              <w:rPr>
                <w:bCs/>
                <w:sz w:val="20"/>
                <w:szCs w:val="20"/>
              </w:rPr>
            </w:pPr>
            <w:r>
              <w:rPr>
                <w:bCs/>
                <w:sz w:val="20"/>
                <w:szCs w:val="20"/>
              </w:rPr>
              <w:t xml:space="preserve">7.6.2.</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p>
        </w:tc>
        <w:tc>
          <w:tcPr>
            <w:gridSpan w:val="2"/>
            <w:tcW w:w="2308" w:type="dxa"/>
            <w:vAlign w:val="top"/>
            <w:textDirection w:val="lrTb"/>
            <w:noWrap w:val="false"/>
          </w:tcPr>
          <w:p>
            <w:pPr>
              <w:pStyle w:val="1128"/>
              <w:jc w:val="center"/>
              <w:rPr>
                <w:bCs/>
                <w:sz w:val="20"/>
                <w:szCs w:val="20"/>
              </w:rPr>
            </w:pPr>
            <w:r>
              <w:rPr>
                <w:bCs/>
                <w:sz w:val="20"/>
                <w:szCs w:val="20"/>
              </w:rPr>
            </w:r>
            <w:r>
              <w:rPr>
                <w:bCs/>
                <w:sz w:val="20"/>
                <w:szCs w:val="20"/>
              </w:rPr>
            </w:r>
          </w:p>
          <w:p>
            <w:pPr>
              <w:pStyle w:val="1141"/>
              <w:jc w:val="center"/>
              <w:rPr>
                <w:b w:val="0"/>
                <w:sz w:val="20"/>
                <w:szCs w:val="20"/>
              </w:rPr>
            </w:pPr>
            <w:r>
              <w:rPr>
                <w:b w:val="0"/>
                <w:bCs w:val="0"/>
                <w:sz w:val="20"/>
                <w:szCs w:val="20"/>
              </w:rPr>
              <w:t xml:space="preserve">Не взимается</w:t>
            </w:r>
            <w:r>
              <w:rPr>
                <w:b w:val="0"/>
                <w:sz w:val="20"/>
                <w:szCs w:val="20"/>
              </w:rPr>
            </w:r>
            <w:r>
              <w:rPr>
                <w:b w:val="0"/>
                <w:sz w:val="20"/>
                <w:szCs w:val="20"/>
              </w:rPr>
            </w:r>
          </w:p>
        </w:tc>
        <w:tc>
          <w:tcPr>
            <w:tcW w:w="3827" w:type="dxa"/>
            <w:vAlign w:val="top"/>
            <w:textDirection w:val="lrTb"/>
            <w:noWrap w:val="false"/>
          </w:tcPr>
          <w:p>
            <w:pPr>
              <w:pStyle w:val="1128"/>
              <w:jc w:val="both"/>
              <w:spacing w:before="40"/>
              <w:rPr>
                <w:bCs/>
                <w:i/>
                <w:sz w:val="20"/>
                <w:szCs w:val="20"/>
              </w:rPr>
            </w:pPr>
            <w:r>
              <w:rPr>
                <w:bCs/>
                <w:i/>
                <w:sz w:val="20"/>
                <w:szCs w:val="20"/>
              </w:rPr>
              <w:t xml:space="preserve">Тариф применяется в случае возврата клиентом ключевого носителя, ранее выданного Банком.</w:t>
            </w:r>
            <w:r>
              <w:rPr>
                <w:bCs/>
                <w:i/>
                <w:sz w:val="20"/>
                <w:szCs w:val="20"/>
              </w:rPr>
            </w:r>
          </w:p>
          <w:p>
            <w:pPr>
              <w:pStyle w:val="1128"/>
              <w:rPr>
                <w:bCs/>
                <w:i/>
                <w:sz w:val="20"/>
                <w:szCs w:val="20"/>
              </w:rPr>
            </w:pPr>
            <w:r>
              <w:rPr>
                <w:bCs/>
                <w:i/>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i/>
                <w:sz w:val="20"/>
                <w:szCs w:val="20"/>
              </w:rPr>
            </w:r>
          </w:p>
          <w:p>
            <w:pPr>
              <w:pStyle w:val="1128"/>
              <w:rPr>
                <w:i/>
                <w:sz w:val="20"/>
                <w:szCs w:val="20"/>
              </w:rPr>
            </w:pPr>
            <w:r>
              <w:rPr>
                <w:bCs/>
                <w:i/>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51" w:type="dxa"/>
            <w:vAlign w:val="top"/>
            <w:textDirection w:val="lrTb"/>
            <w:noWrap w:val="false"/>
          </w:tcPr>
          <w:p>
            <w:pPr>
              <w:pStyle w:val="1128"/>
              <w:jc w:val="center"/>
              <w:rPr>
                <w:bCs/>
                <w:sz w:val="20"/>
                <w:szCs w:val="20"/>
              </w:rPr>
            </w:pPr>
            <w:r>
              <w:rPr>
                <w:bCs/>
                <w:sz w:val="20"/>
                <w:szCs w:val="20"/>
              </w:rPr>
              <w:t xml:space="preserve">7.6.2.1.</w:t>
            </w:r>
            <w:r>
              <w:rPr>
                <w:bCs/>
                <w:sz w:val="20"/>
                <w:szCs w:val="20"/>
              </w:rPr>
            </w:r>
          </w:p>
        </w:tc>
        <w:tc>
          <w:tcPr>
            <w:tcW w:w="3362" w:type="dxa"/>
            <w:vAlign w:val="top"/>
            <w:textDirection w:val="lrTb"/>
            <w:noWrap w:val="false"/>
          </w:tcPr>
          <w:p>
            <w:pPr>
              <w:pStyle w:val="1128"/>
              <w:spacing w:after="12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308" w:type="dxa"/>
            <w:vAlign w:val="top"/>
            <w:textDirection w:val="lrTb"/>
            <w:noWrap w:val="false"/>
          </w:tcPr>
          <w:p>
            <w:pPr>
              <w:pStyle w:val="1141"/>
              <w:jc w:val="center"/>
              <w:rPr>
                <w:b w:val="0"/>
                <w:sz w:val="20"/>
                <w:szCs w:val="20"/>
              </w:rPr>
            </w:pPr>
            <w:r>
              <w:rPr>
                <w:b w:val="0"/>
                <w:bCs w:val="0"/>
                <w:sz w:val="20"/>
                <w:szCs w:val="20"/>
              </w:rPr>
              <w:t xml:space="preserve">Не взимается</w:t>
            </w:r>
            <w:r>
              <w:rPr>
                <w:b w:val="0"/>
                <w:sz w:val="20"/>
                <w:szCs w:val="20"/>
              </w:rPr>
            </w:r>
            <w:r>
              <w:rPr>
                <w:b w:val="0"/>
                <w:sz w:val="20"/>
                <w:szCs w:val="20"/>
              </w:rPr>
            </w:r>
          </w:p>
        </w:tc>
        <w:tc>
          <w:tcPr>
            <w:tcW w:w="3827"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клиенту после выполнения условий по п. 7.6.2.</w:t>
            </w:r>
            <w:r>
              <w:rPr>
                <w:bCs/>
                <w:i/>
                <w:sz w:val="20"/>
                <w:szCs w:val="20"/>
              </w:rPr>
            </w:r>
          </w:p>
          <w:p>
            <w:pPr>
              <w:pStyle w:val="1128"/>
              <w:rPr>
                <w:i/>
                <w:sz w:val="20"/>
                <w:szCs w:val="20"/>
              </w:rPr>
            </w:pPr>
            <w:r>
              <w:rPr>
                <w:bCs/>
                <w:i/>
                <w:sz w:val="20"/>
                <w:szCs w:val="20"/>
              </w:rPr>
              <w:t xml:space="preserve">Услуга по внеплановой смене постоянного сертификата ключа проверки электронной подписи при обслуживании </w:t>
            </w:r>
            <w:r>
              <w:rPr>
                <w:i/>
                <w:sz w:val="20"/>
                <w:szCs w:val="20"/>
              </w:rPr>
              <w:t xml:space="preserve">«по «Интернет-Клиент»/«Свой Бизнес»</w:t>
            </w:r>
            <w:r>
              <w:rPr>
                <w:i/>
                <w:sz w:val="20"/>
                <w:szCs w:val="20"/>
              </w:rPr>
              <w:t xml:space="preserve"> </w:t>
            </w:r>
            <w:r>
              <w:rPr>
                <w:bCs/>
                <w:i/>
                <w:sz w:val="20"/>
                <w:szCs w:val="20"/>
              </w:rPr>
              <w:t xml:space="preserve">предоставляется в соответствии с п. 7.6.2</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51" w:type="dxa"/>
            <w:vAlign w:val="top"/>
            <w:textDirection w:val="lrTb"/>
            <w:noWrap w:val="false"/>
          </w:tcPr>
          <w:p>
            <w:pPr>
              <w:pStyle w:val="1128"/>
              <w:jc w:val="center"/>
              <w:rPr>
                <w:bCs/>
                <w:sz w:val="20"/>
                <w:szCs w:val="20"/>
              </w:rPr>
            </w:pPr>
            <w:r>
              <w:rPr>
                <w:bCs/>
                <w:sz w:val="20"/>
                <w:szCs w:val="20"/>
              </w:rPr>
              <w:t xml:space="preserve">7.7.</w:t>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r>
            <w:r>
              <w:rPr>
                <w:bCs/>
                <w:sz w:val="20"/>
                <w:szCs w:val="20"/>
              </w:rPr>
            </w:r>
          </w:p>
          <w:p>
            <w:pPr>
              <w:pStyle w:val="1128"/>
              <w:jc w:val="center"/>
              <w:rPr>
                <w:bCs/>
                <w:sz w:val="20"/>
                <w:szCs w:val="20"/>
              </w:rPr>
            </w:pPr>
            <w:r>
              <w:rPr>
                <w:bCs/>
                <w:sz w:val="20"/>
                <w:szCs w:val="20"/>
              </w:rPr>
              <w:t xml:space="preserve">7.8.</w:t>
            </w:r>
            <w:r>
              <w:rPr>
                <w:bCs/>
                <w:sz w:val="20"/>
                <w:szCs w:val="20"/>
              </w:rPr>
            </w:r>
          </w:p>
        </w:tc>
        <w:tc>
          <w:tcPr>
            <w:tcW w:w="3362" w:type="dxa"/>
            <w:vAlign w:val="top"/>
            <w:textDirection w:val="lrTb"/>
            <w:noWrap w:val="false"/>
          </w:tcPr>
          <w:p>
            <w:pPr>
              <w:pStyle w:val="1128"/>
              <w:spacing w:after="120"/>
              <w:rPr>
                <w:sz w:val="20"/>
                <w:szCs w:val="20"/>
              </w:rPr>
            </w:pPr>
            <w:r>
              <w:rPr>
                <w:sz w:val="20"/>
                <w:szCs w:val="20"/>
              </w:rPr>
              <w:t xml:space="preserve">Доступ к сервису проверки контрагентов</w:t>
            </w: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r>
            <w:r>
              <w:rPr>
                <w:sz w:val="20"/>
                <w:szCs w:val="20"/>
              </w:rPr>
            </w:r>
          </w:p>
          <w:p>
            <w:pPr>
              <w:pStyle w:val="1128"/>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p>
          <w:p>
            <w:pPr>
              <w:pStyle w:val="1128"/>
              <w:spacing w:after="120"/>
              <w:rPr>
                <w:bCs/>
                <w:sz w:val="20"/>
                <w:szCs w:val="20"/>
              </w:rPr>
            </w:pPr>
            <w:r>
              <w:rPr>
                <w:bCs/>
                <w:sz w:val="20"/>
                <w:szCs w:val="20"/>
              </w:rPr>
            </w:r>
            <w:r>
              <w:rPr>
                <w:bCs/>
                <w:sz w:val="20"/>
                <w:szCs w:val="20"/>
              </w:rPr>
            </w:r>
          </w:p>
        </w:tc>
        <w:tc>
          <w:tcPr>
            <w:gridSpan w:val="2"/>
            <w:tcW w:w="2308" w:type="dxa"/>
            <w:vAlign w:val="top"/>
            <w:textDirection w:val="lrTb"/>
            <w:noWrap w:val="false"/>
          </w:tcPr>
          <w:p>
            <w:pPr>
              <w:pStyle w:val="1128"/>
              <w:jc w:val="center"/>
              <w:spacing w:before="40" w:after="40"/>
              <w:rPr>
                <w:bCs/>
                <w:sz w:val="20"/>
                <w:szCs w:val="20"/>
              </w:rPr>
            </w:pPr>
            <w:r>
              <w:rPr>
                <w:bCs/>
                <w:sz w:val="20"/>
                <w:szCs w:val="20"/>
              </w:rPr>
              <w:t xml:space="preserve">290 руб. </w:t>
            </w:r>
            <w:r>
              <w:rPr>
                <w:bCs/>
                <w:sz w:val="20"/>
                <w:szCs w:val="20"/>
              </w:rPr>
            </w:r>
          </w:p>
          <w:p>
            <w:pPr>
              <w:pStyle w:val="1141"/>
              <w:jc w:val="center"/>
              <w:rPr>
                <w:b w:val="0"/>
                <w:bCs w:val="0"/>
                <w:sz w:val="20"/>
                <w:szCs w:val="20"/>
              </w:rPr>
            </w:pPr>
            <w:r>
              <w:rPr>
                <w:b w:val="0"/>
                <w:bCs w:val="0"/>
                <w:sz w:val="20"/>
                <w:szCs w:val="20"/>
              </w:rPr>
              <w:t xml:space="preserve">в месяц</w:t>
            </w: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 w:val="0"/>
                <w:bCs w:val="0"/>
                <w:sz w:val="20"/>
                <w:szCs w:val="20"/>
              </w:rPr>
            </w:pPr>
            <w:r>
              <w:rPr>
                <w:b w:val="0"/>
                <w:bCs w:val="0"/>
                <w:sz w:val="20"/>
                <w:szCs w:val="20"/>
              </w:rPr>
            </w:r>
            <w:r>
              <w:rPr>
                <w:b w:val="0"/>
                <w:bCs w:val="0"/>
                <w:sz w:val="20"/>
                <w:szCs w:val="20"/>
              </w:rPr>
            </w:r>
          </w:p>
          <w:p>
            <w:pPr>
              <w:pStyle w:val="1141"/>
              <w:jc w:val="center"/>
              <w:rPr>
                <w:bCs w:val="0"/>
              </w:rPr>
            </w:pPr>
            <w:r>
              <w:rPr>
                <w:bCs w:val="0"/>
              </w:rPr>
            </w:r>
            <w:r>
              <w:rPr>
                <w:bCs w:val="0"/>
              </w:rPr>
            </w:r>
          </w:p>
          <w:p>
            <w:pPr>
              <w:pStyle w:val="1141"/>
              <w:jc w:val="center"/>
              <w:rPr>
                <w:b w:val="0"/>
                <w:bCs w:val="0"/>
                <w:i/>
                <w:sz w:val="20"/>
                <w:szCs w:val="20"/>
              </w:rPr>
            </w:pPr>
            <w:r>
              <w:rPr>
                <w:b w:val="0"/>
                <w:bCs w:val="0"/>
                <w:i/>
                <w:sz w:val="20"/>
                <w:szCs w:val="20"/>
              </w:rPr>
            </w:r>
            <w:r>
              <w:rPr>
                <w:b w:val="0"/>
                <w:bCs w:val="0"/>
                <w:i/>
                <w:sz w:val="20"/>
                <w:szCs w:val="20"/>
              </w:rPr>
            </w:r>
          </w:p>
          <w:p>
            <w:pPr>
              <w:pStyle w:val="1141"/>
              <w:jc w:val="center"/>
              <w:rPr>
                <w:b w:val="0"/>
                <w:bCs w:val="0"/>
                <w:sz w:val="20"/>
                <w:szCs w:val="20"/>
              </w:rPr>
            </w:pPr>
            <w:r>
              <w:rPr>
                <w:b w:val="0"/>
                <w:bCs w:val="0"/>
                <w:sz w:val="20"/>
                <w:szCs w:val="20"/>
              </w:rPr>
              <w:t xml:space="preserve">Не взимается</w:t>
            </w:r>
            <w:r>
              <w:rPr>
                <w:b w:val="0"/>
                <w:bCs w:val="0"/>
                <w:sz w:val="20"/>
                <w:szCs w:val="20"/>
              </w:rPr>
            </w:r>
          </w:p>
        </w:tc>
        <w:tc>
          <w:tcPr>
            <w:tcW w:w="3827" w:type="dxa"/>
            <w:vAlign w:val="top"/>
            <w:textDirection w:val="lrTb"/>
            <w:noWrap w:val="false"/>
          </w:tcPr>
          <w:p>
            <w:pPr>
              <w:pStyle w:val="1128"/>
              <w:rPr>
                <w:bCs/>
                <w:i/>
                <w:sz w:val="20"/>
                <w:szCs w:val="20"/>
              </w:rPr>
            </w:pPr>
            <w:r>
              <w:rPr>
                <w:bCs/>
                <w:i/>
                <w:sz w:val="20"/>
                <w:szCs w:val="20"/>
              </w:rPr>
              <w:t xml:space="preserve">Комиссия взимается при подключении услуги и далее ежемесячно в первый рабочий день месяца.</w:t>
            </w:r>
            <w:r>
              <w:rPr>
                <w:bCs/>
                <w:i/>
                <w:sz w:val="20"/>
                <w:szCs w:val="20"/>
              </w:rPr>
            </w:r>
          </w:p>
          <w:p>
            <w:pPr>
              <w:pStyle w:val="1128"/>
              <w:rPr>
                <w:bCs/>
                <w:i/>
                <w:sz w:val="20"/>
                <w:szCs w:val="20"/>
              </w:rPr>
            </w:pPr>
            <w:r>
              <w:rPr>
                <w:i/>
                <w:sz w:val="20"/>
                <w:szCs w:val="20"/>
              </w:rPr>
              <w:t xml:space="preserve">Услуга доступна в «Интернет-Клиент», «Мобильный банк», «Свой Бизнес»</w:t>
            </w:r>
            <w:r>
              <w:rPr>
                <w:bCs/>
                <w:i/>
                <w:sz w:val="20"/>
                <w:szCs w:val="20"/>
              </w:rPr>
              <w:t xml:space="preserve">.</w:t>
            </w:r>
            <w:r>
              <w:rPr>
                <w:bCs/>
                <w:i/>
                <w:sz w:val="20"/>
                <w:szCs w:val="20"/>
              </w:rPr>
            </w:r>
          </w:p>
          <w:p>
            <w:pPr>
              <w:pStyle w:val="1128"/>
              <w:rPr>
                <w:bCs/>
                <w:i/>
                <w:sz w:val="20"/>
                <w:szCs w:val="20"/>
              </w:rPr>
            </w:pPr>
            <w:r>
              <w:rPr>
                <w:bCs/>
                <w:i/>
                <w:sz w:val="20"/>
                <w:szCs w:val="20"/>
              </w:rPr>
              <w:t xml:space="preserve">За неполный месяц обслуживания плата взимается в размере установленного тарифа.</w:t>
            </w:r>
            <w:r>
              <w:rPr>
                <w:bCs/>
                <w:i/>
                <w:sz w:val="20"/>
                <w:szCs w:val="20"/>
              </w:rPr>
            </w:r>
          </w:p>
          <w:p>
            <w:pPr>
              <w:pStyle w:val="1128"/>
              <w:rPr>
                <w:bCs/>
                <w:i/>
                <w:sz w:val="20"/>
                <w:szCs w:val="20"/>
              </w:rPr>
            </w:pPr>
            <w:r>
              <w:rPr>
                <w:bCs/>
                <w:i/>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i/>
                <w:sz w:val="20"/>
                <w:szCs w:val="20"/>
              </w:rPr>
            </w:r>
          </w:p>
          <w:p>
            <w:pPr>
              <w:pStyle w:val="1128"/>
              <w:jc w:val="both"/>
              <w:spacing w:before="40"/>
              <w:rPr>
                <w:rFonts w:eastAsia="Calibri"/>
                <w:i/>
                <w:sz w:val="20"/>
                <w:szCs w:val="20"/>
                <w:lang w:eastAsia="en-US"/>
              </w:rPr>
            </w:pPr>
            <w:r>
              <w:rPr>
                <w:rFonts w:eastAsia="Calibri"/>
                <w:i/>
                <w:sz w:val="20"/>
                <w:szCs w:val="20"/>
                <w:lang w:eastAsia="en-US"/>
              </w:rPr>
              <w:t xml:space="preserve">Услуга облагается НДС, сумма которого взимается дополнительно.».</w:t>
            </w:r>
            <w:r>
              <w:rPr>
                <w:rFonts w:eastAsia="Calibri"/>
                <w:i/>
                <w:sz w:val="20"/>
                <w:szCs w:val="20"/>
                <w:lang w:eastAsia="en-US"/>
              </w:rPr>
            </w:r>
            <w:r>
              <w:rPr>
                <w:rFonts w:eastAsia="Calibri"/>
                <w:i/>
                <w:sz w:val="20"/>
                <w:szCs w:val="20"/>
                <w:lang w:eastAsia="en-US"/>
              </w:rPr>
            </w:r>
          </w:p>
          <w:p>
            <w:pPr>
              <w:pStyle w:val="1128"/>
              <w:jc w:val="both"/>
              <w:spacing w:before="40"/>
              <w:rPr>
                <w:bCs/>
                <w:i/>
                <w:sz w:val="20"/>
                <w:szCs w:val="20"/>
              </w:rPr>
            </w:pPr>
            <w:r>
              <w:rPr>
                <w:bCs/>
                <w:i/>
                <w:sz w:val="20"/>
                <w:szCs w:val="20"/>
              </w:rPr>
            </w:r>
            <w:r>
              <w:rPr>
                <w:bCs/>
                <w:i/>
                <w:sz w:val="20"/>
                <w:szCs w:val="20"/>
              </w:rPr>
            </w:r>
          </w:p>
          <w:p>
            <w:pPr>
              <w:pStyle w:val="1128"/>
              <w:jc w:val="both"/>
              <w:spacing w:before="40"/>
              <w:rPr>
                <w:rFonts w:eastAsia="Calibri"/>
                <w:i/>
                <w:sz w:val="20"/>
                <w:szCs w:val="20"/>
                <w:lang w:eastAsia="en-US"/>
              </w:rPr>
            </w:pPr>
            <w:r>
              <w:rPr>
                <w:bCs/>
                <w:i/>
                <w:sz w:val="20"/>
                <w:szCs w:val="20"/>
              </w:rPr>
              <w:t xml:space="preserve">В случае введения тарифа указанная комиссия облагается НДС, сумма которого взимается дополнительно.»</w:t>
            </w:r>
            <w:r>
              <w:rPr>
                <w:rFonts w:eastAsia="Calibri"/>
                <w:i/>
                <w:sz w:val="20"/>
                <w:szCs w:val="20"/>
                <w:lang w:eastAsia="en-US"/>
              </w:rPr>
            </w:r>
            <w:r>
              <w:rPr>
                <w:rFonts w:eastAsia="Calibri"/>
                <w:i/>
                <w:sz w:val="20"/>
                <w:szCs w:val="20"/>
                <w:lang w:eastAsia="en-US"/>
              </w:rPr>
            </w:r>
          </w:p>
          <w:p>
            <w:pPr>
              <w:pStyle w:val="1128"/>
              <w:jc w:val="both"/>
              <w:spacing w:before="40"/>
              <w:rPr>
                <w:rFonts w:eastAsia="Calibri"/>
                <w:i/>
                <w:sz w:val="20"/>
                <w:szCs w:val="20"/>
                <w:lang w:eastAsia="en-US"/>
              </w:rPr>
            </w:pPr>
            <w:r>
              <w:rPr>
                <w:rFonts w:eastAsia="Calibri"/>
                <w:i/>
                <w:sz w:val="20"/>
                <w:szCs w:val="20"/>
                <w:lang w:eastAsia="en-US"/>
              </w:rPr>
            </w:r>
            <w:r>
              <w:rPr>
                <w:rFonts w:eastAsia="Calibri"/>
                <w:i/>
                <w:sz w:val="20"/>
                <w:szCs w:val="20"/>
                <w:lang w:eastAsia="en-US"/>
              </w:rPr>
            </w:r>
          </w:p>
          <w:p>
            <w:pPr>
              <w:pStyle w:val="1128"/>
              <w:jc w:val="both"/>
              <w:spacing w:before="40"/>
              <w:rPr>
                <w:rFonts w:eastAsia="Calibri"/>
                <w:i/>
                <w:sz w:val="20"/>
                <w:szCs w:val="20"/>
                <w:lang w:eastAsia="en-US"/>
              </w:rPr>
            </w:pPr>
            <w:r>
              <w:rPr>
                <w:rFonts w:eastAsia="Calibri"/>
                <w:i/>
                <w:sz w:val="20"/>
                <w:szCs w:val="20"/>
                <w:lang w:eastAsia="en-US"/>
              </w:rPr>
            </w:r>
            <w:r>
              <w:rPr>
                <w:rFonts w:eastAsia="Calibri"/>
                <w:i/>
                <w:sz w:val="20"/>
                <w:szCs w:val="20"/>
                <w:lang w:eastAsia="en-US"/>
              </w:rPr>
            </w:r>
          </w:p>
          <w:p>
            <w:pPr>
              <w:pStyle w:val="1128"/>
              <w:jc w:val="both"/>
              <w:spacing w:before="40"/>
              <w:rPr>
                <w:rFonts w:eastAsia="Calibri"/>
                <w:i/>
                <w:sz w:val="20"/>
                <w:szCs w:val="20"/>
                <w:lang w:eastAsia="en-US"/>
              </w:rPr>
            </w:pPr>
            <w:r>
              <w:rPr>
                <w:rFonts w:eastAsia="Calibri"/>
                <w:i/>
                <w:sz w:val="20"/>
                <w:szCs w:val="20"/>
                <w:lang w:eastAsia="en-US"/>
              </w:rPr>
            </w:r>
            <w:r>
              <w:rPr>
                <w:rFonts w:eastAsia="Calibri"/>
                <w:i/>
                <w:sz w:val="20"/>
                <w:szCs w:val="20"/>
                <w:lang w:eastAsia="en-US"/>
              </w:rPr>
            </w:r>
          </w:p>
          <w:p>
            <w:pPr>
              <w:pStyle w:val="1128"/>
              <w:jc w:val="both"/>
              <w:spacing w:before="40"/>
              <w:rPr>
                <w:rFonts w:eastAsia="Calibri"/>
                <w:i/>
                <w:sz w:val="20"/>
                <w:szCs w:val="20"/>
                <w:lang w:eastAsia="en-US"/>
              </w:rPr>
            </w:pPr>
            <w:r>
              <w:rPr>
                <w:rFonts w:eastAsia="Calibri"/>
                <w:i/>
                <w:sz w:val="20"/>
                <w:szCs w:val="20"/>
                <w:lang w:eastAsia="en-US"/>
              </w:rPr>
            </w:r>
            <w:r>
              <w:rPr>
                <w:rFonts w:eastAsia="Calibri"/>
                <w:i/>
                <w:sz w:val="20"/>
                <w:szCs w:val="20"/>
                <w:lang w:eastAsia="en-US"/>
              </w:rPr>
            </w:r>
          </w:p>
          <w:p>
            <w:pPr>
              <w:pStyle w:val="1128"/>
              <w:jc w:val="both"/>
              <w:spacing w:before="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3"/>
        </w:trPr>
        <w:tc>
          <w:tcPr>
            <w:gridSpan w:val="5"/>
            <w:tcBorders>
              <w:top w:val="single" w:color="000000" w:sz="4" w:space="0"/>
            </w:tcBorders>
            <w:tcW w:w="10348" w:type="dxa"/>
            <w:vAlign w:val="top"/>
            <w:textDirection w:val="lrTb"/>
            <w:noWrap w:val="false"/>
          </w:tcPr>
          <w:p>
            <w:pPr>
              <w:pStyle w:val="1128"/>
              <w:jc w:val="center"/>
              <w:rPr>
                <w:b/>
                <w:bCs/>
                <w:sz w:val="20"/>
                <w:szCs w:val="20"/>
              </w:rPr>
            </w:pPr>
            <w:r>
              <w:rPr>
                <w:b/>
                <w:bCs/>
                <w:sz w:val="20"/>
                <w:szCs w:val="20"/>
              </w:rPr>
            </w:r>
            <w:r>
              <w:rPr>
                <w:b/>
                <w:bCs/>
                <w:sz w:val="20"/>
                <w:szCs w:val="20"/>
              </w:rPr>
            </w:r>
          </w:p>
          <w:p>
            <w:pPr>
              <w:pStyle w:val="1128"/>
              <w:jc w:val="center"/>
              <w:rPr>
                <w:b/>
                <w:sz w:val="20"/>
                <w:szCs w:val="20"/>
              </w:rPr>
            </w:pPr>
            <w:r>
              <w:rPr>
                <w:b/>
                <w:bCs/>
                <w:sz w:val="20"/>
                <w:szCs w:val="20"/>
              </w:rPr>
              <w:t xml:space="preserve">7.9</w:t>
            </w:r>
            <w:r>
              <w:rPr>
                <w:b/>
                <w:bCs/>
                <w:sz w:val="20"/>
                <w:szCs w:val="20"/>
              </w:rPr>
              <w:t xml:space="preserve">.</w:t>
            </w:r>
            <w:r>
              <w:rPr>
                <w:b/>
                <w:bCs/>
                <w:sz w:val="20"/>
                <w:szCs w:val="20"/>
              </w:rPr>
              <w:t xml:space="preserve"> </w:t>
            </w:r>
            <w:r>
              <w:rPr>
                <w:b/>
                <w:sz w:val="20"/>
                <w:szCs w:val="20"/>
                <w:lang w:eastAsia="en-US"/>
              </w:rPr>
              <w:t xml:space="preserve">Сервис </w:t>
            </w:r>
            <w:r>
              <w:rPr>
                <w:b/>
                <w:sz w:val="20"/>
                <w:szCs w:val="20"/>
              </w:rPr>
              <w:t xml:space="preserve">«</w:t>
            </w:r>
            <w:r>
              <w:rPr>
                <w:b/>
                <w:sz w:val="20"/>
                <w:szCs w:val="20"/>
                <w:lang w:val="en-US"/>
              </w:rPr>
              <w:t xml:space="preserve">SMS</w:t>
            </w:r>
            <w:r>
              <w:rPr>
                <w:b/>
                <w:sz w:val="20"/>
                <w:szCs w:val="20"/>
              </w:rPr>
              <w:t xml:space="preserve"> информирование»</w:t>
            </w:r>
            <w:r>
              <w:rPr>
                <w:b/>
                <w:sz w:val="20"/>
                <w:szCs w:val="20"/>
              </w:rPr>
            </w:r>
            <w:r>
              <w:rPr>
                <w:b/>
                <w:sz w:val="20"/>
                <w:szCs w:val="20"/>
              </w:rPr>
            </w:r>
          </w:p>
          <w:p>
            <w:pPr>
              <w:pStyle w:val="1128"/>
              <w:rPr>
                <w:i/>
                <w:sz w:val="18"/>
                <w:szCs w:val="18"/>
              </w:rPr>
            </w:pPr>
            <w:r>
              <w:rPr>
                <w:i/>
                <w:sz w:val="18"/>
                <w:szCs w:val="18"/>
              </w:rPr>
            </w:r>
            <w:r>
              <w:rPr>
                <w:i/>
                <w:sz w:val="18"/>
                <w:szCs w:val="18"/>
              </w:rPr>
            </w:r>
          </w:p>
        </w:tc>
      </w:tr>
      <w:tr>
        <w:tblPrEx/>
        <w:trPr>
          <w:trHeight w:val="628"/>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rPr>
                <w:bCs/>
                <w:sz w:val="20"/>
                <w:szCs w:val="20"/>
              </w:rPr>
            </w:pPr>
            <w:r>
              <w:rPr>
                <w:bCs/>
                <w:sz w:val="20"/>
                <w:szCs w:val="20"/>
              </w:rPr>
              <w:t xml:space="preserve">7</w:t>
            </w: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2" w:type="dxa"/>
            <w:vAlign w:val="top"/>
            <w:textDirection w:val="lrTb"/>
            <w:noWrap w:val="false"/>
          </w:tcPr>
          <w:p>
            <w:pPr>
              <w:pStyle w:val="1128"/>
              <w:spacing w:after="120"/>
              <w:rPr>
                <w:bCs/>
                <w:sz w:val="20"/>
                <w:szCs w:val="20"/>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308" w:type="dxa"/>
            <w:vAlign w:val="top"/>
            <w:textDirection w:val="lrTb"/>
            <w:noWrap w:val="false"/>
          </w:tcPr>
          <w:p>
            <w:pPr>
              <w:pStyle w:val="1128"/>
              <w:jc w:val="center"/>
              <w:rPr>
                <w:b/>
                <w:bCs/>
                <w:i/>
                <w:sz w:val="20"/>
                <w:szCs w:val="20"/>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
                <w:bCs/>
                <w:i/>
                <w:sz w:val="20"/>
                <w:szCs w:val="20"/>
              </w:rPr>
              <w:t xml:space="preserve"> </w:t>
            </w:r>
            <w:r>
              <w:rPr>
                <w:b/>
                <w:bCs/>
                <w:i/>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28"/>
              <w:jc w:val="both"/>
              <w:spacing w:before="120"/>
              <w:tabs>
                <w:tab w:val="left" w:pos="708" w:leader="none"/>
                <w:tab w:val="center" w:pos="4677" w:leader="none"/>
                <w:tab w:val="right" w:pos="9355" w:leader="none"/>
              </w:tabs>
              <w:rPr>
                <w:b/>
                <w:i/>
                <w:sz w:val="20"/>
                <w:szCs w:val="20"/>
              </w:rPr>
            </w:pPr>
            <w:r>
              <w:rPr>
                <w:i/>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i/>
                <w:sz w:val="20"/>
                <w:szCs w:val="20"/>
              </w:rPr>
              <w:t xml:space="preserve">.</w:t>
            </w:r>
            <w:r>
              <w:rPr>
                <w:b/>
                <w:i/>
                <w:sz w:val="20"/>
                <w:szCs w:val="20"/>
              </w:rPr>
            </w:r>
            <w:r>
              <w:rPr>
                <w:b/>
                <w:i/>
                <w:sz w:val="20"/>
                <w:szCs w:val="20"/>
              </w:rPr>
            </w:r>
          </w:p>
          <w:p>
            <w:pPr>
              <w:pStyle w:val="1128"/>
              <w:jc w:val="both"/>
              <w:spacing w:before="120"/>
              <w:tabs>
                <w:tab w:val="left" w:pos="708" w:leader="none"/>
                <w:tab w:val="center" w:pos="4677" w:leader="none"/>
                <w:tab w:val="right" w:pos="9355" w:leader="none"/>
              </w:tabs>
              <w:rPr>
                <w:i/>
                <w:sz w:val="20"/>
                <w:szCs w:val="20"/>
                <w:lang w:eastAsia="en-US"/>
              </w:rPr>
            </w:pPr>
            <w:r>
              <w:rPr>
                <w:i/>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i/>
                <w:sz w:val="20"/>
                <w:szCs w:val="20"/>
                <w:lang w:eastAsia="en-US"/>
              </w:rPr>
            </w:r>
          </w:p>
          <w:p>
            <w:pPr>
              <w:pStyle w:val="1128"/>
              <w:rPr>
                <w:i/>
                <w:sz w:val="18"/>
                <w:szCs w:val="18"/>
              </w:rPr>
            </w:pPr>
            <w:r>
              <w:rPr>
                <w:i/>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i/>
                <w:sz w:val="18"/>
                <w:szCs w:val="18"/>
              </w:rPr>
            </w:r>
            <w:r>
              <w:rPr>
                <w:i/>
                <w:sz w:val="18"/>
                <w:szCs w:val="18"/>
              </w:rPr>
            </w:r>
          </w:p>
        </w:tc>
      </w:tr>
    </w:tbl>
    <w:p>
      <w:pPr>
        <w:pStyle w:val="1128"/>
        <w:rPr>
          <w:bCs/>
          <w:iCs/>
          <w:sz w:val="18"/>
          <w:szCs w:val="18"/>
          <w:lang w:val="en-US"/>
        </w:rPr>
      </w:pPr>
      <w:r>
        <w:rPr>
          <w:bCs/>
          <w:iCs/>
          <w:sz w:val="18"/>
          <w:szCs w:val="18"/>
        </w:rPr>
        <w:t xml:space="preserve">Примечание:</w:t>
      </w:r>
      <w:r>
        <w:rPr>
          <w:bCs/>
          <w:iCs/>
          <w:sz w:val="18"/>
          <w:szCs w:val="18"/>
          <w:lang w:val="en-US"/>
        </w:rPr>
      </w:r>
      <w:r>
        <w:rPr>
          <w:bCs/>
          <w:iCs/>
          <w:sz w:val="18"/>
          <w:szCs w:val="18"/>
          <w:lang w:val="en-US"/>
        </w:rPr>
      </w:r>
    </w:p>
    <w:p>
      <w:pPr>
        <w:pStyle w:val="1128"/>
        <w:ind w:firstLine="709"/>
        <w:spacing w:before="40"/>
        <w:rPr>
          <w:bCs/>
          <w:iCs/>
          <w:color w:val="000000"/>
          <w:sz w:val="20"/>
          <w:szCs w:val="20"/>
        </w:rPr>
      </w:pPr>
      <w:r>
        <w:rPr>
          <w:bCs/>
          <w:sz w:val="20"/>
          <w:szCs w:val="20"/>
        </w:rPr>
        <w:t xml:space="preserve">Без взимания комиссии в Банке обслуживаются</w:t>
      </w:r>
      <w:r>
        <w:rPr>
          <w:bCs/>
          <w:iCs/>
          <w:color w:val="000000"/>
          <w:sz w:val="20"/>
          <w:szCs w:val="20"/>
        </w:rPr>
        <w:t xml:space="preserve">:</w:t>
      </w:r>
      <w:r>
        <w:rPr>
          <w:bCs/>
          <w:iCs/>
          <w:color w:val="000000"/>
          <w:sz w:val="20"/>
          <w:szCs w:val="20"/>
        </w:rPr>
      </w:r>
    </w:p>
    <w:p>
      <w:pPr>
        <w:pStyle w:val="1128"/>
        <w:ind w:firstLine="709"/>
        <w:tabs>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1128"/>
        <w:ind w:firstLine="709"/>
        <w:tabs>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1128"/>
        <w:ind w:firstLine="709"/>
        <w:tabs>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1128"/>
        <w:ind w:firstLine="709"/>
        <w:tabs>
          <w:tab w:val="left" w:pos="1134" w:leader="none"/>
        </w:tabs>
        <w:rPr>
          <w:bCs/>
          <w:sz w:val="20"/>
          <w:szCs w:val="20"/>
        </w:rPr>
      </w:pPr>
      <w:r>
        <w:rPr>
          <w:bCs/>
          <w:sz w:val="20"/>
          <w:szCs w:val="20"/>
        </w:rPr>
        <w:t xml:space="preserve">- публичные депозитные счета.</w:t>
      </w:r>
      <w:r>
        <w:rPr>
          <w:bCs/>
          <w:sz w:val="20"/>
          <w:szCs w:val="20"/>
        </w:rPr>
      </w:r>
    </w:p>
    <w:p>
      <w:pPr>
        <w:pStyle w:val="1128"/>
        <w:spacing w:before="40"/>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sz w:val="20"/>
          <w:szCs w:val="20"/>
        </w:rPr>
      </w:r>
      <w:r>
        <w:rPr>
          <w:bCs/>
          <w:sz w:val="20"/>
          <w:szCs w:val="20"/>
        </w:rPr>
      </w:r>
    </w:p>
    <w:p>
      <w:pPr>
        <w:pStyle w:val="1128"/>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1128"/>
        <w:ind w:right="21"/>
        <w:jc w:val="both"/>
        <w:spacing w:before="40"/>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w:t>
      </w:r>
      <w:r>
        <w:rPr>
          <w:bCs/>
          <w:iCs/>
          <w:color w:val="000000"/>
          <w:sz w:val="20"/>
          <w:szCs w:val="20"/>
        </w:rPr>
        <w:t xml:space="preserve">бслуживание </w:t>
      </w:r>
      <w:r>
        <w:rPr>
          <w:bCs/>
          <w:iCs/>
          <w:sz w:val="20"/>
          <w:szCs w:val="20"/>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Cs/>
          <w:color w:val="000000"/>
          <w:sz w:val="20"/>
          <w:szCs w:val="20"/>
        </w:rPr>
        <w:t xml:space="preserve">. </w:t>
      </w:r>
      <w:r>
        <w:rPr>
          <w:bCs/>
          <w:sz w:val="20"/>
          <w:szCs w:val="20"/>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28"/>
        <w:ind w:right="21"/>
        <w:jc w:val="both"/>
        <w:spacing w:before="40"/>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p>
    <w:p>
      <w:pPr>
        <w:pStyle w:val="1128"/>
        <w:jc w:val="both"/>
        <w:tabs>
          <w:tab w:val="left" w:pos="284" w:leader="none"/>
          <w:tab w:val="left" w:pos="1134" w:leader="none"/>
        </w:tabs>
        <w:rPr>
          <w:bCs/>
          <w:iCs/>
          <w:sz w:val="20"/>
          <w:szCs w:val="20"/>
        </w:rPr>
      </w:pPr>
      <w:r>
        <w:rPr>
          <w:bCs/>
          <w:iCs/>
          <w:sz w:val="20"/>
          <w:szCs w:val="20"/>
        </w:rPr>
        <w:t xml:space="preserve">4. </w:t>
      </w:r>
      <w:r>
        <w:rPr>
          <w:sz w:val="20"/>
          <w:szCs w:val="20"/>
        </w:rPr>
        <w:t xml:space="preserve"> </w:t>
      </w:r>
      <w:r>
        <w:rPr>
          <w:sz w:val="20"/>
          <w:szCs w:val="20"/>
        </w:rPr>
        <w:t xml:space="preserve">По операциям, совершаемым через «Мобильный банк»/«Мобильное приложение «Свой Бизнес Мобайл», установлены следующие лимиты</w:t>
      </w:r>
      <w:r>
        <w:rPr>
          <w:sz w:val="20"/>
          <w:szCs w:val="20"/>
        </w:rPr>
        <w:t xml:space="preserve">:</w:t>
      </w:r>
      <w:r>
        <w:rPr>
          <w:bCs/>
          <w:iCs/>
          <w:sz w:val="20"/>
          <w:szCs w:val="20"/>
        </w:rPr>
      </w:r>
      <w:r>
        <w:rPr>
          <w:bCs/>
          <w:iCs/>
          <w:sz w:val="20"/>
          <w:szCs w:val="20"/>
        </w:rPr>
      </w:r>
    </w:p>
    <w:p>
      <w:pPr>
        <w:pStyle w:val="1128"/>
        <w:ind w:firstLine="709"/>
        <w:jc w:val="both"/>
        <w:tabs>
          <w:tab w:val="left" w:pos="284" w:leader="none"/>
          <w:tab w:val="left" w:pos="1134" w:leader="none"/>
        </w:tabs>
        <w:rPr>
          <w:sz w:val="20"/>
          <w:szCs w:val="20"/>
        </w:rPr>
      </w:pPr>
      <w:r>
        <w:rPr>
          <w:sz w:val="20"/>
          <w:szCs w:val="20"/>
        </w:rPr>
        <w:t xml:space="preserve">- лимит на единовременную операцию – 5 000 000 (Пять миллионов) рублей;</w:t>
      </w:r>
      <w:r>
        <w:rPr>
          <w:sz w:val="20"/>
          <w:szCs w:val="20"/>
        </w:rPr>
      </w:r>
    </w:p>
    <w:p>
      <w:pPr>
        <w:pStyle w:val="1128"/>
        <w:ind w:firstLine="709"/>
        <w:jc w:val="both"/>
        <w:tabs>
          <w:tab w:val="left" w:pos="284" w:leader="none"/>
          <w:tab w:val="left" w:pos="1134" w:leader="none"/>
        </w:tabs>
        <w:rPr>
          <w:sz w:val="20"/>
          <w:szCs w:val="20"/>
        </w:rPr>
      </w:pPr>
      <w:r>
        <w:rPr>
          <w:sz w:val="20"/>
          <w:szCs w:val="20"/>
        </w:rPr>
        <w:t xml:space="preserve">- лимит на совершение операций в течение суток - 10 000 000 (Десять миллионов) рублей. Сутки – с 0:00 до 24:00 по московскому времени.</w:t>
      </w:r>
      <w:r>
        <w:rPr>
          <w:sz w:val="20"/>
          <w:szCs w:val="20"/>
        </w:rPr>
      </w:r>
    </w:p>
    <w:p>
      <w:pPr>
        <w:pStyle w:val="1128"/>
        <w:ind w:firstLine="709"/>
        <w:jc w:val="both"/>
        <w:tabs>
          <w:tab w:val="left" w:pos="284" w:leader="none"/>
          <w:tab w:val="left" w:pos="1134" w:leader="none"/>
        </w:tabs>
        <w:rPr>
          <w:sz w:val="20"/>
          <w:szCs w:val="20"/>
        </w:rPr>
      </w:pPr>
      <w:r>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sz w:val="20"/>
          <w:szCs w:val="20"/>
        </w:rPr>
      </w:r>
    </w:p>
    <w:p>
      <w:pPr>
        <w:pStyle w:val="1128"/>
        <w:ind w:firstLine="709"/>
        <w:jc w:val="both"/>
        <w:rPr>
          <w:sz w:val="20"/>
          <w:szCs w:val="20"/>
        </w:rPr>
      </w:pPr>
      <w:r>
        <w:rPr>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sz w:val="20"/>
          <w:szCs w:val="20"/>
        </w:rPr>
      </w:r>
    </w:p>
    <w:p>
      <w:pPr>
        <w:pStyle w:val="1128"/>
        <w:jc w:val="both"/>
        <w:tabs>
          <w:tab w:val="left" w:pos="284" w:leader="none"/>
          <w:tab w:val="left" w:pos="1134" w:leader="none"/>
        </w:tabs>
        <w:rPr>
          <w:sz w:val="20"/>
          <w:szCs w:val="20"/>
        </w:rPr>
      </w:pPr>
      <w:r>
        <w:rPr>
          <w:sz w:val="20"/>
          <w:szCs w:val="20"/>
        </w:rPr>
      </w:r>
      <w:r>
        <w:rPr>
          <w:sz w:val="20"/>
          <w:szCs w:val="20"/>
        </w:rPr>
      </w:r>
    </w:p>
    <w:p>
      <w:pPr>
        <w:pStyle w:val="1128"/>
        <w:jc w:val="both"/>
        <w:spacing w:before="40"/>
        <w:tabs>
          <w:tab w:val="left" w:pos="284" w:leader="none"/>
          <w:tab w:val="left" w:pos="1134" w:leader="none"/>
        </w:tabs>
        <w:rPr>
          <w:bCs/>
          <w:iCs/>
        </w:rPr>
      </w:pPr>
      <w:r>
        <w:rPr>
          <w:bCs/>
          <w:iCs/>
          <w:sz w:val="20"/>
          <w:szCs w:val="20"/>
        </w:rPr>
        <w:tab/>
      </w:r>
      <w:r>
        <w:rPr>
          <w:bCs/>
          <w:iCs/>
        </w:rPr>
      </w:r>
      <w:r>
        <w:rPr>
          <w:bCs/>
          <w:iCs/>
        </w:rPr>
      </w:r>
    </w:p>
    <w:p>
      <w:pPr>
        <w:pStyle w:val="1129"/>
        <w:ind w:firstLine="0"/>
        <w:jc w:val="center"/>
        <w:rPr>
          <w:sz w:val="22"/>
          <w:szCs w:val="22"/>
        </w:rPr>
      </w:pPr>
      <w:r>
        <w:rPr>
          <w:sz w:val="22"/>
          <w:szCs w:val="22"/>
        </w:rPr>
        <w:t xml:space="preserve">8. Хранение ценностей клиентов в хранилище ценностей Банка</w:t>
      </w:r>
      <w:r>
        <w:rPr>
          <w:sz w:val="22"/>
          <w:szCs w:val="22"/>
        </w:rPr>
      </w:r>
      <w:r>
        <w:rPr>
          <w:sz w:val="22"/>
          <w:szCs w:val="22"/>
        </w:rPr>
      </w:r>
    </w:p>
    <w:p>
      <w:pPr>
        <w:pStyle w:val="1128"/>
        <w:jc w:val="center"/>
        <w:rPr>
          <w:b/>
          <w:sz w:val="22"/>
          <w:szCs w:val="22"/>
        </w:rPr>
      </w:pPr>
      <w:r>
        <w:rPr>
          <w:b/>
          <w:sz w:val="22"/>
          <w:szCs w:val="22"/>
        </w:rPr>
        <w:t xml:space="preserve">(с учетом НДС)</w:t>
      </w:r>
      <w:r>
        <w:rPr>
          <w:b/>
          <w:sz w:val="22"/>
          <w:szCs w:val="22"/>
        </w:rPr>
      </w:r>
      <w:r>
        <w:rPr>
          <w:b/>
          <w:sz w:val="22"/>
          <w:szCs w:val="22"/>
        </w:rPr>
      </w: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28"/>
        <w:gridCol w:w="3391"/>
        <w:gridCol w:w="2126"/>
        <w:gridCol w:w="4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rFonts w:ascii="Times" w:hAnsi="Times"/>
                <w:b/>
                <w:bCs/>
                <w:sz w:val="20"/>
                <w:szCs w:val="20"/>
              </w:rPr>
            </w:pPr>
            <w:r>
              <w:rPr>
                <w:b/>
                <w:bCs/>
                <w:sz w:val="20"/>
                <w:szCs w:val="20"/>
              </w:rPr>
              <w:t xml:space="preserve">№</w:t>
            </w:r>
            <w:r>
              <w:rPr>
                <w:b/>
                <w:bCs/>
                <w:sz w:val="20"/>
                <w:szCs w:val="20"/>
              </w:rPr>
              <w:t xml:space="preserve"> </w:t>
            </w:r>
            <w:r>
              <w:rPr>
                <w:b/>
                <w:bCs/>
                <w:sz w:val="20"/>
                <w:szCs w:val="20"/>
              </w:rPr>
              <w:t xml:space="preserve">п</w:t>
            </w:r>
            <w:r>
              <w:rPr>
                <w:rFonts w:ascii="Times" w:hAnsi="Times"/>
                <w:b/>
                <w:bCs/>
                <w:sz w:val="20"/>
                <w:szCs w:val="20"/>
              </w:rPr>
              <w:t xml:space="preserve">/</w:t>
            </w:r>
            <w:r>
              <w:rPr>
                <w:b/>
                <w:bCs/>
                <w:sz w:val="20"/>
                <w:szCs w:val="20"/>
              </w:rPr>
              <w:t xml:space="preserve">п</w:t>
            </w:r>
            <w:r>
              <w:rPr>
                <w:rFonts w:ascii="Times" w:hAnsi="Times"/>
                <w:b/>
                <w:bCs/>
                <w:sz w:val="20"/>
                <w:szCs w:val="20"/>
              </w:rPr>
            </w:r>
            <w:r>
              <w:rPr>
                <w:rFonts w:ascii="Times" w:hAnsi="Times"/>
                <w:b/>
                <w:bCs/>
                <w:sz w:val="20"/>
                <w:szCs w:val="20"/>
              </w:rPr>
            </w:r>
          </w:p>
        </w:tc>
        <w:tc>
          <w:tcPr>
            <w:tcBorders>
              <w:top w:val="single" w:color="000000" w:sz="4" w:space="0"/>
              <w:left w:val="single" w:color="000000" w:sz="4" w:space="0"/>
              <w:bottom w:val="single" w:color="000000" w:sz="4" w:space="0"/>
              <w:right w:val="single" w:color="000000" w:sz="4" w:space="0"/>
            </w:tcBorders>
            <w:tcW w:w="3391" w:type="dxa"/>
            <w:vAlign w:val="top"/>
            <w:textDirection w:val="lrTb"/>
            <w:noWrap w:val="false"/>
          </w:tcPr>
          <w:p>
            <w:pPr>
              <w:pStyle w:val="1128"/>
              <w:jc w:val="center"/>
              <w:rPr>
                <w:rFonts w:ascii="Times" w:hAnsi="Times"/>
                <w:b/>
                <w:bCs/>
                <w:sz w:val="20"/>
                <w:szCs w:val="20"/>
              </w:rPr>
            </w:pPr>
            <w:r>
              <w:rPr>
                <w:b/>
                <w:bCs/>
                <w:sz w:val="20"/>
                <w:szCs w:val="20"/>
              </w:rPr>
              <w:t xml:space="preserve">Количество</w:t>
            </w:r>
            <w:r>
              <w:rPr>
                <w:rFonts w:ascii="Times" w:hAnsi="Times"/>
                <w:b/>
                <w:bCs/>
                <w:sz w:val="20"/>
                <w:szCs w:val="20"/>
              </w:rPr>
              <w:t xml:space="preserve"> </w:t>
            </w:r>
            <w:r>
              <w:rPr>
                <w:b/>
                <w:bCs/>
                <w:sz w:val="20"/>
                <w:szCs w:val="20"/>
              </w:rPr>
              <w:t xml:space="preserve">мест</w:t>
            </w:r>
            <w:r>
              <w:rPr>
                <w:rFonts w:ascii="Times" w:hAnsi="Times"/>
                <w:b/>
                <w:bCs/>
                <w:sz w:val="20"/>
                <w:szCs w:val="20"/>
              </w:rPr>
              <w:t xml:space="preserve"> (</w:t>
            </w:r>
            <w:r>
              <w:rPr>
                <w:b/>
                <w:bCs/>
                <w:sz w:val="20"/>
                <w:szCs w:val="20"/>
              </w:rPr>
              <w:t xml:space="preserve">мешков</w:t>
            </w:r>
            <w:r>
              <w:rPr>
                <w:rFonts w:ascii="Times" w:hAnsi="Times"/>
                <w:b/>
                <w:bCs/>
                <w:sz w:val="20"/>
                <w:szCs w:val="20"/>
              </w:rPr>
              <w:t xml:space="preserve">)</w:t>
            </w:r>
            <w:r>
              <w:rPr>
                <w:rFonts w:ascii="Times" w:hAnsi="Times"/>
                <w:b/>
                <w:bCs/>
                <w:sz w:val="20"/>
                <w:szCs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28"/>
              <w:jc w:val="center"/>
              <w:rPr>
                <w:rFonts w:ascii="Times" w:hAnsi="Times"/>
                <w:b/>
                <w:bCs/>
                <w:sz w:val="20"/>
                <w:szCs w:val="20"/>
              </w:rPr>
            </w:pPr>
            <w:r>
              <w:rPr>
                <w:b/>
                <w:bCs/>
                <w:sz w:val="20"/>
                <w:szCs w:val="20"/>
              </w:rPr>
              <w:t xml:space="preserve">Плата</w:t>
            </w:r>
            <w:r>
              <w:rPr>
                <w:rFonts w:ascii="Times" w:hAnsi="Times"/>
                <w:b/>
                <w:bCs/>
                <w:sz w:val="20"/>
                <w:szCs w:val="20"/>
              </w:rPr>
              <w:t xml:space="preserve"> </w:t>
            </w:r>
            <w:r>
              <w:rPr>
                <w:b/>
                <w:bCs/>
                <w:sz w:val="20"/>
                <w:szCs w:val="20"/>
              </w:rPr>
              <w:t xml:space="preserve">в</w:t>
            </w:r>
            <w:r>
              <w:rPr>
                <w:rFonts w:ascii="Times" w:hAnsi="Times"/>
                <w:b/>
                <w:bCs/>
                <w:sz w:val="20"/>
                <w:szCs w:val="20"/>
              </w:rPr>
              <w:t xml:space="preserve"> </w:t>
            </w:r>
            <w:r>
              <w:rPr>
                <w:b/>
                <w:bCs/>
                <w:sz w:val="20"/>
                <w:szCs w:val="20"/>
              </w:rPr>
              <w:t xml:space="preserve">долл</w:t>
            </w:r>
            <w:r>
              <w:rPr>
                <w:rFonts w:ascii="Times" w:hAnsi="Times"/>
                <w:b/>
                <w:bCs/>
                <w:sz w:val="20"/>
                <w:szCs w:val="20"/>
              </w:rPr>
              <w:t xml:space="preserve">. </w:t>
            </w:r>
            <w:r>
              <w:rPr>
                <w:b/>
                <w:bCs/>
                <w:sz w:val="20"/>
                <w:szCs w:val="20"/>
              </w:rPr>
              <w:t xml:space="preserve">США</w:t>
            </w:r>
            <w:r>
              <w:rPr>
                <w:rFonts w:ascii="Times" w:hAnsi="Times"/>
                <w:b/>
                <w:bCs/>
                <w:sz w:val="20"/>
                <w:szCs w:val="20"/>
              </w:rPr>
            </w:r>
            <w:r>
              <w:rPr>
                <w:rFonts w:ascii="Times" w:hAnsi="Times"/>
                <w:b/>
                <w:bCs/>
                <w:sz w:val="20"/>
                <w:szCs w:val="20"/>
              </w:rPr>
            </w:r>
          </w:p>
          <w:p>
            <w:pPr>
              <w:pStyle w:val="1128"/>
              <w:jc w:val="center"/>
              <w:rPr>
                <w:rFonts w:ascii="Times" w:hAnsi="Times"/>
                <w:b/>
                <w:bCs/>
                <w:sz w:val="20"/>
                <w:szCs w:val="20"/>
              </w:rPr>
            </w:pPr>
            <w:r>
              <w:rPr>
                <w:rFonts w:ascii="Times" w:hAnsi="Times"/>
                <w:b/>
                <w:bCs/>
                <w:sz w:val="20"/>
                <w:szCs w:val="20"/>
              </w:rPr>
              <w:t xml:space="preserve"> </w:t>
            </w:r>
            <w:r>
              <w:rPr>
                <w:b/>
                <w:bCs/>
                <w:sz w:val="20"/>
                <w:szCs w:val="20"/>
              </w:rPr>
              <w:t xml:space="preserve">в</w:t>
            </w:r>
            <w:r>
              <w:rPr>
                <w:rFonts w:ascii="Times" w:hAnsi="Times"/>
                <w:b/>
                <w:bCs/>
                <w:sz w:val="20"/>
                <w:szCs w:val="20"/>
              </w:rPr>
              <w:t xml:space="preserve"> </w:t>
            </w:r>
            <w:r>
              <w:rPr>
                <w:b/>
                <w:bCs/>
                <w:sz w:val="20"/>
                <w:szCs w:val="20"/>
              </w:rPr>
              <w:t xml:space="preserve">месяц</w:t>
            </w:r>
            <w:r>
              <w:rPr>
                <w:rFonts w:ascii="Times" w:hAnsi="Times"/>
                <w:b/>
                <w:bCs/>
                <w:sz w:val="20"/>
                <w:szCs w:val="20"/>
              </w:rPr>
            </w:r>
            <w:r>
              <w:rPr>
                <w:rFonts w:ascii="Times" w:hAnsi="Times"/>
                <w:b/>
                <w:bCs/>
                <w:sz w:val="20"/>
                <w:szCs w:val="20"/>
              </w:rPr>
            </w:r>
          </w:p>
        </w:tc>
        <w:tc>
          <w:tcPr>
            <w:tcBorders>
              <w:top w:val="single" w:color="000000" w:sz="4" w:space="0"/>
              <w:left w:val="single" w:color="000000" w:sz="4" w:space="0"/>
              <w:bottom w:val="single" w:color="000000" w:sz="4" w:space="0"/>
              <w:right w:val="single" w:color="000000" w:sz="4" w:space="0"/>
            </w:tcBorders>
            <w:tcW w:w="4023" w:type="dxa"/>
            <w:vAlign w:val="top"/>
            <w:textDirection w:val="lrTb"/>
            <w:noWrap w:val="false"/>
          </w:tcPr>
          <w:p>
            <w:pPr>
              <w:pStyle w:val="1128"/>
              <w:jc w:val="center"/>
              <w:rPr>
                <w:rFonts w:ascii="Times" w:hAnsi="Times"/>
                <w:b/>
                <w:bCs/>
                <w:sz w:val="20"/>
                <w:szCs w:val="20"/>
              </w:rPr>
            </w:pPr>
            <w:r>
              <w:rPr>
                <w:b/>
                <w:bCs/>
                <w:sz w:val="20"/>
                <w:szCs w:val="20"/>
              </w:rPr>
              <w:t xml:space="preserve">Срок</w:t>
            </w:r>
            <w:r>
              <w:rPr>
                <w:rFonts w:ascii="Times" w:hAnsi="Times"/>
                <w:b/>
                <w:bCs/>
                <w:sz w:val="20"/>
                <w:szCs w:val="20"/>
              </w:rPr>
              <w:t xml:space="preserve"> </w:t>
            </w:r>
            <w:r>
              <w:rPr>
                <w:b/>
                <w:bCs/>
                <w:sz w:val="20"/>
                <w:szCs w:val="20"/>
              </w:rPr>
              <w:t xml:space="preserve">хранения</w:t>
            </w:r>
            <w:r>
              <w:rPr>
                <w:rFonts w:ascii="Times" w:hAnsi="Times"/>
                <w:b/>
                <w:bCs/>
                <w:sz w:val="20"/>
                <w:szCs w:val="20"/>
              </w:rPr>
            </w:r>
            <w:r>
              <w:rPr>
                <w:rFonts w:ascii="Times" w:hAnsi="Times"/>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rFonts w:ascii="Times" w:hAnsi="Times"/>
                <w:bCs/>
                <w:sz w:val="20"/>
                <w:szCs w:val="20"/>
              </w:rPr>
            </w:pPr>
            <w:r>
              <w:rPr>
                <w:rFonts w:ascii="Times" w:hAnsi="Times"/>
                <w:bCs/>
                <w:sz w:val="20"/>
                <w:szCs w:val="20"/>
              </w:rPr>
              <w:t xml:space="preserve">8.1.</w:t>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3391" w:type="dxa"/>
            <w:vAlign w:val="top"/>
            <w:textDirection w:val="lrTb"/>
            <w:noWrap w:val="false"/>
          </w:tcPr>
          <w:p>
            <w:pPr>
              <w:pStyle w:val="1128"/>
              <w:rPr>
                <w:rFonts w:ascii="Times" w:hAnsi="Times"/>
                <w:bCs/>
                <w:sz w:val="20"/>
                <w:szCs w:val="20"/>
              </w:rPr>
            </w:pPr>
            <w:r>
              <w:rPr>
                <w:bCs/>
                <w:sz w:val="20"/>
                <w:szCs w:val="20"/>
              </w:rPr>
              <w:t xml:space="preserve">До</w:t>
            </w:r>
            <w:r>
              <w:rPr>
                <w:rFonts w:ascii="Times" w:hAnsi="Times"/>
                <w:bCs/>
                <w:sz w:val="20"/>
                <w:szCs w:val="20"/>
              </w:rPr>
              <w:t xml:space="preserve">  10  </w:t>
            </w:r>
            <w:r>
              <w:rPr>
                <w:bCs/>
                <w:sz w:val="20"/>
                <w:szCs w:val="20"/>
              </w:rPr>
              <w:t xml:space="preserve">мест</w:t>
            </w:r>
            <w:r>
              <w:rPr>
                <w:rFonts w:ascii="Times" w:hAnsi="Times"/>
                <w:bCs/>
                <w:sz w:val="20"/>
                <w:szCs w:val="20"/>
              </w:rPr>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28"/>
              <w:jc w:val="center"/>
              <w:rPr>
                <w:bCs/>
                <w:sz w:val="20"/>
                <w:szCs w:val="20"/>
              </w:rPr>
            </w:pPr>
            <w:r>
              <w:rPr>
                <w:bCs/>
                <w:sz w:val="20"/>
                <w:szCs w:val="20"/>
              </w:rPr>
              <w:t xml:space="preserve">5</w:t>
            </w:r>
            <w:r>
              <w:rPr>
                <w:bCs/>
                <w:sz w:val="20"/>
                <w:szCs w:val="20"/>
              </w:rPr>
              <w:t xml:space="preserve">5</w:t>
            </w:r>
            <w:r>
              <w:rPr>
                <w:bCs/>
                <w:sz w:val="20"/>
                <w:szCs w:val="20"/>
              </w:rPr>
              <w:t xml:space="preserve"> долл. США</w:t>
            </w: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023" w:type="dxa"/>
            <w:vAlign w:val="top"/>
            <w:textDirection w:val="lrTb"/>
            <w:noWrap w:val="false"/>
          </w:tcPr>
          <w:p>
            <w:pPr>
              <w:pStyle w:val="1128"/>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rFonts w:ascii="Times" w:hAnsi="Times"/>
                <w:bCs/>
                <w:sz w:val="20"/>
                <w:szCs w:val="20"/>
              </w:rPr>
            </w:pPr>
            <w:r>
              <w:rPr>
                <w:rFonts w:ascii="Times" w:hAnsi="Times"/>
                <w:bCs/>
                <w:sz w:val="20"/>
                <w:szCs w:val="20"/>
              </w:rPr>
              <w:t xml:space="preserve">8.2.</w:t>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3391" w:type="dxa"/>
            <w:vAlign w:val="top"/>
            <w:textDirection w:val="lrTb"/>
            <w:noWrap w:val="false"/>
          </w:tcPr>
          <w:p>
            <w:pPr>
              <w:pStyle w:val="1128"/>
              <w:rPr>
                <w:rFonts w:ascii="Times" w:hAnsi="Times"/>
                <w:bCs/>
                <w:sz w:val="20"/>
                <w:szCs w:val="20"/>
              </w:rPr>
            </w:pPr>
            <w:r>
              <w:rPr>
                <w:bCs/>
                <w:sz w:val="20"/>
                <w:szCs w:val="20"/>
              </w:rPr>
              <w:t xml:space="preserve">От</w:t>
            </w:r>
            <w:r>
              <w:rPr>
                <w:rFonts w:ascii="Times" w:hAnsi="Times"/>
                <w:bCs/>
                <w:sz w:val="20"/>
                <w:szCs w:val="20"/>
              </w:rPr>
              <w:t xml:space="preserve">  11  </w:t>
            </w:r>
            <w:r>
              <w:rPr>
                <w:bCs/>
                <w:sz w:val="20"/>
                <w:szCs w:val="20"/>
              </w:rPr>
              <w:t xml:space="preserve">мест</w:t>
            </w:r>
            <w:r>
              <w:rPr>
                <w:rFonts w:ascii="Times" w:hAnsi="Times"/>
                <w:bCs/>
                <w:sz w:val="20"/>
                <w:szCs w:val="20"/>
              </w:rPr>
              <w:t xml:space="preserve">  </w:t>
            </w:r>
            <w:r>
              <w:rPr>
                <w:bCs/>
                <w:sz w:val="20"/>
                <w:szCs w:val="20"/>
              </w:rPr>
              <w:t xml:space="preserve">до</w:t>
            </w:r>
            <w:r>
              <w:rPr>
                <w:rFonts w:ascii="Times" w:hAnsi="Times"/>
                <w:bCs/>
                <w:sz w:val="20"/>
                <w:szCs w:val="20"/>
              </w:rPr>
              <w:t xml:space="preserve">  20  </w:t>
            </w:r>
            <w:r>
              <w:rPr>
                <w:bCs/>
                <w:sz w:val="20"/>
                <w:szCs w:val="20"/>
              </w:rPr>
              <w:t xml:space="preserve">мест</w:t>
            </w:r>
            <w:r>
              <w:rPr>
                <w:rFonts w:ascii="Times" w:hAnsi="Times"/>
                <w:bCs/>
                <w:sz w:val="20"/>
                <w:szCs w:val="20"/>
              </w:rPr>
              <w:t xml:space="preserve"> </w:t>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28"/>
              <w:jc w:val="center"/>
              <w:rPr>
                <w:bCs/>
                <w:sz w:val="20"/>
                <w:szCs w:val="20"/>
              </w:rPr>
            </w:pPr>
            <w:r>
              <w:rPr>
                <w:bCs/>
                <w:sz w:val="20"/>
                <w:szCs w:val="20"/>
              </w:rPr>
              <w:t xml:space="preserve">10</w:t>
            </w:r>
            <w:r>
              <w:rPr>
                <w:bCs/>
                <w:sz w:val="20"/>
                <w:szCs w:val="20"/>
              </w:rPr>
              <w:t xml:space="preserve">5</w:t>
            </w:r>
            <w:r>
              <w:rPr>
                <w:bCs/>
                <w:sz w:val="20"/>
                <w:szCs w:val="20"/>
              </w:rPr>
              <w:t xml:space="preserve"> долл. США</w:t>
            </w: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023" w:type="dxa"/>
            <w:vAlign w:val="top"/>
            <w:textDirection w:val="lrTb"/>
            <w:noWrap w:val="false"/>
          </w:tcPr>
          <w:p>
            <w:pPr>
              <w:pStyle w:val="1128"/>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 </w:t>
            </w:r>
            <w:r>
              <w:rPr>
                <w:rFonts w:ascii="Times" w:hAnsi="Times"/>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rFonts w:ascii="Times" w:hAnsi="Times"/>
                <w:bCs/>
                <w:sz w:val="20"/>
                <w:szCs w:val="20"/>
              </w:rPr>
            </w:pPr>
            <w:r>
              <w:rPr>
                <w:rFonts w:ascii="Times" w:hAnsi="Times"/>
                <w:bCs/>
                <w:sz w:val="20"/>
                <w:szCs w:val="20"/>
              </w:rPr>
              <w:t xml:space="preserve">8.3.</w:t>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3391" w:type="dxa"/>
            <w:vAlign w:val="top"/>
            <w:textDirection w:val="lrTb"/>
            <w:noWrap w:val="false"/>
          </w:tcPr>
          <w:p>
            <w:pPr>
              <w:pStyle w:val="1128"/>
              <w:rPr>
                <w:rFonts w:ascii="Times" w:hAnsi="Times"/>
                <w:bCs/>
                <w:sz w:val="20"/>
                <w:szCs w:val="20"/>
              </w:rPr>
            </w:pPr>
            <w:r>
              <w:rPr>
                <w:bCs/>
                <w:sz w:val="20"/>
                <w:szCs w:val="20"/>
              </w:rPr>
              <w:t xml:space="preserve">От</w:t>
            </w:r>
            <w:r>
              <w:rPr>
                <w:rFonts w:ascii="Times" w:hAnsi="Times"/>
                <w:bCs/>
                <w:sz w:val="20"/>
                <w:szCs w:val="20"/>
              </w:rPr>
              <w:t xml:space="preserve">  21  </w:t>
            </w:r>
            <w:r>
              <w:rPr>
                <w:bCs/>
                <w:sz w:val="20"/>
                <w:szCs w:val="20"/>
              </w:rPr>
              <w:t xml:space="preserve">места</w:t>
            </w:r>
            <w:r>
              <w:rPr>
                <w:rFonts w:ascii="Times" w:hAnsi="Times"/>
                <w:bCs/>
                <w:sz w:val="20"/>
                <w:szCs w:val="20"/>
              </w:rPr>
              <w:t xml:space="preserve">  </w:t>
            </w:r>
            <w:r>
              <w:rPr>
                <w:bCs/>
                <w:sz w:val="20"/>
                <w:szCs w:val="20"/>
              </w:rPr>
              <w:t xml:space="preserve">до</w:t>
            </w:r>
            <w:r>
              <w:rPr>
                <w:rFonts w:ascii="Times" w:hAnsi="Times"/>
                <w:bCs/>
                <w:sz w:val="20"/>
                <w:szCs w:val="20"/>
              </w:rPr>
              <w:t xml:space="preserve">  30 </w:t>
            </w:r>
            <w:r>
              <w:rPr>
                <w:bCs/>
                <w:sz w:val="20"/>
                <w:szCs w:val="20"/>
              </w:rPr>
              <w:t xml:space="preserve">мест</w:t>
            </w:r>
            <w:r>
              <w:rPr>
                <w:rFonts w:ascii="Times" w:hAnsi="Times"/>
                <w:bCs/>
                <w:sz w:val="20"/>
                <w:szCs w:val="20"/>
              </w:rPr>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28"/>
              <w:jc w:val="center"/>
              <w:rPr>
                <w:bCs/>
                <w:sz w:val="20"/>
                <w:szCs w:val="20"/>
              </w:rPr>
            </w:pPr>
            <w:r>
              <w:rPr>
                <w:bCs/>
                <w:sz w:val="20"/>
                <w:szCs w:val="20"/>
              </w:rPr>
              <w:t xml:space="preserve">155</w:t>
            </w:r>
            <w:r>
              <w:rPr>
                <w:bCs/>
                <w:sz w:val="20"/>
                <w:szCs w:val="20"/>
              </w:rPr>
              <w:t xml:space="preserve"> долл. США</w:t>
            </w: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023" w:type="dxa"/>
            <w:vAlign w:val="top"/>
            <w:textDirection w:val="lrTb"/>
            <w:noWrap w:val="false"/>
          </w:tcPr>
          <w:p>
            <w:pPr>
              <w:pStyle w:val="1128"/>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rFonts w:ascii="Times" w:hAnsi="Times"/>
                <w:bCs/>
                <w:sz w:val="20"/>
                <w:szCs w:val="20"/>
              </w:rPr>
            </w:pPr>
            <w:r>
              <w:rPr>
                <w:rFonts w:ascii="Times" w:hAnsi="Times"/>
                <w:bCs/>
                <w:sz w:val="20"/>
                <w:szCs w:val="20"/>
              </w:rPr>
              <w:t xml:space="preserve">8.4.</w:t>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3391" w:type="dxa"/>
            <w:vAlign w:val="top"/>
            <w:textDirection w:val="lrTb"/>
            <w:noWrap w:val="false"/>
          </w:tcPr>
          <w:p>
            <w:pPr>
              <w:pStyle w:val="1128"/>
              <w:rPr>
                <w:rFonts w:ascii="Times" w:hAnsi="Times"/>
                <w:bCs/>
                <w:sz w:val="20"/>
                <w:szCs w:val="20"/>
              </w:rPr>
            </w:pPr>
            <w:r>
              <w:rPr>
                <w:bCs/>
                <w:sz w:val="20"/>
                <w:szCs w:val="20"/>
              </w:rPr>
              <w:t xml:space="preserve">От</w:t>
            </w:r>
            <w:r>
              <w:rPr>
                <w:rFonts w:ascii="Times" w:hAnsi="Times"/>
                <w:bCs/>
                <w:sz w:val="20"/>
                <w:szCs w:val="20"/>
              </w:rPr>
              <w:t xml:space="preserve">  31  </w:t>
            </w:r>
            <w:r>
              <w:rPr>
                <w:bCs/>
                <w:sz w:val="20"/>
                <w:szCs w:val="20"/>
              </w:rPr>
              <w:t xml:space="preserve">места</w:t>
            </w:r>
            <w:r>
              <w:rPr>
                <w:rFonts w:ascii="Times" w:hAnsi="Times"/>
                <w:bCs/>
                <w:sz w:val="20"/>
                <w:szCs w:val="20"/>
              </w:rPr>
              <w:t xml:space="preserve">  </w:t>
            </w:r>
            <w:r>
              <w:rPr>
                <w:bCs/>
                <w:sz w:val="20"/>
                <w:szCs w:val="20"/>
              </w:rPr>
              <w:t xml:space="preserve">до</w:t>
            </w:r>
            <w:r>
              <w:rPr>
                <w:rFonts w:ascii="Times" w:hAnsi="Times"/>
                <w:bCs/>
                <w:sz w:val="20"/>
                <w:szCs w:val="20"/>
              </w:rPr>
              <w:t xml:space="preserve"> 40  </w:t>
            </w:r>
            <w:r>
              <w:rPr>
                <w:bCs/>
                <w:sz w:val="20"/>
                <w:szCs w:val="20"/>
              </w:rPr>
              <w:t xml:space="preserve">мест</w:t>
            </w:r>
            <w:r>
              <w:rPr>
                <w:rFonts w:ascii="Times" w:hAnsi="Times"/>
                <w:bCs/>
                <w:sz w:val="20"/>
                <w:szCs w:val="20"/>
              </w:rPr>
            </w:r>
            <w:r>
              <w:rPr>
                <w:rFonts w:ascii="Times" w:hAnsi="Times"/>
                <w:bCs/>
                <w:sz w:val="20"/>
                <w:szCs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28"/>
              <w:jc w:val="center"/>
              <w:rPr>
                <w:bCs/>
                <w:sz w:val="20"/>
                <w:szCs w:val="20"/>
              </w:rPr>
            </w:pPr>
            <w:r>
              <w:rPr>
                <w:bCs/>
                <w:sz w:val="20"/>
                <w:szCs w:val="20"/>
              </w:rPr>
              <w:t xml:space="preserve">20</w:t>
            </w:r>
            <w:r>
              <w:rPr>
                <w:bCs/>
                <w:sz w:val="20"/>
                <w:szCs w:val="20"/>
              </w:rPr>
              <w:t xml:space="preserve">5</w:t>
            </w:r>
            <w:r>
              <w:rPr>
                <w:bCs/>
                <w:sz w:val="20"/>
                <w:szCs w:val="20"/>
              </w:rPr>
              <w:t xml:space="preserve"> долл. США</w:t>
            </w:r>
            <w:r>
              <w:rPr>
                <w:bCs/>
                <w:sz w:val="20"/>
                <w:szCs w:val="20"/>
              </w:rPr>
            </w:r>
            <w:r>
              <w:rPr>
                <w:bCs/>
                <w:sz w:val="20"/>
                <w:szCs w:val="20"/>
              </w:rPr>
            </w:r>
          </w:p>
          <w:p>
            <w:pPr>
              <w:pStyle w:val="1128"/>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023" w:type="dxa"/>
            <w:vAlign w:val="top"/>
            <w:textDirection w:val="lrTb"/>
            <w:noWrap w:val="false"/>
          </w:tcPr>
          <w:p>
            <w:pPr>
              <w:pStyle w:val="1128"/>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p>
        </w:tc>
      </w:tr>
    </w:tbl>
    <w:p>
      <w:pPr>
        <w:pStyle w:val="1128"/>
      </w:pPr>
      <w:r/>
      <w:r/>
    </w:p>
    <w:p>
      <w:pPr>
        <w:pStyle w:val="1129"/>
        <w:ind w:firstLine="0"/>
        <w:jc w:val="center"/>
        <w:rPr>
          <w:sz w:val="22"/>
          <w:szCs w:val="22"/>
        </w:rPr>
      </w:pPr>
      <w:r>
        <w:rPr>
          <w:sz w:val="22"/>
          <w:szCs w:val="22"/>
        </w:rPr>
        <w:t xml:space="preserve">9. Аренда клиентами индивидуальных сейфовых ячеек</w:t>
      </w:r>
      <w:r>
        <w:rPr>
          <w:sz w:val="22"/>
          <w:szCs w:val="22"/>
        </w:rPr>
      </w:r>
      <w:r>
        <w:rPr>
          <w:sz w:val="22"/>
          <w:szCs w:val="22"/>
        </w:rPr>
      </w:r>
    </w:p>
    <w:p>
      <w:pPr>
        <w:pStyle w:val="1128"/>
        <w:ind w:left="360"/>
        <w:jc w:val="center"/>
        <w:rPr>
          <w:b/>
          <w:bCs/>
          <w:sz w:val="16"/>
          <w:szCs w:val="16"/>
        </w:rPr>
      </w:pPr>
      <w:r>
        <w:rPr>
          <w:b/>
          <w:bCs/>
          <w:sz w:val="16"/>
          <w:szCs w:val="16"/>
        </w:rPr>
      </w:r>
      <w:r>
        <w:rPr>
          <w:b/>
          <w:bCs/>
          <w:sz w:val="16"/>
          <w:szCs w:val="16"/>
        </w:rPr>
      </w: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240"/>
        <w:gridCol w:w="3060"/>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Borders>
              <w:top w:val="single" w:color="000000" w:sz="4" w:space="0"/>
              <w:left w:val="single" w:color="000000" w:sz="4" w:space="0"/>
              <w:bottom w:val="single" w:color="000000" w:sz="4" w:space="0"/>
              <w:right w:val="single" w:color="000000" w:sz="4" w:space="0"/>
            </w:tcBorders>
            <w:tcW w:w="828" w:type="dxa"/>
            <w:vAlign w:val="center"/>
            <w:textDirection w:val="lrTb"/>
            <w:noWrap w:val="false"/>
          </w:tcPr>
          <w:p>
            <w:pPr>
              <w:pStyle w:val="112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3060" w:type="dxa"/>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9.1.</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50Х320Х493(мм)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vMerge w:val="restart"/>
            <w:textDirection w:val="lrTb"/>
            <w:noWrap w:val="false"/>
          </w:tcPr>
          <w:p>
            <w:pPr>
              <w:pStyle w:val="1128"/>
              <w:jc w:val="both"/>
              <w:rPr>
                <w:i/>
                <w:sz w:val="20"/>
                <w:szCs w:val="20"/>
              </w:rPr>
            </w:pPr>
            <w:r>
              <w:rPr>
                <w:i/>
                <w:sz w:val="20"/>
                <w:szCs w:val="20"/>
              </w:rPr>
              <w:t xml:space="preserve">Тариф включает в себя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i/>
                <w:sz w:val="20"/>
                <w:szCs w:val="20"/>
              </w:rPr>
            </w:r>
          </w:p>
          <w:p>
            <w:pPr>
              <w:pStyle w:val="1128"/>
              <w:jc w:val="both"/>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9.2.</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125Х320Х493(мм)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vMerge w:val="continue"/>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9.3.</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300Х320Х493(мм)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vMerge w:val="continue"/>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9.4.</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175Х320Х493(мм)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jc w:val="both"/>
              <w:rPr>
                <w:sz w:val="20"/>
                <w:szCs w:val="20"/>
              </w:rPr>
            </w:pPr>
            <w:r>
              <w:rPr>
                <w:sz w:val="20"/>
                <w:szCs w:val="20"/>
              </w:rPr>
              <w:t xml:space="preserve">Услуга не предоставляется </w:t>
            </w:r>
            <w:r>
              <w:rPr>
                <w:sz w:val="20"/>
                <w:szCs w:val="20"/>
              </w:rPr>
            </w:r>
          </w:p>
        </w:tc>
        <w:tc>
          <w:tcPr>
            <w:tcBorders>
              <w:top w:val="single" w:color="000000" w:sz="4" w:space="0"/>
              <w:left w:val="single" w:color="000000" w:sz="4" w:space="0"/>
              <w:right w:val="single" w:color="000000" w:sz="4" w:space="0"/>
            </w:tcBorders>
            <w:tcW w:w="3240" w:type="dxa"/>
            <w:vAlign w:val="center"/>
            <w:vMerge w:val="restart"/>
            <w:textDirection w:val="lrTb"/>
            <w:noWrap w:val="false"/>
          </w:tcPr>
          <w:p>
            <w:pPr>
              <w:pStyle w:val="1141"/>
              <w:rPr>
                <w:b w:val="0"/>
                <w:bCs w:val="0"/>
                <w:i/>
                <w:sz w:val="20"/>
                <w:szCs w:val="20"/>
              </w:rPr>
            </w:pPr>
            <w:r>
              <w:rPr>
                <w:b w:val="0"/>
                <w:bCs w:val="0"/>
                <w:i/>
                <w:sz w:val="20"/>
                <w:szCs w:val="20"/>
              </w:rPr>
              <w:t xml:space="preserve">Тариф включает НДС и уплачивается в момент предоставления услуги</w:t>
            </w:r>
            <w:r>
              <w:rPr>
                <w:b w:val="0"/>
                <w:bCs w:val="0"/>
                <w:i/>
                <w:sz w:val="20"/>
                <w:szCs w:val="20"/>
              </w:rPr>
            </w:r>
            <w:r>
              <w:rPr>
                <w:b w:val="0"/>
                <w:bCs w:val="0"/>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9.5.</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jc w:val="both"/>
              <w:rPr>
                <w:sz w:val="20"/>
                <w:szCs w:val="20"/>
              </w:rPr>
            </w:pPr>
            <w:r>
              <w:rPr>
                <w:sz w:val="20"/>
                <w:szCs w:val="20"/>
              </w:rPr>
            </w:r>
            <w:r>
              <w:rPr>
                <w:sz w:val="20"/>
                <w:szCs w:val="20"/>
              </w:rPr>
            </w:r>
          </w:p>
          <w:p>
            <w:pPr>
              <w:pStyle w:val="1128"/>
              <w:jc w:val="center"/>
              <w:rPr>
                <w:sz w:val="20"/>
                <w:szCs w:val="20"/>
              </w:rPr>
            </w:pPr>
            <w:r>
              <w:rPr>
                <w:color w:val="000000"/>
                <w:sz w:val="20"/>
                <w:szCs w:val="20"/>
              </w:rPr>
              <w:t xml:space="preserve">155 руб. </w:t>
              <w:br w:type="textWrapping" w:clear="all"/>
              <w:t xml:space="preserve">за единицу банковской техники</w:t>
            </w:r>
            <w:r>
              <w:rPr>
                <w:sz w:val="20"/>
                <w:szCs w:val="20"/>
              </w:rPr>
            </w:r>
            <w:r>
              <w:rPr>
                <w:sz w:val="20"/>
                <w:szCs w:val="20"/>
              </w:rPr>
            </w:r>
          </w:p>
        </w:tc>
        <w:tc>
          <w:tcPr>
            <w:tcBorders>
              <w:left w:val="single" w:color="000000" w:sz="4" w:space="0"/>
              <w:right w:val="single" w:color="000000" w:sz="4" w:space="0"/>
            </w:tcBorders>
            <w:tcW w:w="3240" w:type="dxa"/>
            <w:vAlign w:val="center"/>
            <w:vMerge w:val="continue"/>
            <w:textDirection w:val="lrTb"/>
            <w:noWrap w:val="false"/>
          </w:tcPr>
          <w:p>
            <w:pPr>
              <w:pStyle w:val="1128"/>
              <w:jc w:val="both"/>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9.6.</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450Х320Х493(мм)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ind w:left="72"/>
              <w:jc w:val="both"/>
              <w:rPr>
                <w:sz w:val="20"/>
                <w:szCs w:val="20"/>
              </w:rPr>
            </w:pPr>
            <w:r>
              <w:rPr>
                <w:sz w:val="20"/>
                <w:szCs w:val="20"/>
              </w:rPr>
              <w:t xml:space="preserve">Услуга не предоставляется </w:t>
            </w:r>
            <w:r>
              <w:rPr>
                <w:sz w:val="20"/>
                <w:szCs w:val="20"/>
              </w:rPr>
            </w:r>
          </w:p>
        </w:tc>
        <w:tc>
          <w:tcPr>
            <w:tcBorders>
              <w:left w:val="single" w:color="000000" w:sz="4" w:space="0"/>
              <w:right w:val="single" w:color="000000" w:sz="4" w:space="0"/>
            </w:tcBorders>
            <w:tcW w:w="3240" w:type="dxa"/>
            <w:vAlign w:val="top"/>
            <w:vMerge w:val="continue"/>
            <w:textDirection w:val="lrTb"/>
            <w:noWrap w:val="false"/>
          </w:tcPr>
          <w:p>
            <w:pPr>
              <w:pStyle w:val="1128"/>
              <w:jc w:val="both"/>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9.7.</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Арендная плата за пользование сейфовой ячейкой размером 600Х320Х493(мм)</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ind w:left="72"/>
              <w:jc w:val="both"/>
              <w:rPr>
                <w:sz w:val="20"/>
                <w:szCs w:val="20"/>
              </w:rPr>
            </w:pPr>
            <w:r>
              <w:rPr>
                <w:sz w:val="20"/>
                <w:szCs w:val="20"/>
              </w:rPr>
              <w:t xml:space="preserve">Услуга не предоставляется </w:t>
            </w:r>
            <w:r>
              <w:rPr>
                <w:sz w:val="20"/>
                <w:szCs w:val="20"/>
              </w:rPr>
            </w:r>
          </w:p>
        </w:tc>
        <w:tc>
          <w:tcPr>
            <w:tcBorders>
              <w:left w:val="single" w:color="000000" w:sz="4" w:space="0"/>
              <w:bottom w:val="single" w:color="000000" w:sz="4" w:space="0"/>
              <w:right w:val="single" w:color="000000" w:sz="4" w:space="0"/>
            </w:tcBorders>
            <w:tcW w:w="3240" w:type="dxa"/>
            <w:vAlign w:val="top"/>
            <w:vMerge w:val="continue"/>
            <w:textDirection w:val="lrTb"/>
            <w:noWrap w:val="false"/>
          </w:tcPr>
          <w:p>
            <w:pPr>
              <w:pStyle w:val="1128"/>
              <w:jc w:val="both"/>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w:t>
            </w:r>
            <w:r>
              <w:rPr>
                <w:sz w:val="20"/>
                <w:szCs w:val="20"/>
              </w:rPr>
              <w:t xml:space="preserve">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Плата за единовременный допуск к сейфовой ячейке одновременно с арендатором (его представителем) дополнительно еще одного лица</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i/>
                <w:sz w:val="20"/>
                <w:szCs w:val="20"/>
              </w:rPr>
            </w:pPr>
            <w:r>
              <w:rPr>
                <w:i/>
                <w:sz w:val="20"/>
                <w:szCs w:val="20"/>
              </w:rPr>
              <w:t xml:space="preserve">Комиссия включает НДС и уплачивается в момент предоставления услуги.</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w:t>
            </w:r>
            <w:r>
              <w:rPr>
                <w:sz w:val="20"/>
                <w:szCs w:val="20"/>
              </w:rPr>
              <w:t xml:space="preserve">9</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Страховой депозит</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i/>
                <w:sz w:val="20"/>
                <w:szCs w:val="20"/>
              </w:rPr>
            </w:pPr>
            <w:r>
              <w:rPr>
                <w:i/>
                <w:sz w:val="20"/>
                <w:szCs w:val="20"/>
              </w:rPr>
              <w:t xml:space="preserve">Сумма страхового депозита уплачивается в течение 3-х рабочих дней с даты заключения соответствующего договора аренды.</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w:t>
            </w:r>
            <w:r>
              <w:rPr>
                <w:sz w:val="20"/>
                <w:szCs w:val="20"/>
              </w:rPr>
              <w:t xml:space="preserve">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Неустойка (штраф) за утрату, порчу ключей, замка ячейки и/или  ячейки</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i/>
                <w:sz w:val="20"/>
                <w:szCs w:val="20"/>
              </w:rPr>
            </w:pPr>
            <w:r>
              <w:rPr>
                <w:i/>
                <w:sz w:val="20"/>
                <w:szCs w:val="20"/>
              </w:rPr>
              <w:t xml:space="preserve">Комиссия включает НДС и уплачивается в день обнаружения.</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w:t>
            </w: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i/>
                <w:sz w:val="20"/>
                <w:szCs w:val="20"/>
              </w:rPr>
            </w:pPr>
            <w:r>
              <w:rPr>
                <w:i/>
                <w:sz w:val="20"/>
                <w:szCs w:val="20"/>
              </w:rPr>
              <w:t xml:space="preserve">Комиссия включает НДС и уплачивается в день возврата ключа.</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9.</w:t>
            </w: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single" w:color="000000" w:sz="4" w:space="0"/>
              <w:bottom w:val="single" w:color="000000" w:sz="4" w:space="0"/>
              <w:right w:val="single" w:color="000000" w:sz="4" w:space="0"/>
            </w:tcBorders>
            <w:tcW w:w="3060" w:type="dxa"/>
            <w:vAlign w:val="top"/>
            <w:textDirection w:val="lrTb"/>
            <w:noWrap w:val="false"/>
          </w:tcPr>
          <w:p>
            <w:pPr>
              <w:pStyle w:val="1128"/>
              <w:rPr>
                <w:sz w:val="20"/>
                <w:szCs w:val="20"/>
              </w:rPr>
            </w:pPr>
            <w:r>
              <w:rPr>
                <w:sz w:val="20"/>
                <w:szCs w:val="20"/>
              </w:rPr>
              <w:t xml:space="preserve">Услуга не предоставляется</w:t>
            </w:r>
            <w:r>
              <w:rPr>
                <w:sz w:val="20"/>
                <w:szCs w:val="20"/>
              </w:rPr>
            </w:r>
          </w:p>
        </w:tc>
        <w:tc>
          <w:tcPr>
            <w:tcBorders>
              <w:top w:val="single" w:color="000000" w:sz="4" w:space="0"/>
              <w:left w:val="single" w:color="000000" w:sz="4" w:space="0"/>
              <w:bottom w:val="single" w:color="000000" w:sz="4" w:space="0"/>
              <w:right w:val="single" w:color="000000" w:sz="4" w:space="0"/>
            </w:tcBorders>
            <w:tcW w:w="3240" w:type="dxa"/>
            <w:vAlign w:val="top"/>
            <w:textDirection w:val="lrTb"/>
            <w:noWrap w:val="false"/>
          </w:tcPr>
          <w:p>
            <w:pPr>
              <w:pStyle w:val="1128"/>
              <w:jc w:val="both"/>
              <w:rPr>
                <w:i/>
                <w:sz w:val="20"/>
                <w:szCs w:val="20"/>
              </w:rPr>
            </w:pPr>
            <w:r>
              <w:rPr>
                <w:i/>
                <w:sz w:val="20"/>
                <w:szCs w:val="20"/>
              </w:rPr>
              <w:t xml:space="preserve">Комиссия включает НДС и уплачивается в день заключения соответствующего договора.</w:t>
            </w:r>
            <w:r>
              <w:rPr>
                <w:i/>
                <w:sz w:val="20"/>
                <w:szCs w:val="20"/>
              </w:rPr>
            </w:r>
          </w:p>
        </w:tc>
      </w:tr>
    </w:tbl>
    <w:p>
      <w:pPr>
        <w:pStyle w:val="1128"/>
        <w:jc w:val="center"/>
        <w:rPr>
          <w:rFonts w:ascii="Times" w:hAnsi="Times"/>
          <w:sz w:val="20"/>
          <w:szCs w:val="20"/>
        </w:rPr>
      </w:pPr>
      <w:r>
        <w:rPr>
          <w:rFonts w:ascii="Times" w:hAnsi="Times"/>
          <w:sz w:val="20"/>
          <w:szCs w:val="20"/>
        </w:rPr>
      </w:r>
      <w:r>
        <w:rPr>
          <w:rFonts w:ascii="Times" w:hAnsi="Times"/>
          <w:sz w:val="20"/>
          <w:szCs w:val="20"/>
        </w:rPr>
      </w:r>
    </w:p>
    <w:p>
      <w:pPr>
        <w:pStyle w:val="1128"/>
        <w:jc w:val="center"/>
        <w:rPr>
          <w:rFonts w:ascii="Times" w:hAnsi="Times"/>
          <w:sz w:val="20"/>
          <w:szCs w:val="20"/>
        </w:rPr>
      </w:pPr>
      <w:r>
        <w:rPr>
          <w:rFonts w:ascii="Times" w:hAnsi="Times"/>
          <w:sz w:val="20"/>
          <w:szCs w:val="20"/>
        </w:rPr>
      </w:r>
      <w:r>
        <w:rPr>
          <w:rFonts w:ascii="Times" w:hAnsi="Times"/>
          <w:sz w:val="20"/>
          <w:szCs w:val="20"/>
        </w:rPr>
      </w:r>
    </w:p>
    <w:p>
      <w:pPr>
        <w:pStyle w:val="1129"/>
        <w:ind w:firstLine="0"/>
        <w:jc w:val="center"/>
        <w:rPr>
          <w:sz w:val="22"/>
          <w:szCs w:val="22"/>
        </w:rPr>
      </w:pPr>
      <w:r>
        <w:rPr>
          <w:sz w:val="22"/>
          <w:szCs w:val="22"/>
        </w:rPr>
        <w:t xml:space="preserve">10. Услуги инкассации по отдельному договору</w:t>
      </w:r>
      <w:r>
        <w:rPr>
          <w:sz w:val="22"/>
          <w:szCs w:val="22"/>
        </w:rPr>
        <w:t xml:space="preserve"> </w:t>
      </w:r>
      <w:r>
        <w:rPr>
          <w:sz w:val="22"/>
          <w:szCs w:val="22"/>
        </w:rPr>
        <w:t xml:space="preserve">с Российским объединением инкассации Банка России</w:t>
      </w:r>
      <w:r>
        <w:rPr>
          <w:sz w:val="22"/>
          <w:szCs w:val="22"/>
        </w:rPr>
      </w:r>
      <w:r>
        <w:rPr>
          <w:sz w:val="22"/>
          <w:szCs w:val="22"/>
        </w:rPr>
      </w:r>
    </w:p>
    <w:p>
      <w:pPr>
        <w:pStyle w:val="1128"/>
      </w:pPr>
      <w:r/>
      <w: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28"/>
        <w:gridCol w:w="3776"/>
        <w:gridCol w:w="2339"/>
        <w:gridCol w:w="3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center"/>
            <w:textDirection w:val="lrTb"/>
            <w:noWrap w:val="false"/>
          </w:tcPr>
          <w:p>
            <w:pPr>
              <w:pStyle w:val="112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776" w:type="dxa"/>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339" w:type="dxa"/>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425" w:type="dxa"/>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10.1.</w:t>
            </w: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76" w:type="dxa"/>
            <w:vAlign w:val="top"/>
            <w:textDirection w:val="lrTb"/>
            <w:noWrap w:val="false"/>
          </w:tcPr>
          <w:p>
            <w:pPr>
              <w:pStyle w:val="1128"/>
              <w:jc w:val="both"/>
              <w:rPr>
                <w:sz w:val="20"/>
                <w:szCs w:val="20"/>
              </w:rPr>
            </w:pPr>
            <w:r>
              <w:rPr>
                <w:sz w:val="20"/>
                <w:szCs w:val="20"/>
              </w:rPr>
              <w:t xml:space="preserve">Инкассация наличных денег (рубли и иностранная валюта)</w:t>
            </w:r>
            <w:r>
              <w:rPr>
                <w:sz w:val="20"/>
                <w:szCs w:val="20"/>
              </w:rPr>
            </w:r>
            <w:r>
              <w:rPr>
                <w:sz w:val="20"/>
                <w:szCs w:val="20"/>
              </w:rPr>
            </w:r>
          </w:p>
          <w:p>
            <w:pPr>
              <w:pStyle w:val="1128"/>
              <w:jc w:val="both"/>
              <w:rPr>
                <w:sz w:val="20"/>
                <w:szCs w:val="20"/>
              </w:rPr>
            </w:pPr>
            <w:r>
              <w:rPr>
                <w:sz w:val="20"/>
                <w:szCs w:val="20"/>
              </w:rPr>
            </w:r>
            <w:r>
              <w:rPr>
                <w:sz w:val="20"/>
                <w:szCs w:val="20"/>
              </w:rPr>
            </w:r>
          </w:p>
          <w:p>
            <w:pPr>
              <w:pStyle w:val="1128"/>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1128"/>
              <w:ind w:left="176"/>
              <w:spacing w:before="40"/>
              <w:rPr>
                <w:bCs/>
                <w:sz w:val="20"/>
                <w:szCs w:val="20"/>
              </w:rPr>
            </w:pPr>
            <w:r>
              <w:rPr>
                <w:bCs/>
                <w:sz w:val="20"/>
                <w:szCs w:val="20"/>
              </w:rPr>
              <w:t xml:space="preserve">- с доставкой в подразделение Банка*;</w:t>
            </w:r>
            <w:r>
              <w:rPr>
                <w:bCs/>
                <w:sz w:val="20"/>
                <w:szCs w:val="20"/>
              </w:rPr>
            </w:r>
          </w:p>
          <w:p>
            <w:pPr>
              <w:pStyle w:val="1128"/>
              <w:jc w:val="both"/>
              <w:rPr>
                <w:bCs/>
                <w:sz w:val="20"/>
                <w:szCs w:val="20"/>
              </w:rPr>
            </w:pPr>
            <w:r>
              <w:rPr>
                <w:bCs/>
                <w:sz w:val="20"/>
                <w:szCs w:val="20"/>
              </w:rPr>
              <w:t xml:space="preserve">   </w:t>
            </w:r>
            <w:r>
              <w:rPr>
                <w:bCs/>
                <w:sz w:val="20"/>
                <w:szCs w:val="20"/>
              </w:rPr>
            </w:r>
          </w:p>
          <w:p>
            <w:pPr>
              <w:pStyle w:val="1128"/>
              <w:jc w:val="both"/>
              <w:rPr>
                <w:bCs/>
                <w:sz w:val="20"/>
                <w:szCs w:val="20"/>
              </w:rPr>
            </w:pPr>
            <w:r>
              <w:rPr>
                <w:bCs/>
                <w:sz w:val="20"/>
                <w:szCs w:val="20"/>
              </w:rPr>
            </w:r>
            <w:r>
              <w:rPr>
                <w:bCs/>
                <w:sz w:val="20"/>
                <w:szCs w:val="20"/>
              </w:rPr>
            </w:r>
          </w:p>
          <w:p>
            <w:pPr>
              <w:pStyle w:val="1128"/>
              <w:jc w:val="both"/>
              <w:rPr>
                <w:sz w:val="20"/>
                <w:szCs w:val="20"/>
              </w:rPr>
            </w:pPr>
            <w:r>
              <w:rPr>
                <w:bCs/>
                <w:sz w:val="20"/>
                <w:szCs w:val="20"/>
              </w:rPr>
              <w:t xml:space="preserve">- с доставкой в другую кредитную организацию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39" w:type="dxa"/>
            <w:vAlign w:val="top"/>
            <w:textDirection w:val="lrTb"/>
            <w:noWrap w:val="false"/>
          </w:tcPr>
          <w:p>
            <w:pPr>
              <w:pStyle w:val="1128"/>
              <w:jc w:val="center"/>
              <w:rPr>
                <w:sz w:val="20"/>
                <w:szCs w:val="20"/>
              </w:rPr>
            </w:pPr>
            <w:r>
              <w:rPr>
                <w:sz w:val="20"/>
                <w:szCs w:val="20"/>
              </w:rPr>
              <w:t xml:space="preserve">По договоренности</w:t>
            </w:r>
            <w:r>
              <w:rPr>
                <w:sz w:val="20"/>
                <w:szCs w:val="20"/>
              </w:rPr>
            </w:r>
            <w:r>
              <w:rPr>
                <w:sz w:val="20"/>
                <w:szCs w:val="20"/>
              </w:rPr>
            </w:r>
          </w:p>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r>
            <w:r>
              <w:rPr>
                <w:sz w:val="20"/>
                <w:szCs w:val="20"/>
              </w:rPr>
            </w:r>
          </w:p>
          <w:p>
            <w:pPr>
              <w:pStyle w:val="1128"/>
              <w:ind w:left="-51" w:firstLine="51"/>
              <w:jc w:val="center"/>
              <w:rPr>
                <w:sz w:val="20"/>
                <w:szCs w:val="20"/>
              </w:rPr>
            </w:pPr>
            <w:r>
              <w:rPr>
                <w:sz w:val="20"/>
                <w:szCs w:val="20"/>
              </w:rPr>
              <w:t xml:space="preserve">Не менее 0,15% </w:t>
              <w:br w:type="textWrapping" w:clear="all"/>
              <w:t xml:space="preserve">от суммы </w:t>
            </w:r>
            <w:r>
              <w:rPr>
                <w:sz w:val="20"/>
                <w:szCs w:val="20"/>
              </w:rPr>
            </w:r>
          </w:p>
          <w:p>
            <w:pPr>
              <w:pStyle w:val="1128"/>
              <w:ind w:left="-51" w:firstLine="51"/>
              <w:jc w:val="center"/>
              <w:rPr>
                <w:sz w:val="20"/>
                <w:szCs w:val="20"/>
              </w:rPr>
            </w:pPr>
            <w:r>
              <w:rPr>
                <w:sz w:val="20"/>
                <w:szCs w:val="20"/>
              </w:rPr>
              <w:t xml:space="preserve">до 600 000,00** руб. (включительно),</w:t>
            </w:r>
            <w:r>
              <w:rPr>
                <w:sz w:val="20"/>
                <w:szCs w:val="20"/>
              </w:rPr>
            </w:r>
          </w:p>
          <w:p>
            <w:pPr>
              <w:pStyle w:val="1128"/>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p>
          <w:p>
            <w:pPr>
              <w:pStyle w:val="1128"/>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p>
          <w:p>
            <w:pPr>
              <w:pStyle w:val="1128"/>
              <w:jc w:val="center"/>
              <w:rPr>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25" w:type="dxa"/>
            <w:vAlign w:val="top"/>
            <w:textDirection w:val="lrTb"/>
            <w:noWrap w:val="false"/>
          </w:tcPr>
          <w:p>
            <w:pPr>
              <w:pStyle w:val="1128"/>
              <w:jc w:val="both"/>
              <w:rPr>
                <w:i/>
                <w:sz w:val="20"/>
                <w:szCs w:val="20"/>
              </w:rPr>
            </w:pPr>
            <w:r>
              <w:rPr>
                <w:i/>
                <w:sz w:val="20"/>
                <w:szCs w:val="20"/>
              </w:rPr>
              <w:t xml:space="preserve">Указанная услуга облагается НДС, сумма которого взимается дополнительно.</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76" w:type="dxa"/>
            <w:vAlign w:val="top"/>
            <w:textDirection w:val="lrTb"/>
            <w:noWrap w:val="false"/>
          </w:tcPr>
          <w:p>
            <w:pPr>
              <w:pStyle w:val="1128"/>
              <w:jc w:val="both"/>
              <w:rPr>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39" w:type="dxa"/>
            <w:vAlign w:val="top"/>
            <w:textDirection w:val="lrTb"/>
            <w:noWrap w:val="false"/>
          </w:tcPr>
          <w:p>
            <w:pPr>
              <w:pStyle w:val="1128"/>
              <w:jc w:val="center"/>
              <w:spacing w:before="40"/>
              <w:rPr>
                <w:sz w:val="20"/>
                <w:szCs w:val="20"/>
              </w:rPr>
            </w:pPr>
            <w:r>
              <w:rPr>
                <w:sz w:val="20"/>
                <w:szCs w:val="20"/>
              </w:rPr>
              <w:t xml:space="preserve">Не менее 0,2% от суммы,</w:t>
            </w:r>
            <w:r>
              <w:rPr>
                <w:sz w:val="20"/>
                <w:szCs w:val="20"/>
              </w:rPr>
            </w:r>
          </w:p>
          <w:p>
            <w:pPr>
              <w:pStyle w:val="1128"/>
              <w:jc w:val="center"/>
              <w:rPr>
                <w:sz w:val="20"/>
                <w:szCs w:val="20"/>
              </w:rPr>
            </w:pPr>
            <w:r>
              <w:rPr>
                <w:sz w:val="20"/>
                <w:szCs w:val="20"/>
              </w:rPr>
              <w:t xml:space="preserve">минимум </w:t>
            </w:r>
            <w:r>
              <w:rPr>
                <w:sz w:val="20"/>
                <w:szCs w:val="20"/>
              </w:rPr>
            </w:r>
          </w:p>
          <w:p>
            <w:pPr>
              <w:pStyle w:val="1128"/>
              <w:jc w:val="center"/>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25" w:type="dxa"/>
            <w:vAlign w:val="top"/>
            <w:textDirection w:val="lrTb"/>
            <w:noWrap w:val="false"/>
          </w:tcPr>
          <w:p>
            <w:pPr>
              <w:pStyle w:val="1128"/>
              <w:jc w:val="both"/>
              <w:rPr>
                <w:i/>
                <w:sz w:val="20"/>
                <w:szCs w:val="20"/>
              </w:rPr>
            </w:pPr>
            <w:r>
              <w:rPr>
                <w:bCs/>
                <w:i/>
                <w:sz w:val="20"/>
                <w:szCs w:val="20"/>
              </w:rPr>
              <w:t xml:space="preserve">Комиссия взимается                от суммы денежной наличности, поступившей по одному сопроводительному документу».</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10.2.</w:t>
            </w:r>
            <w:r>
              <w:rPr>
                <w:sz w:val="20"/>
                <w:szCs w:val="20"/>
              </w:rPr>
            </w:r>
          </w:p>
        </w:tc>
        <w:tc>
          <w:tcPr>
            <w:tcBorders>
              <w:top w:val="single" w:color="000000" w:sz="4" w:space="0"/>
              <w:left w:val="single" w:color="000000" w:sz="4" w:space="0"/>
              <w:bottom w:val="single" w:color="000000" w:sz="4" w:space="0"/>
              <w:right w:val="single" w:color="000000" w:sz="4" w:space="0"/>
            </w:tcBorders>
            <w:tcW w:w="3776" w:type="dxa"/>
            <w:vAlign w:val="top"/>
            <w:textDirection w:val="lrTb"/>
            <w:noWrap w:val="false"/>
          </w:tcPr>
          <w:p>
            <w:pPr>
              <w:pStyle w:val="1128"/>
              <w:jc w:val="both"/>
              <w:rPr>
                <w:sz w:val="20"/>
                <w:szCs w:val="20"/>
              </w:rPr>
            </w:pPr>
            <w:r>
              <w:rPr>
                <w:bCs/>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39" w:type="dxa"/>
            <w:vAlign w:val="top"/>
            <w:textDirection w:val="lrTb"/>
            <w:noWrap w:val="false"/>
          </w:tcPr>
          <w:p>
            <w:pPr>
              <w:pStyle w:val="1128"/>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25" w:type="dxa"/>
            <w:vAlign w:val="top"/>
            <w:textDirection w:val="lrTb"/>
            <w:noWrap w:val="false"/>
          </w:tcPr>
          <w:p>
            <w:pPr>
              <w:pStyle w:val="1128"/>
              <w:jc w:val="both"/>
              <w:spacing w:before="40" w:after="40"/>
              <w:rPr>
                <w:bCs/>
                <w:i/>
                <w:sz w:val="20"/>
                <w:szCs w:val="20"/>
              </w:rPr>
            </w:pPr>
            <w:r>
              <w:rPr>
                <w:bCs/>
                <w:i/>
                <w:sz w:val="20"/>
                <w:szCs w:val="20"/>
              </w:rPr>
              <w:t xml:space="preserve">Комиссия взимается за один заезд*** в один объект инкассации****.</w:t>
            </w:r>
            <w:r>
              <w:rPr>
                <w:bCs/>
                <w:i/>
                <w:sz w:val="20"/>
                <w:szCs w:val="20"/>
              </w:rPr>
            </w:r>
          </w:p>
          <w:p>
            <w:pPr>
              <w:pStyle w:val="1128"/>
              <w:ind w:left="-52" w:firstLine="52"/>
              <w:jc w:val="both"/>
              <w:spacing w:before="40" w:after="40"/>
              <w:rPr>
                <w:bCs/>
                <w:i/>
                <w:sz w:val="20"/>
                <w:szCs w:val="20"/>
              </w:rPr>
            </w:pPr>
            <w:r>
              <w:rPr>
                <w:bCs/>
                <w:i/>
                <w:sz w:val="20"/>
                <w:szCs w:val="20"/>
              </w:rPr>
              <w:t xml:space="preserve">Комиссия включает НДС.</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28" w:type="dxa"/>
            <w:vAlign w:val="top"/>
            <w:textDirection w:val="lrTb"/>
            <w:noWrap w:val="false"/>
          </w:tcPr>
          <w:p>
            <w:pPr>
              <w:pStyle w:val="1128"/>
              <w:jc w:val="center"/>
              <w:rPr>
                <w:sz w:val="20"/>
                <w:szCs w:val="20"/>
              </w:rPr>
            </w:pPr>
            <w:r>
              <w:rPr>
                <w:sz w:val="20"/>
                <w:szCs w:val="20"/>
              </w:rPr>
              <w:t xml:space="preserve">10.3.</w:t>
            </w:r>
            <w:r>
              <w:rPr>
                <w:sz w:val="20"/>
                <w:szCs w:val="20"/>
              </w:rPr>
            </w:r>
          </w:p>
        </w:tc>
        <w:tc>
          <w:tcPr>
            <w:tcBorders>
              <w:top w:val="single" w:color="000000" w:sz="4" w:space="0"/>
              <w:left w:val="single" w:color="000000" w:sz="4" w:space="0"/>
              <w:bottom w:val="single" w:color="000000" w:sz="4" w:space="0"/>
              <w:right w:val="single" w:color="000000" w:sz="4" w:space="0"/>
            </w:tcBorders>
            <w:tcW w:w="3776" w:type="dxa"/>
            <w:vAlign w:val="top"/>
            <w:textDirection w:val="lrTb"/>
            <w:noWrap w:val="false"/>
          </w:tcPr>
          <w:p>
            <w:pPr>
              <w:pStyle w:val="1128"/>
              <w:jc w:val="both"/>
              <w:rPr>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39" w:type="dxa"/>
            <w:vAlign w:val="top"/>
            <w:textDirection w:val="lrTb"/>
            <w:noWrap w:val="false"/>
          </w:tcPr>
          <w:p>
            <w:pPr>
              <w:pStyle w:val="1128"/>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25" w:type="dxa"/>
            <w:vAlign w:val="top"/>
            <w:textDirection w:val="lrTb"/>
            <w:noWrap w:val="false"/>
          </w:tcPr>
          <w:p>
            <w:pPr>
              <w:pStyle w:val="1128"/>
              <w:jc w:val="both"/>
              <w:spacing w:before="40" w:after="40"/>
              <w:rPr>
                <w:bCs/>
                <w:i/>
                <w:sz w:val="20"/>
                <w:szCs w:val="20"/>
              </w:rPr>
            </w:pPr>
            <w:r>
              <w:rPr>
                <w:bCs/>
                <w:i/>
                <w:sz w:val="20"/>
                <w:szCs w:val="20"/>
              </w:rPr>
              <w:t xml:space="preserve">Комиссия взимается за один заезд*** в один объект инкассации****.</w:t>
            </w:r>
            <w:r>
              <w:rPr>
                <w:bCs/>
                <w:i/>
                <w:sz w:val="20"/>
                <w:szCs w:val="20"/>
              </w:rPr>
            </w:r>
          </w:p>
          <w:p>
            <w:pPr>
              <w:pStyle w:val="1128"/>
              <w:jc w:val="both"/>
              <w:spacing w:before="40" w:after="40"/>
              <w:rPr>
                <w:bCs/>
                <w:i/>
                <w:sz w:val="20"/>
                <w:szCs w:val="20"/>
              </w:rPr>
            </w:pPr>
            <w:r>
              <w:rPr>
                <w:bCs/>
                <w:i/>
                <w:sz w:val="20"/>
                <w:szCs w:val="20"/>
              </w:rPr>
              <w:t xml:space="preserve">Комиссия включает НДС.</w:t>
            </w:r>
            <w:r>
              <w:rPr>
                <w:bCs/>
                <w:i/>
                <w:sz w:val="20"/>
                <w:szCs w:val="20"/>
              </w:rPr>
            </w:r>
          </w:p>
        </w:tc>
      </w:tr>
    </w:tbl>
    <w:p>
      <w:pPr>
        <w:pStyle w:val="1128"/>
      </w:pPr>
      <w:r/>
      <w:r/>
    </w:p>
    <w:p>
      <w:pPr>
        <w:pStyle w:val="1129"/>
        <w:ind w:firstLine="0"/>
        <w:jc w:val="center"/>
        <w:rPr>
          <w:sz w:val="22"/>
          <w:szCs w:val="22"/>
        </w:rPr>
      </w:pPr>
      <w:r>
        <w:rPr>
          <w:sz w:val="22"/>
          <w:szCs w:val="22"/>
        </w:rPr>
        <w:t xml:space="preserve">11. Операции по покупке-продаже иностранной валюты</w:t>
      </w:r>
      <w:r>
        <w:rPr>
          <w:sz w:val="22"/>
          <w:szCs w:val="22"/>
        </w:rPr>
      </w:r>
      <w:r>
        <w:rPr>
          <w:sz w:val="22"/>
          <w:szCs w:val="22"/>
        </w:rPr>
      </w:r>
    </w:p>
    <w:p>
      <w:pPr>
        <w:pStyle w:val="1128"/>
      </w:pPr>
      <w:r/>
      <w:r/>
    </w:p>
    <w:tbl>
      <w:tblPr>
        <w:tblpPr w:horzAnchor="text" w:tblpXSpec="left" w:vertAnchor="text" w:tblpY="1" w:leftFromText="180" w:topFromText="0" w:rightFromText="180" w:bottomFromText="0"/>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0"/>
        <w:gridCol w:w="2520"/>
        <w:gridCol w:w="30"/>
        <w:gridCol w:w="2409"/>
        <w:gridCol w:w="1984"/>
        <w:gridCol w:w="283"/>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Borders>
              <w:top w:val="single" w:color="000000" w:sz="4" w:space="0"/>
              <w:left w:val="single" w:color="000000" w:sz="4" w:space="0"/>
              <w:bottom w:val="single" w:color="000000" w:sz="4" w:space="0"/>
              <w:right w:val="single" w:color="000000" w:sz="4" w:space="0"/>
            </w:tcBorders>
            <w:tcW w:w="820" w:type="dxa"/>
            <w:vAlign w:val="center"/>
            <w:vMerge w:val="restart"/>
            <w:textDirection w:val="lrTb"/>
            <w:noWrap w:val="false"/>
          </w:tcPr>
          <w:p>
            <w:pPr>
              <w:pStyle w:val="1128"/>
              <w:jc w:val="center"/>
              <w:rPr>
                <w:b/>
                <w:sz w:val="20"/>
                <w:szCs w:val="20"/>
              </w:rPr>
              <w:framePr w:hSpace="180" w:wrap="around" w:vAnchor="text" w:hAnchor="text" w:y="1"/>
            </w:pPr>
            <w:r>
              <w:rPr>
                <w:b/>
                <w:sz w:val="20"/>
                <w:szCs w:val="20"/>
              </w:rPr>
              <w:t xml:space="preserve">№ 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550" w:type="dxa"/>
            <w:vAlign w:val="center"/>
            <w:vMerge w:val="restart"/>
            <w:textDirection w:val="lrTb"/>
            <w:noWrap w:val="false"/>
          </w:tcPr>
          <w:p>
            <w:pPr>
              <w:pStyle w:val="1128"/>
              <w:jc w:val="both"/>
              <w:rPr>
                <w:b/>
                <w:sz w:val="20"/>
                <w:szCs w:val="20"/>
              </w:rPr>
              <w:framePr w:hSpace="180" w:wrap="around" w:vAnchor="text" w:hAnchor="text" w:y="1"/>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09" w:type="dxa"/>
            <w:vAlign w:val="center"/>
            <w:vMerge w:val="restart"/>
            <w:textDirection w:val="lrTb"/>
            <w:noWrap w:val="false"/>
          </w:tcPr>
          <w:p>
            <w:pPr>
              <w:pStyle w:val="1128"/>
              <w:jc w:val="both"/>
              <w:rPr>
                <w:b/>
                <w:sz w:val="20"/>
                <w:szCs w:val="20"/>
              </w:rPr>
              <w:framePr w:hSpace="180" w:wrap="around" w:vAnchor="text" w:hAnchor="text" w:y="1"/>
            </w:pPr>
            <w:r>
              <w:rPr>
                <w:b/>
                <w:sz w:val="20"/>
                <w:szCs w:val="20"/>
              </w:rPr>
              <w:t xml:space="preserve">Курс исполнения</w:t>
            </w:r>
            <w:r>
              <w:rPr>
                <w:b/>
                <w:sz w:val="20"/>
                <w:szCs w:val="20"/>
              </w:rPr>
            </w:r>
          </w:p>
        </w:tc>
        <w:tc>
          <w:tcPr>
            <w:gridSpan w:val="3"/>
            <w:tcBorders>
              <w:top w:val="single" w:color="000000" w:sz="4" w:space="0"/>
              <w:left w:val="single" w:color="000000" w:sz="4" w:space="0"/>
              <w:bottom w:val="single" w:color="000000" w:sz="4" w:space="0"/>
              <w:right w:val="single" w:color="000000" w:sz="4" w:space="0"/>
            </w:tcBorders>
            <w:tcW w:w="4589" w:type="dxa"/>
            <w:vAlign w:val="top"/>
            <w:textDirection w:val="lrTb"/>
            <w:noWrap w:val="false"/>
          </w:tcPr>
          <w:p>
            <w:pPr>
              <w:pStyle w:val="1128"/>
              <w:jc w:val="both"/>
              <w:rPr>
                <w:b/>
                <w:sz w:val="20"/>
                <w:szCs w:val="20"/>
              </w:rPr>
              <w:framePr w:hSpace="180" w:wrap="around" w:vAnchor="text" w:hAnchor="text" w:y="1"/>
            </w:pPr>
            <w:r>
              <w:rPr>
                <w:b/>
                <w:sz w:val="20"/>
                <w:szCs w:val="20"/>
              </w:rPr>
              <w:t xml:space="preserve">Комиссия (в % от суммы 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Borders>
              <w:top w:val="single" w:color="000000" w:sz="4" w:space="0"/>
              <w:left w:val="single" w:color="000000" w:sz="4" w:space="0"/>
              <w:bottom w:val="single" w:color="000000" w:sz="4" w:space="0"/>
              <w:right w:val="single" w:color="000000" w:sz="4" w:space="0"/>
            </w:tcBorders>
            <w:tcW w:w="820" w:type="dxa"/>
            <w:vAlign w:val="top"/>
            <w:vMerge w:val="continue"/>
            <w:textDirection w:val="lrTb"/>
            <w:noWrap w:val="false"/>
          </w:tcPr>
          <w:p>
            <w:pPr>
              <w:pStyle w:val="1128"/>
              <w:jc w:val="center"/>
              <w:rPr>
                <w:sz w:val="20"/>
                <w:szCs w:val="20"/>
              </w:rPr>
              <w:framePr w:hSpace="180" w:wrap="around" w:vAnchor="text" w:hAnchor="text" w:y="1"/>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50" w:type="dxa"/>
            <w:vAlign w:val="top"/>
            <w:vMerge w:val="continue"/>
            <w:textDirection w:val="lrTb"/>
            <w:noWrap w:val="false"/>
          </w:tcPr>
          <w:p>
            <w:pPr>
              <w:pStyle w:val="1128"/>
              <w:jc w:val="both"/>
              <w:rPr>
                <w:sz w:val="20"/>
                <w:szCs w:val="20"/>
              </w:rPr>
              <w:framePr w:hSpace="180" w:wrap="around" w:vAnchor="text" w:hAnchor="text" w:y="1"/>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09" w:type="dxa"/>
            <w:vAlign w:val="top"/>
            <w:vMerge w:val="continue"/>
            <w:textDirection w:val="lrTb"/>
            <w:noWrap w:val="false"/>
          </w:tcPr>
          <w:p>
            <w:pPr>
              <w:pStyle w:val="1128"/>
              <w:jc w:val="both"/>
              <w:rPr>
                <w:sz w:val="20"/>
                <w:szCs w:val="20"/>
              </w:rPr>
              <w:framePr w:hSpace="180" w:wrap="around" w:vAnchor="text" w:hAnchor="text" w:y="1"/>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28"/>
              <w:jc w:val="center"/>
              <w:rPr>
                <w:b/>
                <w:sz w:val="20"/>
                <w:szCs w:val="20"/>
              </w:rPr>
              <w:framePr w:hSpace="180" w:wrap="around" w:vAnchor="text" w:hAnchor="text" w:y="1"/>
            </w:pPr>
            <w:r>
              <w:rPr>
                <w:b/>
                <w:sz w:val="20"/>
                <w:szCs w:val="20"/>
              </w:rPr>
              <w:t xml:space="preserve">сумма операции</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605" w:type="dxa"/>
            <w:vAlign w:val="top"/>
            <w:textDirection w:val="lrTb"/>
            <w:noWrap w:val="false"/>
          </w:tcPr>
          <w:p>
            <w:pPr>
              <w:pStyle w:val="1128"/>
              <w:jc w:val="center"/>
              <w:rPr>
                <w:b/>
                <w:sz w:val="20"/>
                <w:szCs w:val="20"/>
              </w:rPr>
              <w:framePr w:hSpace="180" w:wrap="around" w:vAnchor="text" w:hAnchor="text" w:y="1"/>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42"/>
        </w:trPr>
        <w:tc>
          <w:tcPr>
            <w:gridSpan w:val="7"/>
            <w:tcBorders>
              <w:top w:val="single" w:color="000000" w:sz="4" w:space="0"/>
              <w:left w:val="single" w:color="000000" w:sz="4" w:space="0"/>
              <w:bottom w:val="single" w:color="000000" w:sz="4" w:space="0"/>
              <w:right w:val="single" w:color="000000" w:sz="4" w:space="0"/>
            </w:tcBorders>
            <w:tcW w:w="10368" w:type="dxa"/>
            <w:vAlign w:val="center"/>
            <w:textDirection w:val="lrTb"/>
            <w:noWrap w:val="false"/>
          </w:tcPr>
          <w:p>
            <w:pPr>
              <w:pStyle w:val="1128"/>
              <w:jc w:val="both"/>
              <w:rPr>
                <w:b/>
                <w:sz w:val="8"/>
                <w:szCs w:val="8"/>
              </w:rPr>
              <w:framePr w:hSpace="180" w:wrap="around" w:vAnchor="text" w:hAnchor="text" w:y="1"/>
            </w:pPr>
            <w:r>
              <w:rPr>
                <w:b/>
                <w:sz w:val="8"/>
                <w:szCs w:val="8"/>
              </w:rPr>
            </w:r>
            <w:r>
              <w:rPr>
                <w:b/>
                <w:sz w:val="8"/>
                <w:szCs w:val="8"/>
              </w:rPr>
            </w:r>
          </w:p>
          <w:p>
            <w:pPr>
              <w:pStyle w:val="1128"/>
              <w:jc w:val="center"/>
              <w:rPr>
                <w:b/>
                <w:sz w:val="20"/>
                <w:szCs w:val="20"/>
              </w:rPr>
              <w:framePr w:hSpace="180" w:wrap="around" w:vAnchor="text" w:hAnchor="text" w:y="1"/>
            </w:pPr>
            <w:r>
              <w:rPr>
                <w:b/>
                <w:sz w:val="20"/>
                <w:szCs w:val="20"/>
              </w:rPr>
              <w:t xml:space="preserve">11.1. Продажа иностранной валюты клиентом</w:t>
            </w:r>
            <w:r>
              <w:rPr>
                <w:b/>
                <w:sz w:val="20"/>
                <w:szCs w:val="20"/>
              </w:rPr>
            </w:r>
          </w:p>
          <w:p>
            <w:pPr>
              <w:pStyle w:val="1128"/>
              <w:jc w:val="both"/>
              <w:rPr>
                <w:b/>
                <w:sz w:val="8"/>
                <w:szCs w:val="8"/>
              </w:rPr>
              <w:framePr w:hSpace="180" w:wrap="around" w:vAnchor="text" w:hAnchor="text" w:y="1"/>
            </w:pPr>
            <w:r>
              <w:rPr>
                <w:b/>
                <w:sz w:val="8"/>
                <w:szCs w:val="8"/>
              </w:rPr>
            </w:r>
            <w:r>
              <w:rPr>
                <w:b/>
                <w:sz w:val="8"/>
                <w:szCs w:val="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trPr>
        <w:tc>
          <w:tcPr>
            <w:tcBorders>
              <w:top w:val="single" w:color="000000" w:sz="4" w:space="0"/>
              <w:left w:val="single" w:color="000000" w:sz="4" w:space="0"/>
              <w:right w:val="single" w:color="000000" w:sz="4" w:space="0"/>
            </w:tcBorders>
            <w:tcW w:w="820" w:type="dxa"/>
            <w:vAlign w:val="top"/>
            <w:vMerge w:val="restart"/>
            <w:textDirection w:val="lrTb"/>
            <w:noWrap w:val="false"/>
          </w:tcPr>
          <w:p>
            <w:pPr>
              <w:pStyle w:val="1128"/>
              <w:jc w:val="center"/>
              <w:rPr>
                <w:sz w:val="20"/>
                <w:szCs w:val="20"/>
              </w:rPr>
              <w:framePr w:hSpace="180" w:wrap="around" w:vAnchor="text" w:hAnchor="text" w:y="1"/>
            </w:pPr>
            <w:r>
              <w:rPr>
                <w:sz w:val="20"/>
                <w:szCs w:val="20"/>
              </w:rPr>
              <w:t xml:space="preserve">11.1.</w:t>
            </w:r>
            <w:r>
              <w:rPr>
                <w:sz w:val="20"/>
                <w:szCs w:val="20"/>
              </w:rPr>
              <w:t xml:space="preserve">1</w:t>
            </w:r>
            <w:r>
              <w:rPr>
                <w:sz w:val="20"/>
                <w:szCs w:val="20"/>
              </w:rPr>
              <w:t xml:space="preserve">.</w:t>
            </w:r>
            <w:r>
              <w:rPr>
                <w:sz w:val="20"/>
                <w:szCs w:val="20"/>
              </w:rPr>
            </w:r>
          </w:p>
        </w:tc>
        <w:tc>
          <w:tcPr>
            <w:gridSpan w:val="2"/>
            <w:tcBorders>
              <w:top w:val="single" w:color="000000" w:sz="4" w:space="0"/>
              <w:left w:val="single" w:color="000000" w:sz="4" w:space="0"/>
              <w:right w:val="single" w:color="000000" w:sz="4" w:space="0"/>
            </w:tcBorders>
            <w:tcW w:w="2550" w:type="dxa"/>
            <w:vAlign w:val="top"/>
            <w:textDirection w:val="lrTb"/>
            <w:noWrap w:val="false"/>
          </w:tcPr>
          <w:p>
            <w:pPr>
              <w:pStyle w:val="1145"/>
              <w:ind w:left="12" w:hanging="12"/>
              <w:spacing w:before="40"/>
              <w:rPr>
                <w:sz w:val="20"/>
                <w:szCs w:val="20"/>
              </w:rPr>
              <w:framePr w:hSpace="180" w:wrap="around" w:vAnchor="text" w:hAnchor="text" w:y="1"/>
            </w:pPr>
            <w:r>
              <w:rPr>
                <w:sz w:val="20"/>
                <w:szCs w:val="20"/>
              </w:rPr>
              <w:t xml:space="preserve">Продажа непосредственно Банку иностранной валюты по курсу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t xml:space="preserve">Курс Банка России, действующий на дату подачи клиентом распоряжения</w:t>
            </w:r>
            <w:r>
              <w:rPr>
                <w:sz w:val="20"/>
                <w:szCs w:val="20"/>
              </w:rP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605" w:type="dxa"/>
            <w:vAlign w:val="top"/>
            <w:textDirection w:val="lrTb"/>
            <w:noWrap w:val="false"/>
          </w:tcPr>
          <w:p>
            <w:pPr>
              <w:pStyle w:val="1145"/>
              <w:ind w:firstLine="0"/>
              <w:spacing w:before="40" w:after="40"/>
              <w:rPr>
                <w:sz w:val="20"/>
                <w:szCs w:val="20"/>
              </w:rPr>
              <w:framePr w:hSpace="180" w:wrap="around" w:vAnchor="text" w:hAnchor="text" w:y="1"/>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
        </w:trPr>
        <w:tc>
          <w:tcPr>
            <w:tcBorders>
              <w:left w:val="single" w:color="000000" w:sz="4" w:space="0"/>
              <w:bottom w:val="single" w:color="000000" w:sz="4" w:space="0"/>
              <w:right w:val="single" w:color="000000" w:sz="4" w:space="0"/>
            </w:tcBorders>
            <w:tcW w:w="820" w:type="dxa"/>
            <w:vAlign w:val="top"/>
            <w:vMerge w:val="continue"/>
            <w:textDirection w:val="lrTb"/>
            <w:noWrap w:val="false"/>
          </w:tcPr>
          <w:p>
            <w:pPr>
              <w:pStyle w:val="1128"/>
              <w:jc w:val="center"/>
              <w:rPr>
                <w:sz w:val="20"/>
                <w:szCs w:val="20"/>
              </w:rPr>
              <w:framePr w:hSpace="180" w:wrap="around" w:vAnchor="text" w:hAnchor="text" w:y="1"/>
            </w:pPr>
            <w:r>
              <w:rPr>
                <w:sz w:val="20"/>
                <w:szCs w:val="20"/>
              </w:rPr>
            </w:r>
            <w:r>
              <w:rPr>
                <w:sz w:val="20"/>
                <w:szCs w:val="20"/>
              </w:rPr>
            </w:r>
          </w:p>
        </w:tc>
        <w:tc>
          <w:tcPr>
            <w:gridSpan w:val="6"/>
            <w:tcBorders>
              <w:top w:val="none" w:color="000000" w:sz="4" w:space="0"/>
              <w:left w:val="single" w:color="000000" w:sz="4" w:space="0"/>
              <w:bottom w:val="single" w:color="000000" w:sz="4" w:space="0"/>
              <w:right w:val="single" w:color="000000" w:sz="4" w:space="0"/>
            </w:tcBorders>
            <w:tcW w:w="9548" w:type="dxa"/>
            <w:vAlign w:val="top"/>
            <w:textDirection w:val="lrTb"/>
            <w:noWrap w:val="false"/>
          </w:tcPr>
          <w:p>
            <w:pPr>
              <w:pStyle w:val="1128"/>
              <w:jc w:val="both"/>
              <w:rPr>
                <w:sz w:val="20"/>
                <w:szCs w:val="20"/>
              </w:rPr>
              <w:framePr w:hSpace="180" w:wrap="around" w:vAnchor="text" w:hAnchor="text" w:y="1"/>
            </w:pPr>
            <w:r>
              <w:rPr>
                <w:sz w:val="20"/>
                <w:szCs w:val="20"/>
              </w:rPr>
              <w:t xml:space="preserve">О</w:t>
            </w:r>
            <w:r>
              <w:rPr>
                <w:sz w:val="20"/>
                <w:szCs w:val="20"/>
              </w:rPr>
              <w:t xml:space="preserve">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w:t>
            </w:r>
            <w:r>
              <w:rPr>
                <w:sz w:val="20"/>
                <w:szCs w:val="20"/>
              </w:rPr>
              <w:t xml:space="preserve">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0"/>
        </w:trPr>
        <w:tc>
          <w:tcPr>
            <w:tcBorders>
              <w:top w:val="single" w:color="000000" w:sz="4" w:space="0"/>
              <w:left w:val="single" w:color="000000" w:sz="4" w:space="0"/>
              <w:bottom w:val="single" w:color="000000" w:sz="4" w:space="0"/>
              <w:right w:val="single" w:color="000000" w:sz="4" w:space="0"/>
            </w:tcBorders>
            <w:tcW w:w="820" w:type="dxa"/>
            <w:vAlign w:val="top"/>
            <w:vMerge w:val="restart"/>
            <w:textDirection w:val="lrTb"/>
            <w:noWrap w:val="false"/>
          </w:tcPr>
          <w:p>
            <w:pPr>
              <w:pStyle w:val="1128"/>
              <w:jc w:val="center"/>
              <w:rPr>
                <w:sz w:val="20"/>
                <w:szCs w:val="20"/>
              </w:rPr>
              <w:framePr w:hSpace="180" w:wrap="around" w:vAnchor="text" w:hAnchor="text" w:y="1"/>
            </w:pPr>
            <w:r>
              <w:rPr>
                <w:sz w:val="20"/>
                <w:szCs w:val="20"/>
              </w:rPr>
              <w:t xml:space="preserve">11.1.</w:t>
            </w:r>
            <w:r>
              <w:rPr>
                <w:sz w:val="20"/>
                <w:szCs w:val="20"/>
              </w:rPr>
              <w:t xml:space="preserve">2</w:t>
            </w:r>
            <w:r>
              <w:rPr>
                <w:sz w:val="20"/>
                <w:szCs w:val="20"/>
              </w:rPr>
              <w:t xml:space="preserve">.</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50" w:type="dxa"/>
            <w:vAlign w:val="top"/>
            <w:textDirection w:val="lrTb"/>
            <w:noWrap w:val="false"/>
          </w:tcPr>
          <w:p>
            <w:pPr>
              <w:pStyle w:val="1145"/>
              <w:ind w:firstLine="0"/>
              <w:spacing w:before="40" w:after="40"/>
              <w:rPr>
                <w:sz w:val="20"/>
                <w:szCs w:val="20"/>
              </w:rPr>
              <w:framePr w:hSpace="180" w:wrap="around" w:vAnchor="text" w:hAnchor="text" w:y="1"/>
            </w:pPr>
            <w:r>
              <w:rPr>
                <w:sz w:val="20"/>
                <w:szCs w:val="20"/>
              </w:rPr>
              <w:t xml:space="preserve">Продажа </w:t>
            </w:r>
            <w:r>
              <w:rPr>
                <w:sz w:val="20"/>
                <w:szCs w:val="20"/>
              </w:rPr>
              <w:t xml:space="preserve">н</w:t>
            </w:r>
            <w:r>
              <w:rPr>
                <w:sz w:val="20"/>
                <w:szCs w:val="20"/>
              </w:rPr>
              <w:t xml:space="preserve">епосредственно</w:t>
            </w:r>
            <w:r>
              <w:rPr>
                <w:sz w:val="20"/>
                <w:szCs w:val="20"/>
              </w:rPr>
              <w:t xml:space="preserve"> </w:t>
            </w:r>
            <w:r>
              <w:rPr>
                <w:sz w:val="20"/>
                <w:szCs w:val="20"/>
              </w:rPr>
              <w:t xml:space="preserve">Банку иностранной валюты по курсу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28"/>
              <w:spacing w:before="40" w:after="40"/>
              <w:rPr>
                <w:sz w:val="20"/>
                <w:szCs w:val="20"/>
              </w:rPr>
              <w:framePr w:hSpace="180" w:wrap="around" w:vAnchor="text" w:hAnchor="text" w:y="1"/>
            </w:pPr>
            <w:r>
              <w:rPr>
                <w:sz w:val="20"/>
                <w:szCs w:val="20"/>
              </w:rPr>
              <w:t xml:space="preserve">Курс Банка² ³</w:t>
            </w:r>
            <w:r>
              <w:rPr>
                <w:sz w:val="20"/>
                <w:szCs w:val="20"/>
              </w:rPr>
            </w:r>
          </w:p>
          <w:p>
            <w:pPr>
              <w:pStyle w:val="1145"/>
              <w:spacing w:before="40" w:after="40"/>
              <w:rPr>
                <w:sz w:val="20"/>
                <w:szCs w:val="20"/>
              </w:rPr>
              <w:framePr w:hSpace="180" w:wrap="around" w:vAnchor="text" w:hAnchor="text" w:y="1"/>
            </w:pPr>
            <w:r>
              <w:rPr>
                <w:sz w:val="20"/>
                <w:szCs w:val="20"/>
              </w:rPr>
            </w:r>
            <w:r>
              <w:rPr>
                <w:sz w:val="20"/>
                <w:szCs w:val="20"/>
              </w:rPr>
            </w:r>
          </w:p>
        </w:tc>
        <w:tc>
          <w:tcPr>
            <w:tcBorders>
              <w:top w:val="single" w:color="000000" w:sz="4" w:space="0"/>
              <w:left w:val="single" w:color="000000" w:sz="4" w:space="0"/>
              <w:right w:val="single" w:color="000000" w:sz="4" w:space="0"/>
            </w:tcBorders>
            <w:tcW w:w="1984" w:type="dxa"/>
            <w:vAlign w:val="top"/>
            <w:textDirection w:val="lrTb"/>
            <w:noWrap w:val="false"/>
          </w:tcPr>
          <w:p>
            <w:pPr>
              <w:pStyle w:val="1145"/>
              <w:spacing w:before="40" w:after="40"/>
              <w:rPr>
                <w:sz w:val="20"/>
                <w:szCs w:val="20"/>
              </w:rPr>
              <w:framePr w:hSpace="180" w:wrap="around" w:vAnchor="text" w:hAnchor="text" w:y="1"/>
            </w:pPr>
            <w:r>
              <w:rPr>
                <w:sz w:val="20"/>
                <w:szCs w:val="20"/>
              </w:rPr>
            </w:r>
            <w:r>
              <w:rPr>
                <w:sz w:val="20"/>
                <w:szCs w:val="20"/>
              </w:rPr>
            </w:r>
          </w:p>
        </w:tc>
        <w:tc>
          <w:tcPr>
            <w:gridSpan w:val="2"/>
            <w:tcBorders>
              <w:top w:val="single" w:color="000000" w:sz="4" w:space="0"/>
              <w:left w:val="single" w:color="000000" w:sz="4" w:space="0"/>
              <w:right w:val="single" w:color="000000" w:sz="4" w:space="0"/>
            </w:tcBorders>
            <w:tcW w:w="2605" w:type="dxa"/>
            <w:vAlign w:val="top"/>
            <w:textDirection w:val="lrTb"/>
            <w:noWrap w:val="false"/>
          </w:tcPr>
          <w:p>
            <w:pPr>
              <w:pStyle w:val="1145"/>
              <w:ind w:firstLine="0"/>
              <w:spacing w:before="40" w:after="40"/>
              <w:rPr>
                <w:sz w:val="20"/>
                <w:szCs w:val="20"/>
              </w:rPr>
              <w:framePr w:hSpace="180" w:wrap="around" w:vAnchor="text" w:hAnchor="text" w:y="1"/>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05"/>
        </w:trPr>
        <w:tc>
          <w:tcPr>
            <w:tcBorders>
              <w:top w:val="single" w:color="000000" w:sz="4" w:space="0"/>
              <w:left w:val="single" w:color="000000" w:sz="4" w:space="0"/>
              <w:bottom w:val="single" w:color="000000" w:sz="4" w:space="0"/>
              <w:right w:val="single" w:color="000000" w:sz="4" w:space="0"/>
            </w:tcBorders>
            <w:tcW w:w="820" w:type="dxa"/>
            <w:vAlign w:val="top"/>
            <w:vMerge w:val="continue"/>
            <w:textDirection w:val="lrTb"/>
            <w:noWrap w:val="false"/>
          </w:tcPr>
          <w:p>
            <w:pPr>
              <w:pStyle w:val="1128"/>
              <w:jc w:val="center"/>
              <w:rPr>
                <w:sz w:val="20"/>
                <w:szCs w:val="20"/>
              </w:rPr>
              <w:framePr w:hSpace="180" w:wrap="around" w:vAnchor="text" w:hAnchor="text" w:y="1"/>
            </w:pPr>
            <w:r>
              <w:rPr>
                <w:sz w:val="20"/>
                <w:szCs w:val="20"/>
              </w:rPr>
            </w:r>
            <w:r>
              <w:rPr>
                <w:sz w:val="20"/>
                <w:szCs w:val="20"/>
              </w:rPr>
            </w:r>
          </w:p>
        </w:tc>
        <w:tc>
          <w:tcPr>
            <w:gridSpan w:val="6"/>
            <w:tcBorders>
              <w:top w:val="single" w:color="000000" w:sz="4" w:space="0"/>
              <w:left w:val="single" w:color="000000" w:sz="4" w:space="0"/>
              <w:bottom w:val="single" w:color="000000" w:sz="4" w:space="0"/>
              <w:right w:val="single" w:color="000000" w:sz="4" w:space="0"/>
            </w:tcBorders>
            <w:tcW w:w="9548" w:type="dxa"/>
            <w:vAlign w:val="top"/>
            <w:textDirection w:val="lrTb"/>
            <w:noWrap w:val="false"/>
          </w:tcPr>
          <w:p>
            <w:pPr>
              <w:pStyle w:val="1145"/>
              <w:ind w:left="11" w:hanging="11"/>
              <w:spacing w:before="40" w:after="40"/>
              <w:rPr>
                <w:sz w:val="20"/>
                <w:szCs w:val="20"/>
              </w:rPr>
              <w:framePr w:hSpace="180" w:wrap="around" w:vAnchor="text" w:hAnchor="text" w:y="1"/>
            </w:pPr>
            <w:r>
              <w:rPr>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5"/>
        </w:trPr>
        <w:tc>
          <w:tcPr>
            <w:gridSpan w:val="7"/>
            <w:tcBorders>
              <w:top w:val="single" w:color="000000" w:sz="4" w:space="0"/>
              <w:left w:val="single" w:color="000000" w:sz="4" w:space="0"/>
              <w:bottom w:val="single" w:color="000000" w:sz="4" w:space="0"/>
              <w:right w:val="single" w:color="000000" w:sz="4" w:space="0"/>
            </w:tcBorders>
            <w:tcW w:w="10368" w:type="dxa"/>
            <w:vAlign w:val="top"/>
            <w:textDirection w:val="lrTb"/>
            <w:noWrap w:val="false"/>
          </w:tcPr>
          <w:p>
            <w:pPr>
              <w:pStyle w:val="1145"/>
              <w:ind w:left="11" w:hanging="11"/>
              <w:spacing w:before="40" w:after="40"/>
              <w:rPr>
                <w:bCs/>
                <w:sz w:val="22"/>
                <w:szCs w:val="22"/>
              </w:rPr>
              <w:framePr w:hSpace="180" w:wrap="around" w:vAnchor="text" w:hAnchor="text" w:y="1"/>
            </w:pPr>
            <w:r>
              <w:rPr>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0"/>
        </w:trPr>
        <w:tc>
          <w:tcPr>
            <w:gridSpan w:val="7"/>
            <w:tcBorders>
              <w:top w:val="single" w:color="000000" w:sz="4" w:space="0"/>
              <w:left w:val="single" w:color="000000" w:sz="4" w:space="0"/>
              <w:bottom w:val="single" w:color="000000" w:sz="4" w:space="0"/>
              <w:right w:val="single" w:color="000000" w:sz="4" w:space="0"/>
            </w:tcBorders>
            <w:tcW w:w="10368" w:type="dxa"/>
            <w:vAlign w:val="center"/>
            <w:textDirection w:val="lrTb"/>
            <w:noWrap w:val="false"/>
          </w:tcPr>
          <w:p>
            <w:pPr>
              <w:pStyle w:val="1128"/>
              <w:jc w:val="center"/>
              <w:rPr>
                <w:b/>
                <w:sz w:val="20"/>
                <w:szCs w:val="20"/>
              </w:rPr>
              <w:framePr w:hSpace="180" w:wrap="around" w:vAnchor="text" w:hAnchor="text" w:y="1"/>
            </w:pPr>
            <w:r>
              <w:rPr>
                <w:b/>
                <w:sz w:val="20"/>
                <w:szCs w:val="20"/>
              </w:rPr>
              <w:t xml:space="preserve">11.2. Покупка иностранной валюты клиентом</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trPr>
        <w:tc>
          <w:tcPr>
            <w:tcBorders>
              <w:top w:val="single" w:color="000000" w:sz="4" w:space="0"/>
              <w:left w:val="single" w:color="000000" w:sz="4" w:space="0"/>
              <w:bottom w:val="single" w:color="000000" w:sz="4" w:space="0"/>
              <w:right w:val="single" w:color="000000" w:sz="4" w:space="0"/>
            </w:tcBorders>
            <w:tcW w:w="820" w:type="dxa"/>
            <w:vAlign w:val="top"/>
            <w:vMerge w:val="restart"/>
            <w:textDirection w:val="lrTb"/>
            <w:noWrap w:val="false"/>
          </w:tcPr>
          <w:p>
            <w:pPr>
              <w:pStyle w:val="1128"/>
              <w:jc w:val="center"/>
              <w:rPr>
                <w:sz w:val="20"/>
                <w:szCs w:val="20"/>
              </w:rPr>
              <w:framePr w:hSpace="180" w:wrap="around" w:vAnchor="text" w:hAnchor="text" w:y="1"/>
            </w:pPr>
            <w:r>
              <w:rPr>
                <w:sz w:val="20"/>
                <w:szCs w:val="20"/>
              </w:rPr>
              <w:t xml:space="preserve">11.2.1.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50"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t xml:space="preserve">Покупка непосредственно у Банка иностранной валюты по курсу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t xml:space="preserve">Курс Банка России, действующий на дату подачи клиентом заявки</w:t>
            </w:r>
            <w:r>
              <w:rPr>
                <w:sz w:val="20"/>
                <w:szCs w:val="20"/>
              </w:rPr>
            </w:r>
          </w:p>
        </w:tc>
        <w:tc>
          <w:tcPr>
            <w:tcBorders>
              <w:top w:val="single" w:color="000000" w:sz="4" w:space="0"/>
              <w:left w:val="single" w:color="000000" w:sz="4" w:space="0"/>
              <w:right w:val="single" w:color="000000" w:sz="4" w:space="0"/>
            </w:tcBorders>
            <w:tcW w:w="1984"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r>
            <w:r>
              <w:rPr>
                <w:sz w:val="20"/>
                <w:szCs w:val="20"/>
              </w:rPr>
            </w:r>
          </w:p>
        </w:tc>
        <w:tc>
          <w:tcPr>
            <w:gridSpan w:val="2"/>
            <w:tcBorders>
              <w:top w:val="single" w:color="000000" w:sz="4" w:space="0"/>
              <w:left w:val="single" w:color="000000" w:sz="4" w:space="0"/>
              <w:right w:val="single" w:color="000000" w:sz="4" w:space="0"/>
            </w:tcBorders>
            <w:tcW w:w="2605" w:type="dxa"/>
            <w:vAlign w:val="top"/>
            <w:textDirection w:val="lrTb"/>
            <w:noWrap w:val="false"/>
          </w:tcPr>
          <w:p>
            <w:pPr>
              <w:pStyle w:val="1145"/>
              <w:ind w:left="12" w:hanging="12"/>
              <w:spacing w:before="40" w:after="40"/>
              <w:rPr>
                <w:sz w:val="20"/>
                <w:szCs w:val="20"/>
              </w:rPr>
              <w:framePr w:hSpace="180" w:wrap="around" w:vAnchor="text" w:hAnchor="text" w:y="1"/>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20" w:type="dxa"/>
            <w:vAlign w:val="top"/>
            <w:vMerge w:val="continue"/>
            <w:textDirection w:val="lrTb"/>
            <w:noWrap w:val="false"/>
          </w:tcPr>
          <w:p>
            <w:pPr>
              <w:pStyle w:val="1128"/>
              <w:jc w:val="center"/>
              <w:rPr>
                <w:sz w:val="20"/>
                <w:szCs w:val="20"/>
              </w:rPr>
              <w:framePr w:hSpace="180" w:wrap="around" w:vAnchor="text" w:hAnchor="text" w:y="1"/>
            </w:pPr>
            <w:r>
              <w:rPr>
                <w:sz w:val="20"/>
                <w:szCs w:val="20"/>
              </w:rPr>
            </w:r>
            <w:r>
              <w:rPr>
                <w:sz w:val="20"/>
                <w:szCs w:val="20"/>
              </w:rPr>
            </w:r>
          </w:p>
        </w:tc>
        <w:tc>
          <w:tcPr>
            <w:gridSpan w:val="6"/>
            <w:tcBorders>
              <w:top w:val="single" w:color="000000" w:sz="4" w:space="0"/>
              <w:left w:val="single" w:color="000000" w:sz="4" w:space="0"/>
              <w:bottom w:val="single" w:color="000000" w:sz="4" w:space="0"/>
              <w:right w:val="single" w:color="000000" w:sz="4" w:space="0"/>
            </w:tcBorders>
            <w:tcW w:w="9548" w:type="dxa"/>
            <w:vAlign w:val="top"/>
            <w:textDirection w:val="lrTb"/>
            <w:noWrap w:val="false"/>
          </w:tcPr>
          <w:p>
            <w:pPr>
              <w:pStyle w:val="1152"/>
              <w:ind w:left="12" w:hanging="12"/>
              <w:spacing w:before="40" w:after="40"/>
              <w:rPr>
                <w:rFonts w:ascii="Times New Roman" w:hAnsi="Times New Roman"/>
                <w:sz w:val="20"/>
                <w:szCs w:val="20"/>
              </w:rPr>
              <w:framePr w:hSpace="180" w:wrap="around" w:vAnchor="text" w:hAnchor="text" w:y="1"/>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0"/>
        </w:trPr>
        <w:tc>
          <w:tcPr>
            <w:tcBorders>
              <w:top w:val="single" w:color="000000" w:sz="4" w:space="0"/>
              <w:left w:val="single" w:color="000000" w:sz="4" w:space="0"/>
              <w:right w:val="single" w:color="000000" w:sz="4" w:space="0"/>
            </w:tcBorders>
            <w:tcW w:w="820" w:type="dxa"/>
            <w:vAlign w:val="top"/>
            <w:vMerge w:val="restart"/>
            <w:textDirection w:val="lrTb"/>
            <w:noWrap w:val="false"/>
          </w:tcPr>
          <w:p>
            <w:pPr>
              <w:pStyle w:val="1145"/>
              <w:spacing w:before="40" w:after="40"/>
              <w:rPr>
                <w:sz w:val="20"/>
                <w:szCs w:val="20"/>
              </w:rPr>
              <w:framePr w:hSpace="180" w:wrap="around" w:vAnchor="text" w:hAnchor="text" w:y="1"/>
            </w:pPr>
            <w:r>
              <w:rPr>
                <w:sz w:val="20"/>
                <w:szCs w:val="20"/>
              </w:rPr>
              <w:t xml:space="preserve">1</w:t>
            </w:r>
            <w:r>
              <w:rPr>
                <w:sz w:val="20"/>
                <w:szCs w:val="20"/>
              </w:rPr>
              <w:t xml:space="preserve">1</w:t>
            </w:r>
            <w:r>
              <w:rPr>
                <w:sz w:val="20"/>
                <w:szCs w:val="20"/>
              </w:rPr>
              <w:t xml:space="preserve">1.2.</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5"/>
              <w:ind w:firstLine="0"/>
              <w:spacing w:before="40" w:after="40"/>
              <w:rPr>
                <w:sz w:val="20"/>
                <w:szCs w:val="20"/>
              </w:rPr>
              <w:framePr w:hSpace="180" w:wrap="around" w:vAnchor="text" w:hAnchor="text" w:y="1"/>
            </w:pPr>
            <w:r>
              <w:rPr>
                <w:sz w:val="20"/>
                <w:szCs w:val="20"/>
              </w:rPr>
              <w:t xml:space="preserve">Покупка непосредственно у Банка иностранной валюты по курсу Банка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39" w:type="dxa"/>
            <w:vAlign w:val="top"/>
            <w:textDirection w:val="lrTb"/>
            <w:noWrap w:val="false"/>
          </w:tcPr>
          <w:p>
            <w:pPr>
              <w:pStyle w:val="1145"/>
              <w:spacing w:before="40" w:after="40"/>
              <w:rPr>
                <w:sz w:val="20"/>
                <w:szCs w:val="20"/>
              </w:rPr>
              <w:framePr w:hSpace="180" w:wrap="around" w:vAnchor="text" w:hAnchor="text" w:y="1"/>
            </w:pPr>
            <w:r>
              <w:rPr>
                <w:sz w:val="20"/>
                <w:szCs w:val="20"/>
              </w:rPr>
              <w:t xml:space="preserve">Курс Банка² 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267" w:type="dxa"/>
            <w:vAlign w:val="top"/>
            <w:textDirection w:val="lrTb"/>
            <w:noWrap w:val="false"/>
          </w:tcPr>
          <w:p>
            <w:pPr>
              <w:pStyle w:val="1145"/>
              <w:spacing w:before="40" w:after="40"/>
              <w:rPr>
                <w:sz w:val="20"/>
                <w:szCs w:val="20"/>
              </w:rPr>
              <w:framePr w:hSpace="180" w:wrap="around" w:vAnchor="text" w:hAnchor="text" w:y="1"/>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22" w:type="dxa"/>
            <w:vAlign w:val="top"/>
            <w:textDirection w:val="lrTb"/>
            <w:noWrap w:val="false"/>
          </w:tcPr>
          <w:p>
            <w:pPr>
              <w:pStyle w:val="1145"/>
              <w:ind w:firstLine="79"/>
              <w:spacing w:before="40" w:after="40"/>
              <w:rPr>
                <w:sz w:val="20"/>
                <w:szCs w:val="20"/>
              </w:rPr>
              <w:framePr w:hSpace="180" w:wrap="around" w:vAnchor="text" w:hAnchor="text" w:y="1"/>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5"/>
        </w:trPr>
        <w:tc>
          <w:tcPr>
            <w:tcBorders>
              <w:left w:val="single" w:color="000000" w:sz="4" w:space="0"/>
              <w:bottom w:val="single" w:color="000000" w:sz="4" w:space="0"/>
              <w:right w:val="single" w:color="000000" w:sz="4" w:space="0"/>
            </w:tcBorders>
            <w:tcW w:w="820" w:type="dxa"/>
            <w:vAlign w:val="top"/>
            <w:vMerge w:val="continue"/>
            <w:textDirection w:val="lrTb"/>
            <w:noWrap w:val="false"/>
          </w:tcPr>
          <w:p>
            <w:pPr>
              <w:pStyle w:val="1128"/>
              <w:jc w:val="center"/>
              <w:rPr>
                <w:sz w:val="20"/>
                <w:szCs w:val="20"/>
              </w:rPr>
              <w:framePr w:hSpace="180" w:wrap="around" w:vAnchor="text" w:hAnchor="text" w:y="1"/>
            </w:pPr>
            <w:r>
              <w:rPr>
                <w:sz w:val="20"/>
                <w:szCs w:val="20"/>
              </w:rPr>
            </w:r>
            <w:r>
              <w:rPr>
                <w:sz w:val="20"/>
                <w:szCs w:val="20"/>
              </w:rPr>
            </w:r>
          </w:p>
        </w:tc>
        <w:tc>
          <w:tcPr>
            <w:gridSpan w:val="6"/>
            <w:tcBorders>
              <w:top w:val="single" w:color="000000" w:sz="4" w:space="0"/>
              <w:left w:val="single" w:color="000000" w:sz="4" w:space="0"/>
              <w:bottom w:val="single" w:color="000000" w:sz="4" w:space="0"/>
              <w:right w:val="single" w:color="000000" w:sz="4" w:space="0"/>
            </w:tcBorders>
            <w:tcW w:w="9548" w:type="dxa"/>
            <w:vAlign w:val="top"/>
            <w:textDirection w:val="lrTb"/>
            <w:noWrap w:val="false"/>
          </w:tcPr>
          <w:p>
            <w:pPr>
              <w:pStyle w:val="1141"/>
              <w:spacing w:before="40" w:after="40"/>
              <w:rPr>
                <w:b w:val="0"/>
                <w:bCs w:val="0"/>
                <w:sz w:val="20"/>
                <w:szCs w:val="20"/>
              </w:rPr>
              <w:framePr w:hSpace="180" w:wrap="around" w:vAnchor="text" w:hAnchor="text" w:y="1"/>
            </w:pPr>
            <w:r>
              <w:rPr>
                <w:b w:val="0"/>
                <w:bCs w:val="0"/>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 w:val="0"/>
                <w:bCs w:val="0"/>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 w:val="0"/>
                <w:bCs w:val="0"/>
                <w:sz w:val="20"/>
                <w:szCs w:val="20"/>
              </w:rPr>
            </w:r>
          </w:p>
        </w:tc>
      </w:tr>
    </w:tbl>
    <w:p>
      <w:pPr>
        <w:pStyle w:val="1161"/>
        <w:spacing w:before="120"/>
        <w:rPr>
          <w:bCs/>
          <w:color w:val="000000"/>
          <w:sz w:val="18"/>
          <w:szCs w:val="18"/>
        </w:rPr>
      </w:pPr>
      <w:r>
        <w:rPr>
          <w:bCs/>
          <w:color w:val="000000"/>
          <w:sz w:val="18"/>
          <w:szCs w:val="18"/>
        </w:rPr>
        <w:t xml:space="preserve">Примечание:</w:t>
      </w:r>
      <w:r>
        <w:rPr>
          <w:bCs/>
          <w:color w:val="000000"/>
          <w:sz w:val="18"/>
          <w:szCs w:val="18"/>
        </w:rPr>
      </w:r>
    </w:p>
    <w:p>
      <w:pPr>
        <w:pStyle w:val="1161"/>
        <w:ind w:firstLine="540"/>
        <w:jc w:val="both"/>
        <w:spacing w:before="40"/>
        <w:rPr>
          <w:bCs/>
          <w:color w:val="000000"/>
          <w:sz w:val="18"/>
          <w:szCs w:val="18"/>
        </w:rPr>
      </w:pPr>
      <w:r>
        <w:rPr>
          <w:bCs/>
          <w:color w:val="000000"/>
          <w:sz w:val="18"/>
          <w:szCs w:val="18"/>
        </w:rPr>
        <w:t xml:space="preserve">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bCs/>
          <w:color w:val="000000"/>
          <w:sz w:val="18"/>
          <w:szCs w:val="18"/>
        </w:rPr>
      </w:r>
    </w:p>
    <w:p>
      <w:pPr>
        <w:pStyle w:val="1161"/>
        <w:ind w:firstLine="540"/>
        <w:jc w:val="both"/>
        <w:spacing w:before="40"/>
        <w:rPr>
          <w:bCs/>
          <w:color w:val="000000"/>
          <w:sz w:val="18"/>
          <w:szCs w:val="18"/>
        </w:rPr>
      </w:pPr>
      <w:r>
        <w:rPr>
          <w:bCs/>
          <w:color w:val="000000"/>
          <w:sz w:val="18"/>
          <w:szCs w:val="18"/>
        </w:rPr>
        <w:t xml:space="preserve">2. Банк имеет право изменять Курс(ы) Банка  и/или размер расчетной комиссии в течение дня. </w:t>
      </w:r>
      <w:r>
        <w:rPr>
          <w:bCs/>
          <w:color w:val="000000"/>
          <w:sz w:val="18"/>
          <w:szCs w:val="18"/>
        </w:rPr>
      </w:r>
    </w:p>
    <w:p>
      <w:pPr>
        <w:pStyle w:val="1161"/>
        <w:ind w:firstLine="540"/>
        <w:jc w:val="both"/>
        <w:spacing w:before="40"/>
        <w:rPr>
          <w:bCs/>
          <w:color w:val="000000"/>
          <w:sz w:val="18"/>
          <w:szCs w:val="18"/>
        </w:rPr>
      </w:pPr>
      <w:r>
        <w:rPr>
          <w:bCs/>
          <w:color w:val="000000"/>
          <w:sz w:val="18"/>
          <w:szCs w:val="18"/>
        </w:rPr>
        <w:t xml:space="preserve">3. </w:t>
      </w:r>
      <w:r>
        <w:rPr>
          <w:bCs/>
          <w:color w:val="000000"/>
          <w:sz w:val="18"/>
          <w:szCs w:val="18"/>
        </w:rPr>
        <w:t xml:space="preserve">При совершении Банком операций, указанных в п.п. 11.1.</w:t>
      </w:r>
      <w:r>
        <w:rPr>
          <w:bCs/>
          <w:color w:val="000000"/>
          <w:sz w:val="18"/>
          <w:szCs w:val="18"/>
        </w:rPr>
        <w:t xml:space="preserve">1</w:t>
      </w:r>
      <w:r>
        <w:rPr>
          <w:bCs/>
          <w:color w:val="000000"/>
          <w:sz w:val="18"/>
          <w:szCs w:val="18"/>
        </w:rPr>
        <w:t xml:space="preserve">, 11.1.</w:t>
      </w:r>
      <w:r>
        <w:rPr>
          <w:bCs/>
          <w:color w:val="000000"/>
          <w:sz w:val="18"/>
          <w:szCs w:val="18"/>
        </w:rPr>
        <w:t xml:space="preserve">2</w:t>
      </w:r>
      <w:r>
        <w:rPr>
          <w:bCs/>
          <w:color w:val="000000"/>
          <w:sz w:val="18"/>
          <w:szCs w:val="18"/>
        </w:rPr>
        <w:t xml:space="preserve">, 11.2.</w:t>
      </w:r>
      <w:r>
        <w:rPr>
          <w:bCs/>
          <w:color w:val="000000"/>
          <w:sz w:val="18"/>
          <w:szCs w:val="18"/>
        </w:rPr>
        <w:t xml:space="preserve">1</w:t>
      </w:r>
      <w:r>
        <w:rPr>
          <w:bCs/>
          <w:color w:val="000000"/>
          <w:sz w:val="18"/>
          <w:szCs w:val="18"/>
        </w:rPr>
        <w:t xml:space="preserve"> и 11.2.</w:t>
      </w:r>
      <w:r>
        <w:rPr>
          <w:bCs/>
          <w:color w:val="000000"/>
          <w:sz w:val="18"/>
          <w:szCs w:val="18"/>
        </w:rPr>
        <w:t xml:space="preserve">2</w:t>
      </w:r>
      <w:r>
        <w:rPr>
          <w:bCs/>
          <w:color w:val="000000"/>
          <w:sz w:val="18"/>
          <w:szCs w:val="18"/>
        </w:rPr>
        <w:t xml:space="preserve">,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bCs/>
          <w:color w:val="000000"/>
          <w:sz w:val="18"/>
          <w:szCs w:val="18"/>
        </w:rPr>
      </w:r>
      <w:r>
        <w:rPr>
          <w:bCs/>
          <w:color w:val="000000"/>
          <w:sz w:val="18"/>
          <w:szCs w:val="18"/>
        </w:rPr>
      </w:r>
    </w:p>
    <w:p>
      <w:pPr>
        <w:pStyle w:val="1161"/>
        <w:ind w:firstLine="540"/>
        <w:jc w:val="both"/>
        <w:spacing w:before="40"/>
        <w:rPr>
          <w:bCs/>
          <w:color w:val="000000"/>
          <w:sz w:val="18"/>
          <w:szCs w:val="18"/>
        </w:rPr>
      </w:pPr>
      <w:r>
        <w:rPr>
          <w:bCs/>
          <w:color w:val="000000"/>
          <w:sz w:val="18"/>
          <w:szCs w:val="18"/>
        </w:rPr>
      </w:r>
      <w:r>
        <w:rPr>
          <w:bCs/>
          <w:color w:val="000000"/>
          <w:sz w:val="18"/>
          <w:szCs w:val="18"/>
        </w:rPr>
      </w:r>
    </w:p>
    <w:p>
      <w:pPr>
        <w:pStyle w:val="1128"/>
        <w:jc w:val="center"/>
        <w:keepNext/>
        <w:spacing w:before="120" w:after="40"/>
        <w:rPr>
          <w:b/>
          <w:bCs/>
        </w:rPr>
        <w:outlineLvl w:val="4"/>
      </w:pPr>
      <w:r>
        <w:rPr>
          <w:b/>
          <w:bCs/>
        </w:rPr>
        <w:t xml:space="preserve">«</w:t>
      </w: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28"/>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28"/>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28"/>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8"/>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tabs>
                <w:tab w:val="left" w:pos="0" w:leader="none"/>
              </w:tabs>
              <w:rPr>
                <w:bCs/>
              </w:rPr>
            </w:pPr>
            <w:r>
              <w:rPr>
                <w:bCs/>
              </w:rPr>
              <w:t xml:space="preserve">12.1.</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after="4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120" w:after="4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8"/>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1128"/>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 </w:t>
            </w:r>
            <w:r/>
          </w:p>
          <w:p>
            <w:pPr>
              <w:pStyle w:val="1128"/>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tabs>
                <w:tab w:val="left" w:pos="0" w:leader="none"/>
              </w:tabs>
              <w:rPr>
                <w:bCs/>
              </w:rPr>
            </w:pPr>
            <w:r>
              <w:rPr>
                <w:bCs/>
              </w:rPr>
              <w:t xml:space="preserve">12.2.</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8"/>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p>
            <w:pPr>
              <w:pStyle w:val="1128"/>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w:t>
            </w:r>
            <w:r>
              <w:rPr>
                <w:bCs/>
              </w:rPr>
              <w:t xml:space="preserve">Рефинанс», </w:t>
            </w:r>
            <w:r>
              <w:rPr>
                <w:bCs/>
              </w:rPr>
              <w:t xml:space="preserve">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rPr>
                <w:bCs/>
              </w:rPr>
            </w:pPr>
            <w:r>
              <w:rPr>
                <w:bCs/>
              </w:rPr>
              <w:t xml:space="preserve">12.3.</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after="40"/>
              <w:rPr>
                <w:bCs/>
              </w:rPr>
            </w:pPr>
            <w:r>
              <w:rPr>
                <w:bCs/>
              </w:rPr>
              <w:t xml:space="preserve">Резервирование (бронирование) денежных средств для выдачи кредита: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8"/>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162"/>
              </w:rPr>
              <w:footnoteReference w:id="2"/>
            </w:r>
            <w:r>
              <w:t xml:space="preserve"> со </w:t>
            </w:r>
            <w:r>
              <w:t xml:space="preserve">дня, следующего за: </w:t>
            </w:r>
            <w:r/>
          </w:p>
          <w:p>
            <w:pPr>
              <w:pStyle w:val="1128"/>
              <w:ind w:left="33"/>
              <w:jc w:val="both"/>
              <w:tabs>
                <w:tab w:val="left" w:pos="1134" w:leader="none"/>
              </w:tabs>
            </w:pPr>
            <w:r>
              <w:t xml:space="preserve">- при отсутствии отлагательных условий выдачи кредитных средств:</w:t>
            </w:r>
            <w:r/>
          </w:p>
          <w:p>
            <w:pPr>
              <w:pStyle w:val="1128"/>
              <w:numPr>
                <w:ilvl w:val="0"/>
                <w:numId w:val="32"/>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128"/>
              <w:ind w:left="175"/>
              <w:jc w:val="both"/>
              <w:tabs>
                <w:tab w:val="left" w:pos="306" w:leader="none"/>
                <w:tab w:val="left" w:pos="993" w:leader="none"/>
              </w:tabs>
            </w:pPr>
            <w:r>
              <w:t xml:space="preserve">или</w:t>
            </w:r>
            <w:r/>
          </w:p>
          <w:p>
            <w:pPr>
              <w:pStyle w:val="1128"/>
              <w:numPr>
                <w:ilvl w:val="0"/>
                <w:numId w:val="32"/>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128"/>
              <w:ind w:left="33"/>
              <w:jc w:val="both"/>
              <w:tabs>
                <w:tab w:val="left" w:pos="306" w:leader="none"/>
                <w:tab w:val="left" w:pos="1134" w:leader="none"/>
              </w:tabs>
            </w:pPr>
            <w:r>
              <w:t xml:space="preserve">- при наличии отлагательных условий выдачи кредитных средств:</w:t>
            </w:r>
            <w:r/>
          </w:p>
          <w:p>
            <w:pPr>
              <w:pStyle w:val="1176"/>
              <w:numPr>
                <w:ilvl w:val="0"/>
                <w:numId w:val="32"/>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1128"/>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1128"/>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по договору об открытии кредитной линии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rStyle w:val="1162"/>
                <w:bCs/>
              </w:rPr>
              <w:footnoteReference w:id="3"/>
            </w:r>
            <w:r>
              <w:rPr>
                <w:bCs/>
              </w:rPr>
            </w:r>
            <w:r>
              <w:rPr>
                <w:bCs/>
              </w:rPr>
            </w:r>
          </w:p>
          <w:p>
            <w:pPr>
              <w:pStyle w:val="1128"/>
              <w:jc w:val="both"/>
              <w:spacing w:before="40"/>
              <w:tabs>
                <w:tab w:val="left" w:pos="0" w:leader="none"/>
              </w:tabs>
              <w:rPr>
                <w:bCs/>
              </w:rPr>
            </w:pPr>
            <w:r>
              <w:rPr>
                <w:bCs/>
              </w:rPr>
            </w:r>
            <w:r>
              <w:rPr>
                <w:bCs/>
              </w:rPr>
            </w:r>
          </w:p>
          <w:p>
            <w:pPr>
              <w:pStyle w:val="1128"/>
              <w:jc w:val="both"/>
              <w:spacing w:before="40"/>
              <w:tabs>
                <w:tab w:val="left" w:pos="0" w:leader="none"/>
              </w:tabs>
              <w:rPr>
                <w:bCs/>
              </w:rPr>
            </w:pPr>
            <w:r>
              <w:rPr>
                <w:bCs/>
              </w:rPr>
            </w:r>
            <w:r>
              <w:rPr>
                <w:bCs/>
              </w:rPr>
            </w:r>
          </w:p>
          <w:p>
            <w:pPr>
              <w:pStyle w:val="1128"/>
              <w:jc w:val="both"/>
              <w:spacing w:before="40"/>
              <w:tabs>
                <w:tab w:val="left" w:pos="0" w:leader="none"/>
              </w:tabs>
              <w:rPr>
                <w:bCs/>
              </w:rPr>
            </w:pPr>
            <w:r>
              <w:rPr>
                <w:bCs/>
              </w:rPr>
            </w:r>
            <w:r>
              <w:rPr>
                <w:bCs/>
              </w:rPr>
            </w:r>
          </w:p>
          <w:p>
            <w:pPr>
              <w:pStyle w:val="1128"/>
              <w:jc w:val="both"/>
              <w:spacing w:before="40"/>
              <w:tabs>
                <w:tab w:val="left" w:pos="0" w:leader="none"/>
              </w:tabs>
              <w:rPr>
                <w:bCs/>
              </w:rPr>
            </w:pPr>
            <w:r>
              <w:rPr>
                <w:bCs/>
              </w:rPr>
              <w:t xml:space="preserve">«-при кредитовании по договору об открытии кредитной линии,  заключенному </w:t>
            </w:r>
            <w:r>
              <w:t xml:space="preserve">в рамках решения Министерства промышленности и торговли Российской Федерации о порядке предоставления субсидии № 23-60109-00982-Р</w:t>
            </w:r>
            <w:r>
              <w:rPr>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p>
            <w:pPr>
              <w:pStyle w:val="1128"/>
              <w:ind w:left="72"/>
              <w:jc w:val="center"/>
              <w:spacing w:before="40"/>
            </w:pPr>
            <w:r/>
            <w:r/>
          </w:p>
          <w:p>
            <w:pPr>
              <w:pStyle w:val="1128"/>
              <w:ind w:left="72"/>
              <w:jc w:val="center"/>
              <w:spacing w:before="40"/>
            </w:pPr>
            <w:r/>
            <w:r/>
          </w:p>
          <w:p>
            <w:pPr>
              <w:pStyle w:val="1128"/>
              <w:ind w:left="72"/>
              <w:jc w:val="center"/>
              <w:spacing w:before="40"/>
            </w:pPr>
            <w:r/>
            <w:r/>
          </w:p>
          <w:p>
            <w:pPr>
              <w:pStyle w:val="1128"/>
              <w:ind w:left="72"/>
              <w:jc w:val="center"/>
              <w:spacing w:before="40"/>
            </w:pPr>
            <w:r/>
            <w:r/>
          </w:p>
          <w:p>
            <w:pPr>
              <w:pStyle w:val="1128"/>
              <w:ind w:left="72"/>
              <w:jc w:val="center"/>
              <w:spacing w:before="40"/>
            </w:pPr>
            <w:r/>
            <w:r/>
          </w:p>
          <w:p>
            <w:pPr>
              <w:pStyle w:val="1128"/>
              <w:ind w:left="72"/>
              <w:jc w:val="center"/>
              <w:spacing w:before="40"/>
            </w:pPr>
            <w:r/>
            <w:r/>
          </w:p>
          <w:p>
            <w:pPr>
              <w:pStyle w:val="1128"/>
              <w:ind w:left="72"/>
              <w:jc w:val="center"/>
              <w:spacing w:before="40"/>
            </w:pPr>
            <w:r/>
            <w:r/>
          </w:p>
          <w:p>
            <w:pPr>
              <w:pStyle w:val="1128"/>
              <w:jc w:val="center"/>
              <w:spacing w:before="120"/>
              <w:tabs>
                <w:tab w:val="left" w:pos="709" w:leader="none"/>
              </w:tabs>
            </w:pPr>
            <w:r>
              <w:t xml:space="preserve">Не более </w:t>
            </w:r>
            <w:r/>
          </w:p>
          <w:p>
            <w:pPr>
              <w:pStyle w:val="1128"/>
              <w:ind w:left="72"/>
              <w:jc w:val="center"/>
              <w:spacing w:before="40"/>
            </w:pPr>
            <w:r>
              <w:t xml:space="preserve">1% годовых»</w:t>
            </w:r>
            <w:r/>
          </w:p>
        </w:tc>
        <w:tc>
          <w:tcPr>
            <w:tcBorders>
              <w:left w:val="single" w:color="000000" w:sz="4" w:space="0"/>
              <w:right w:val="single" w:color="000000" w:sz="4" w:space="0"/>
            </w:tcBorders>
            <w:tcW w:w="2977" w:type="dxa"/>
            <w:vAlign w:val="center"/>
            <w:vMerge w:val="continue"/>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pPr>
            <w:r>
              <w:t xml:space="preserve">При изменении:</w:t>
            </w:r>
            <w:r/>
          </w:p>
          <w:p>
            <w:pPr>
              <w:pStyle w:val="1128"/>
              <w:jc w:val="center"/>
            </w:pPr>
            <w:r>
              <w:t xml:space="preserve">1) окончательного срока возврата кредита (основного долга) – не менее</w:t>
            </w:r>
            <w:r>
              <w:rPr>
                <w:i/>
              </w:rPr>
              <w:t xml:space="preserve"> </w:t>
            </w:r>
            <w:r>
              <w:t xml:space="preserve">1%;</w:t>
            </w:r>
            <w:r/>
          </w:p>
          <w:p>
            <w:pPr>
              <w:pStyle w:val="1128"/>
              <w:jc w:val="center"/>
            </w:pPr>
            <w:r>
              <w:t xml:space="preserve">2) промежуточного (ых) срока(ов) возврата кредита:</w:t>
            </w:r>
            <w:r/>
          </w:p>
          <w:p>
            <w:pPr>
              <w:pStyle w:val="1128"/>
              <w:jc w:val="center"/>
            </w:pPr>
            <w:r>
              <w:t xml:space="preserve">до 5 календарных дней (включительно) – не менее</w:t>
            </w:r>
            <w:r>
              <w:rPr>
                <w:i/>
              </w:rPr>
              <w:t xml:space="preserve"> </w:t>
            </w:r>
            <w:r>
              <w:t xml:space="preserve">0,15%;</w:t>
            </w:r>
            <w:r/>
          </w:p>
          <w:p>
            <w:pPr>
              <w:pStyle w:val="1128"/>
              <w:jc w:val="center"/>
            </w:pPr>
            <w:r>
              <w:t xml:space="preserve">от 6 до 30 календарных дней (включительно) – не менее</w:t>
            </w:r>
            <w:r>
              <w:rPr>
                <w:i/>
              </w:rPr>
              <w:t xml:space="preserve"> </w:t>
            </w:r>
            <w:r>
              <w:t xml:space="preserve">0,35%;</w:t>
            </w:r>
            <w:r/>
          </w:p>
          <w:p>
            <w:pPr>
              <w:pStyle w:val="1128"/>
              <w:jc w:val="center"/>
            </w:pPr>
            <w:r>
              <w:t xml:space="preserve">от 31 до 60 календарных дней (включительно) – не менее</w:t>
            </w:r>
            <w:r>
              <w:rPr>
                <w:i/>
              </w:rPr>
              <w:t xml:space="preserve"> </w:t>
            </w:r>
            <w:r>
              <w:t xml:space="preserve">0,7%;</w:t>
            </w:r>
            <w:r/>
          </w:p>
          <w:p>
            <w:pPr>
              <w:pStyle w:val="1128"/>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1128"/>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p>
          <w:p>
            <w:pPr>
              <w:pStyle w:val="1128"/>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При сумме, на которую начисляется комиссия:</w:t>
            </w:r>
            <w:r/>
          </w:p>
          <w:p>
            <w:pPr>
              <w:pStyle w:val="1128"/>
              <w:jc w:val="center"/>
              <w:rPr>
                <w:bCs/>
              </w:rPr>
            </w:pPr>
            <w:r>
              <w:t xml:space="preserve">до 1 000 000,00 руб. (включительно) </w:t>
            </w:r>
            <w:r>
              <w:rPr>
                <w:bCs/>
              </w:rPr>
              <w:t xml:space="preserve">– </w:t>
            </w:r>
            <w:r>
              <w:rPr>
                <w:bCs/>
              </w:rPr>
            </w:r>
          </w:p>
          <w:p>
            <w:pPr>
              <w:pStyle w:val="1128"/>
              <w:jc w:val="center"/>
            </w:pPr>
            <w:r>
              <w:rPr>
                <w:bCs/>
              </w:rPr>
              <w:t xml:space="preserve">не менее</w:t>
            </w:r>
            <w:r>
              <w:rPr>
                <w:bCs/>
                <w:i/>
              </w:rPr>
              <w:t xml:space="preserve"> </w:t>
            </w:r>
            <w:r>
              <w:rPr>
                <w:bCs/>
              </w:rPr>
              <w:t xml:space="preserve">1%</w:t>
            </w:r>
            <w:r>
              <w:t xml:space="preserve">;</w:t>
            </w:r>
            <w:r/>
          </w:p>
          <w:p>
            <w:pPr>
              <w:pStyle w:val="1128"/>
              <w:jc w:val="center"/>
              <w:rPr>
                <w:bCs/>
              </w:rPr>
            </w:pPr>
            <w:r>
              <w:t xml:space="preserve">от 1 000 000,01 до 50 000 000,00 руб. (включительно) </w:t>
            </w:r>
            <w:r>
              <w:rPr>
                <w:bCs/>
              </w:rPr>
              <w:t xml:space="preserve">– </w:t>
            </w:r>
            <w:r>
              <w:rPr>
                <w:bCs/>
              </w:rPr>
            </w:r>
          </w:p>
          <w:p>
            <w:pPr>
              <w:pStyle w:val="1128"/>
              <w:jc w:val="center"/>
            </w:pPr>
            <w:r>
              <w:rPr>
                <w:bCs/>
              </w:rPr>
              <w:t xml:space="preserve">не менее</w:t>
            </w:r>
            <w:r>
              <w:rPr>
                <w:bCs/>
                <w:i/>
              </w:rPr>
              <w:t xml:space="preserve"> </w:t>
            </w:r>
            <w:r>
              <w:t xml:space="preserve">0,8%;</w:t>
            </w:r>
            <w:r/>
          </w:p>
          <w:p>
            <w:pPr>
              <w:pStyle w:val="1128"/>
              <w:jc w:val="center"/>
              <w:rPr>
                <w:bCs/>
              </w:rPr>
            </w:pPr>
            <w:r>
              <w:t xml:space="preserve">от 50 000 000,01 до 100 000 000,00 руб. (включительно) </w:t>
            </w:r>
            <w:r>
              <w:rPr>
                <w:bCs/>
              </w:rPr>
              <w:t xml:space="preserve">– </w:t>
            </w:r>
            <w:r>
              <w:rPr>
                <w:bCs/>
              </w:rPr>
            </w:r>
          </w:p>
          <w:p>
            <w:pPr>
              <w:pStyle w:val="1128"/>
              <w:jc w:val="center"/>
            </w:pPr>
            <w:r>
              <w:rPr>
                <w:bCs/>
              </w:rPr>
              <w:t xml:space="preserve">не менее</w:t>
            </w:r>
            <w:r>
              <w:rPr>
                <w:bCs/>
                <w:i/>
              </w:rPr>
              <w:t xml:space="preserve"> </w:t>
            </w:r>
            <w:r>
              <w:t xml:space="preserve">0,5%;</w:t>
            </w:r>
            <w:r/>
          </w:p>
          <w:p>
            <w:pPr>
              <w:pStyle w:val="1128"/>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p>
          <w:p>
            <w:pPr>
              <w:pStyle w:val="1128"/>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p>
          <w:p>
            <w:pPr>
              <w:pStyle w:val="1128"/>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rPr>
                <w:bCs/>
              </w:rPr>
            </w:pPr>
            <w:r>
              <w:rPr>
                <w:bCs/>
              </w:rPr>
              <w:t xml:space="preserve">Не взимается</w:t>
            </w:r>
            <w:r>
              <w:rPr>
                <w:bCs/>
              </w:rPr>
            </w:r>
          </w:p>
          <w:p>
            <w:pPr>
              <w:pStyle w:val="1128"/>
              <w:ind w:left="72"/>
              <w:jc w:val="center"/>
              <w:spacing w:before="40"/>
              <w:rPr>
                <w:b/>
              </w:rPr>
            </w:pP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rPr>
                <w:bCs/>
              </w:rPr>
            </w:pPr>
            <w:r>
              <w:rPr>
                <w:bCs/>
              </w:rPr>
              <w:t xml:space="preserve">12.6.</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p>
          <w:p>
            <w:pPr>
              <w:pStyle w:val="1128"/>
              <w:spacing w:before="120"/>
              <w:rPr>
                <w:bCs/>
              </w:rPr>
            </w:pP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128"/>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p>
          <w:p>
            <w:pPr>
              <w:pStyle w:val="1128"/>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1128"/>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1128"/>
              <w:ind w:left="72"/>
              <w:jc w:val="center"/>
            </w:pPr>
            <w:r>
              <w:t xml:space="preserve">- свыше 365 календарных дней – </w:t>
            </w:r>
            <w:r/>
          </w:p>
          <w:p>
            <w:pPr>
              <w:pStyle w:val="1128"/>
              <w:ind w:left="74"/>
              <w:jc w:val="center"/>
            </w:pP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1128"/>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1128"/>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с использованием связанного финансирования</w:t>
            </w:r>
            <w:r>
              <w:rPr>
                <w:bCs/>
              </w:rPr>
            </w:r>
          </w:p>
          <w:p>
            <w:pPr>
              <w:pStyle w:val="1128"/>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120" w:after="12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type="textWrapping" w:clear="all"/>
            </w: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both"/>
              <w:spacing w:before="120"/>
              <w:rPr>
                <w:bCs/>
              </w:rPr>
            </w:pPr>
            <w:r>
              <w:rPr>
                <w:bCs/>
              </w:rPr>
              <w:t xml:space="preserve">12.7.</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rPr>
                <w:bCs/>
              </w:rPr>
            </w:pPr>
            <w:r>
              <w:rPr>
                <w:bCs/>
              </w:rPr>
              <w:t xml:space="preserve">Досрочный возврат кредита (основного долга) по инициативе заемщика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8"/>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1128"/>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p>
          <w:p>
            <w:pPr>
              <w:pStyle w:val="1128"/>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rPr>
            </w:pPr>
            <w:r>
              <w:rPr>
                <w:bCs/>
              </w:rPr>
            </w:r>
            <w:r>
              <w:rPr>
                <w:bCs/>
              </w:rPr>
            </w:r>
          </w:p>
          <w:p>
            <w:pPr>
              <w:pStyle w:val="1128"/>
              <w:jc w:val="both"/>
              <w:rPr>
                <w:bCs/>
                <w:highlight w:val="yellow"/>
              </w:rPr>
            </w:pPr>
            <w:r>
              <w:rPr>
                <w:bCs/>
                <w:highlight w:val="yellow"/>
              </w:rPr>
            </w:r>
            <w:r>
              <w:rPr>
                <w:bCs/>
                <w:highlight w:val="yellow"/>
              </w:rPr>
            </w:r>
          </w:p>
          <w:p>
            <w:pPr>
              <w:pStyle w:val="1128"/>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по договору об открытии кредитной линии с лимитом выдачи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по договору об открытии кредитной линии с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по договору об открытии кредитной линии с лимитом выдачи и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в форме «овердрафт»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p>
            <w:pPr>
              <w:pStyle w:val="1128"/>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p>
            <w:pPr>
              <w:pStyle w:val="1128"/>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Рефинанс», </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rPr>
                <w:bCs/>
              </w:rPr>
            </w:pPr>
            <w:r>
              <w:rPr>
                <w:bCs/>
              </w:rPr>
              <w:t xml:space="preserve">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p>
            <w:pPr>
              <w:pStyle w:val="1128"/>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spacing w:before="40"/>
              <w:rPr>
                <w:bCs/>
              </w:rPr>
            </w:pPr>
            <w:r>
              <w:rPr>
                <w:bCs/>
              </w:rPr>
            </w:r>
            <w:r>
              <w:rPr>
                <w:bCs/>
              </w:rPr>
            </w:r>
          </w:p>
          <w:p>
            <w:pPr>
              <w:pStyle w:val="112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right"/>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pPr>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8"/>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right"/>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128"/>
              <w:jc w:val="both"/>
              <w:spacing w:before="40" w:after="40"/>
              <w:rPr>
                <w:bCs/>
              </w:rPr>
            </w:pPr>
            <w:r>
              <w:rPr>
                <w:bCs/>
              </w:rPr>
            </w:r>
            <w:r>
              <w:rPr>
                <w:bCs/>
              </w:rPr>
            </w:r>
          </w:p>
          <w:p>
            <w:pPr>
              <w:pStyle w:val="1128"/>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8"/>
              <w:ind w:left="74"/>
              <w:jc w:val="center"/>
              <w:spacing w:before="40"/>
            </w:pPr>
            <w:r>
              <w:t xml:space="preserve">Не взимается</w:t>
            </w:r>
            <w:r/>
          </w:p>
          <w:p>
            <w:pPr>
              <w:pStyle w:val="1128"/>
              <w:ind w:left="74"/>
              <w:jc w:val="center"/>
              <w:spacing w:before="40"/>
            </w:pPr>
            <w:r/>
            <w:r/>
          </w:p>
          <w:p>
            <w:pPr>
              <w:pStyle w:val="1128"/>
              <w:ind w:left="74"/>
              <w:jc w:val="center"/>
              <w:spacing w:before="40"/>
            </w:pPr>
            <w:r/>
            <w:r/>
          </w:p>
          <w:p>
            <w:pPr>
              <w:pStyle w:val="1128"/>
              <w:ind w:left="74"/>
              <w:jc w:val="center"/>
              <w:spacing w:before="40"/>
            </w:pPr>
            <w:r/>
            <w:r/>
          </w:p>
          <w:p>
            <w:pPr>
              <w:pStyle w:val="1128"/>
              <w:ind w:left="74"/>
              <w:jc w:val="center"/>
              <w:spacing w:before="40"/>
            </w:pPr>
            <w:r/>
            <w:r/>
          </w:p>
          <w:p>
            <w:pPr>
              <w:pStyle w:val="1128"/>
              <w:ind w:left="74"/>
              <w:jc w:val="center"/>
              <w:spacing w:before="40"/>
            </w:pPr>
            <w:r/>
            <w:r/>
          </w:p>
          <w:p>
            <w:pPr>
              <w:pStyle w:val="1128"/>
              <w:ind w:left="74"/>
              <w:jc w:val="center"/>
              <w:spacing w:before="40"/>
            </w:pPr>
            <w:r/>
            <w:r/>
          </w:p>
          <w:p>
            <w:pPr>
              <w:pStyle w:val="1128"/>
              <w:jc w:val="center"/>
              <w:spacing w:before="120"/>
              <w:tabs>
                <w:tab w:val="left" w:pos="709" w:leader="none"/>
              </w:tabs>
            </w:pPr>
            <w:r>
              <w:t xml:space="preserve">Не более</w:t>
            </w:r>
            <w:r/>
          </w:p>
          <w:p>
            <w:pPr>
              <w:pStyle w:val="1128"/>
              <w:ind w:left="74"/>
              <w:jc w:val="center"/>
              <w:spacing w:before="40"/>
            </w:pPr>
            <w:r>
              <w:t xml:space="preserve">1,5% годовых</w:t>
            </w:r>
            <w:r/>
          </w:p>
          <w:p>
            <w:pPr>
              <w:pStyle w:val="1128"/>
              <w:jc w:val="center"/>
              <w:spacing w:before="40" w:after="40"/>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r>
            <w:r>
              <w:rPr>
                <w:bCs/>
              </w:rPr>
            </w:r>
          </w:p>
          <w:p>
            <w:pPr>
              <w:pStyle w:val="1128"/>
              <w:rPr>
                <w:bCs/>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120" w:after="40"/>
              <w:rPr>
                <w:bCs/>
              </w:rPr>
            </w:pPr>
            <w:r>
              <w:rPr>
                <w:bCs/>
              </w:rPr>
              <w:t xml:space="preserve">12.8.</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jc w:val="center"/>
              <w:spacing w:before="40" w:after="40"/>
            </w:pPr>
            <w:r>
              <w:t xml:space="preserve">0,2% от суммы, </w:t>
            </w:r>
            <w:r/>
          </w:p>
          <w:p>
            <w:pPr>
              <w:pStyle w:val="1128"/>
              <w:jc w:val="center"/>
              <w:spacing w:before="40" w:after="40"/>
            </w:pPr>
            <w:r>
              <w:t xml:space="preserve">минимум - 30 000 руб.,</w:t>
            </w:r>
            <w:r/>
          </w:p>
          <w:p>
            <w:pPr>
              <w:pStyle w:val="1128"/>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28"/>
              <w:jc w:val="both"/>
              <w:spacing w:before="40"/>
            </w:pPr>
            <w:r>
              <w:t xml:space="preserve">Услуга облагается НДС, сумма которого взимается дополнительно.</w:t>
            </w:r>
            <w:r/>
          </w:p>
          <w:p>
            <w:pPr>
              <w:pStyle w:val="1128"/>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p>
          <w:p>
            <w:pPr>
              <w:pStyle w:val="1128"/>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p>
          <w:p>
            <w:pPr>
              <w:pStyle w:val="1128"/>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after="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t xml:space="preserve">Не взимается</w:t>
            </w:r>
            <w:r/>
          </w:p>
          <w:p>
            <w:pPr>
              <w:pStyle w:val="1128"/>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128"/>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8"/>
              <w:jc w:val="center"/>
              <w:spacing w:before="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8"/>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1128"/>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rPr>
                <w:bCs/>
              </w:rPr>
            </w:pPr>
            <w:r>
              <w:rPr>
                <w:bCs/>
              </w:rPr>
              <w:t xml:space="preserve">Не взимается</w:t>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28"/>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8"/>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8"/>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28"/>
              <w:jc w:val="both"/>
              <w:spacing w:before="40"/>
              <w:rPr>
                <w:sz w:val="20"/>
                <w:szCs w:val="20"/>
              </w:rPr>
            </w:pPr>
            <w:r>
              <w:rPr>
                <w:sz w:val="20"/>
                <w:szCs w:val="20"/>
              </w:rPr>
            </w:r>
            <w:r>
              <w:rPr>
                <w:sz w:val="20"/>
                <w:szCs w:val="20"/>
              </w:rPr>
            </w:r>
          </w:p>
        </w:tc>
      </w:tr>
    </w:tbl>
    <w:p>
      <w:pPr>
        <w:pStyle w:val="1128"/>
        <w:ind w:left="284"/>
        <w:jc w:val="both"/>
        <w:rPr>
          <w:bCs/>
          <w:sz w:val="20"/>
          <w:szCs w:val="20"/>
        </w:rPr>
      </w:pPr>
      <w:r>
        <w:rPr>
          <w:bCs/>
          <w:sz w:val="20"/>
          <w:szCs w:val="20"/>
        </w:rPr>
      </w:r>
      <w:r>
        <w:rPr>
          <w:bCs/>
          <w:sz w:val="20"/>
          <w:szCs w:val="20"/>
        </w:rPr>
      </w:r>
    </w:p>
    <w:p>
      <w:pPr>
        <w:pStyle w:val="1128"/>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1128"/>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1128"/>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28"/>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1128"/>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28"/>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28"/>
        <w:jc w:val="both"/>
        <w:rPr>
          <w:sz w:val="20"/>
          <w:szCs w:val="20"/>
        </w:rPr>
        <w:outlineLvl w:val="5"/>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p>
    <w:p>
      <w:pPr>
        <w:pStyle w:val="1128"/>
        <w:jc w:val="both"/>
        <w:spacing w:before="40"/>
        <w:rPr>
          <w:bCs/>
          <w:iCs/>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w:t>
      </w:r>
      <w:r>
        <w:rPr>
          <w:sz w:val="20"/>
          <w:szCs w:val="20"/>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sz w:val="20"/>
          <w:szCs w:val="20"/>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r>
        <w:rPr>
          <w:bCs/>
          <w:iCs/>
          <w:sz w:val="20"/>
          <w:szCs w:val="20"/>
        </w:rPr>
      </w:r>
    </w:p>
    <w:p>
      <w:pPr>
        <w:pStyle w:val="1128"/>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p>
    <w:p>
      <w:pPr>
        <w:pStyle w:val="1128"/>
        <w:jc w:val="both"/>
        <w:spacing w:before="40"/>
        <w:rPr>
          <w:bCs/>
          <w:iCs/>
          <w:sz w:val="20"/>
          <w:szCs w:val="20"/>
        </w:rPr>
        <w:outlineLvl w:val="5"/>
      </w:pPr>
      <w:r>
        <w:rPr>
          <w:bCs/>
          <w:iCs/>
          <w:sz w:val="20"/>
          <w:szCs w:val="20"/>
        </w:rPr>
      </w:r>
      <w:r>
        <w:rPr>
          <w:bCs/>
          <w:iCs/>
          <w:sz w:val="20"/>
          <w:szCs w:val="20"/>
        </w:rPr>
      </w:r>
    </w:p>
    <w:p>
      <w:pPr>
        <w:pStyle w:val="1128"/>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p>
    <w:p>
      <w:pPr>
        <w:pStyle w:val="112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p>
    <w:p>
      <w:pPr>
        <w:pStyle w:val="1128"/>
        <w:jc w:val="both"/>
        <w:spacing w:before="40"/>
        <w:rPr>
          <w:bCs/>
          <w:iCs/>
          <w:sz w:val="20"/>
          <w:szCs w:val="20"/>
        </w:rPr>
        <w:outlineLvl w:val="5"/>
      </w:pPr>
      <w:r>
        <w:rPr>
          <w:bCs/>
          <w:iCs/>
          <w:sz w:val="20"/>
          <w:szCs w:val="20"/>
        </w:rPr>
        <w:t xml:space="preserve"> </w:t>
      </w:r>
      <w:r>
        <w:rPr>
          <w:bCs/>
          <w:iCs/>
          <w:sz w:val="20"/>
          <w:szCs w:val="20"/>
        </w:rPr>
      </w:r>
      <w:r>
        <w:rPr>
          <w:bCs/>
          <w:iCs/>
          <w:sz w:val="20"/>
          <w:szCs w:val="20"/>
        </w:rPr>
      </w:r>
    </w:p>
    <w:p>
      <w:pPr>
        <w:pStyle w:val="1128"/>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p>
    <w:p>
      <w:pPr>
        <w:pStyle w:val="1128"/>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p>
    <w:p>
      <w:pPr>
        <w:pStyle w:val="1128"/>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28"/>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28"/>
        <w:jc w:val="both"/>
        <w:spacing w:before="40" w:after="120"/>
        <w:rPr>
          <w:bCs/>
          <w:iCs/>
          <w:sz w:val="20"/>
          <w:szCs w:val="20"/>
        </w:rPr>
        <w:outlineLvl w:val="5"/>
      </w:pPr>
      <w:r>
        <w:rPr>
          <w:bCs/>
          <w:iCs/>
          <w:sz w:val="20"/>
          <w:szCs w:val="20"/>
        </w:rPr>
        <w:t xml:space="preserve">- п</w:t>
      </w:r>
      <w:r>
        <w:rPr>
          <w:bCs/>
          <w:iCs/>
          <w:sz w:val="20"/>
          <w:szCs w:val="20"/>
        </w:rPr>
        <w:t xml:space="preserve">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w:t>
      </w:r>
      <w:r>
        <w:rPr>
          <w:bCs/>
          <w:iCs/>
          <w:sz w:val="20"/>
          <w:szCs w:val="20"/>
        </w:rPr>
        <w:t xml:space="preserve">,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p>
    <w:p>
      <w:pPr>
        <w:pStyle w:val="1128"/>
        <w:jc w:val="both"/>
        <w:spacing w:after="120"/>
        <w:rPr>
          <w:sz w:val="20"/>
          <w:szCs w:val="20"/>
        </w:rPr>
        <w:outlineLvl w:val="5"/>
      </w:pPr>
      <w:r>
        <w:rPr>
          <w:sz w:val="20"/>
          <w:szCs w:val="20"/>
        </w:rPr>
        <w:t xml:space="preserve">-</w:t>
      </w:r>
      <w:r>
        <w:rPr>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sz w:val="20"/>
          <w:szCs w:val="20"/>
        </w:rPr>
        <w:t xml:space="preserve"> </w:t>
      </w:r>
      <w:r>
        <w:rPr>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t xml:space="preserve">»</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p>
    <w:p>
      <w:pPr>
        <w:pStyle w:val="1128"/>
        <w:jc w:val="both"/>
        <w:spacing w:before="40" w:after="4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w:t>
      </w:r>
      <w:r>
        <w:rPr>
          <w:sz w:val="20"/>
          <w:szCs w:val="20"/>
        </w:rPr>
        <w:t xml:space="preserve">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w:t>
      </w:r>
      <w:r>
        <w:rPr>
          <w:sz w:val="20"/>
          <w:szCs w:val="20"/>
        </w:rPr>
        <w:t xml:space="preserve">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sz w:val="20"/>
          <w:szCs w:val="20"/>
        </w:rPr>
        <w:t xml:space="preserve">«(далее – Решение № 358-Р)»</w:t>
      </w:r>
      <w:r>
        <w:t xml:space="preserve"> </w:t>
      </w:r>
      <w:r>
        <w:rPr>
          <w:sz w:val="20"/>
          <w:szCs w:val="20"/>
        </w:rPr>
        <w:t xml:space="preserve">принятого в соответствии с ППРФ от 25.10.2023 № 1780;</w:t>
      </w:r>
      <w:r>
        <w:rPr>
          <w:sz w:val="20"/>
          <w:szCs w:val="20"/>
        </w:rPr>
      </w:r>
    </w:p>
    <w:p>
      <w:pPr>
        <w:pStyle w:val="1128"/>
        <w:jc w:val="both"/>
        <w:spacing w:before="40" w:after="120"/>
        <w:outlineLvl w:val="5"/>
      </w:pPr>
      <w:r>
        <w:rPr>
          <w:sz w:val="20"/>
          <w:szCs w:val="20"/>
        </w:rPr>
        <w:t xml:space="preserve">- при кредитовании в рамках решения М</w:t>
      </w:r>
      <w:r>
        <w:rPr>
          <w:sz w:val="20"/>
          <w:szCs w:val="20"/>
        </w:rPr>
        <w:t xml:space="preserve">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w:t>
      </w:r>
      <w:r>
        <w:rPr>
          <w:sz w:val="20"/>
          <w:szCs w:val="20"/>
        </w:rPr>
        <w:t xml:space="preserve">«(далее – Решение № 1201-Р)»</w:t>
      </w:r>
      <w:r>
        <w:t xml:space="preserve"> </w:t>
      </w:r>
      <w:r>
        <w:rPr>
          <w:sz w:val="20"/>
          <w:szCs w:val="20"/>
        </w:rPr>
        <w:t xml:space="preserve">принятого в соответствии с ППРФ от 25.10.2023 № 1780</w:t>
      </w:r>
      <w:r>
        <w:rPr>
          <w:sz w:val="20"/>
          <w:szCs w:val="20"/>
        </w:rPr>
        <w:t xml:space="preserve">.</w:t>
      </w:r>
      <w:r>
        <w:rPr>
          <w:sz w:val="20"/>
          <w:szCs w:val="20"/>
        </w:rPr>
        <w:t xml:space="preserve">»</w:t>
      </w:r>
      <w:r>
        <w:t xml:space="preserve">;</w:t>
      </w:r>
      <w:r/>
    </w:p>
    <w:p>
      <w:pPr>
        <w:pStyle w:val="1128"/>
        <w:jc w:val="both"/>
        <w:spacing w:before="40" w:after="120"/>
        <w:rPr>
          <w:sz w:val="20"/>
          <w:szCs w:val="20"/>
        </w:rPr>
        <w:outlineLvl w:val="5"/>
      </w:pPr>
      <w:r>
        <w:rPr>
          <w:sz w:val="20"/>
          <w:szCs w:val="20"/>
        </w:rPr>
        <w:t xml:space="preserve">-</w:t>
      </w:r>
      <w:r>
        <w:rPr>
          <w:sz w:val="20"/>
          <w:szCs w:val="20"/>
        </w:rPr>
        <w:t xml:space="preserve">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28"/>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p>
        </w:tc>
        <w:tc>
          <w:tcPr>
            <w:gridSpan w:val="2"/>
            <w:tcW w:w="8647" w:type="dxa"/>
            <w:vAlign w:val="top"/>
            <w:textDirection w:val="lrTb"/>
            <w:noWrap w:val="false"/>
          </w:tcPr>
          <w:p>
            <w:pPr>
              <w:pStyle w:val="1128"/>
              <w:jc w:val="center"/>
              <w:keepNext/>
              <w:spacing w:before="40" w:after="40"/>
              <w:rPr>
                <w:b/>
                <w:bCs/>
                <w:iCs/>
              </w:rPr>
              <w:outlineLvl w:val="5"/>
            </w:pPr>
            <w:r>
              <w:rPr>
                <w:b/>
                <w:bCs/>
                <w:iCs/>
              </w:rPr>
              <w:t xml:space="preserve">Перечень льготных программ</w:t>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28"/>
              <w:jc w:val="center"/>
              <w:keepNext/>
              <w:spacing w:before="40" w:after="40"/>
              <w:rPr>
                <w:bCs/>
                <w:iCs/>
                <w:sz w:val="20"/>
                <w:szCs w:val="20"/>
              </w:rPr>
              <w:outlineLvl w:val="5"/>
            </w:pPr>
            <w:r>
              <w:rPr>
                <w:bCs/>
                <w:iCs/>
                <w:sz w:val="20"/>
                <w:szCs w:val="20"/>
              </w:rPr>
            </w:r>
            <w:r>
              <w:rPr>
                <w:bCs/>
                <w:iCs/>
                <w:sz w:val="20"/>
                <w:szCs w:val="20"/>
              </w:rPr>
            </w:r>
          </w:p>
        </w:tc>
        <w:tc>
          <w:tcPr>
            <w:tcW w:w="4253" w:type="dxa"/>
            <w:vAlign w:val="top"/>
            <w:textDirection w:val="lrTb"/>
            <w:noWrap w:val="false"/>
          </w:tcPr>
          <w:p>
            <w:pPr>
              <w:pStyle w:val="1128"/>
              <w:jc w:val="center"/>
              <w:keepNext/>
              <w:spacing w:before="40" w:after="4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1128"/>
              <w:jc w:val="center"/>
              <w:keepNext/>
              <w:spacing w:before="40" w:after="4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28"/>
              <w:jc w:val="center"/>
              <w:keepNext/>
              <w:spacing w:before="40" w:after="40"/>
              <w:rPr>
                <w:b/>
                <w:bCs/>
                <w:iCs/>
                <w:sz w:val="20"/>
                <w:szCs w:val="20"/>
              </w:rPr>
              <w:outlineLvl w:val="5"/>
            </w:pPr>
            <w:r>
              <w:rPr>
                <w:b/>
                <w:bCs/>
                <w:iCs/>
                <w:sz w:val="20"/>
                <w:szCs w:val="20"/>
              </w:rPr>
            </w:r>
            <w:r>
              <w:rPr>
                <w:b/>
                <w:bCs/>
                <w:iCs/>
                <w:sz w:val="20"/>
                <w:szCs w:val="20"/>
              </w:rPr>
            </w:r>
          </w:p>
        </w:tc>
        <w:tc>
          <w:tcPr>
            <w:gridSpan w:val="2"/>
            <w:tcW w:w="8647" w:type="dxa"/>
            <w:vAlign w:val="top"/>
            <w:textDirection w:val="lrTb"/>
            <w:noWrap w:val="false"/>
          </w:tcPr>
          <w:p>
            <w:pPr>
              <w:pStyle w:val="1128"/>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28"/>
              <w:jc w:val="center"/>
              <w:keepNext/>
              <w:spacing w:before="40" w:after="40"/>
              <w:rPr>
                <w:b/>
                <w:bCs/>
                <w:iCs/>
                <w:sz w:val="20"/>
                <w:szCs w:val="20"/>
              </w:rPr>
              <w:outlineLvl w:val="5"/>
            </w:pPr>
            <w:r>
              <w:rPr>
                <w:b/>
                <w:bCs/>
                <w:iCs/>
                <w:sz w:val="20"/>
                <w:szCs w:val="20"/>
              </w:rPr>
            </w:r>
            <w:r>
              <w:rPr>
                <w:b/>
                <w:bCs/>
                <w:iCs/>
                <w:sz w:val="20"/>
                <w:szCs w:val="20"/>
              </w:rPr>
            </w:r>
          </w:p>
        </w:tc>
        <w:tc>
          <w:tcPr>
            <w:tcW w:w="4253" w:type="dxa"/>
            <w:vAlign w:val="top"/>
            <w:textDirection w:val="lrTb"/>
            <w:noWrap w:val="false"/>
          </w:tcPr>
          <w:p>
            <w:pPr>
              <w:pStyle w:val="1128"/>
              <w:jc w:val="center"/>
              <w:keepNext/>
              <w:spacing w:before="40" w:after="4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1128"/>
              <w:jc w:val="center"/>
              <w:keepNext/>
              <w:spacing w:before="40" w:after="4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w:t>
            </w:r>
            <w:r>
              <w:rPr>
                <w:bCs/>
                <w:iCs/>
                <w:sz w:val="20"/>
                <w:szCs w:val="20"/>
              </w:rPr>
            </w:r>
          </w:p>
        </w:tc>
        <w:tc>
          <w:tcPr>
            <w:tcW w:w="4253" w:type="dxa"/>
            <w:vAlign w:val="top"/>
            <w:textDirection w:val="lrTb"/>
            <w:noWrap w:val="false"/>
          </w:tcPr>
          <w:p>
            <w:pPr>
              <w:pStyle w:val="1128"/>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28"/>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28"/>
              <w:keepNext/>
              <w:spacing w:before="40" w:after="4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2</w:t>
            </w:r>
            <w:r>
              <w:rPr>
                <w:bCs/>
                <w:iCs/>
                <w:sz w:val="20"/>
                <w:szCs w:val="20"/>
              </w:rPr>
            </w:r>
          </w:p>
        </w:tc>
        <w:tc>
          <w:tcPr>
            <w:tcW w:w="4253" w:type="dxa"/>
            <w:vAlign w:val="top"/>
            <w:textDirection w:val="lrTb"/>
            <w:noWrap w:val="false"/>
          </w:tcPr>
          <w:p>
            <w:pPr>
              <w:pStyle w:val="1128"/>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28"/>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28"/>
              <w:spacing w:before="40" w:after="40"/>
              <w:rPr>
                <w:bCs/>
                <w:iCs/>
                <w:sz w:val="20"/>
                <w:szCs w:val="20"/>
              </w:rPr>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pPr>
            <w:r>
              <w:rPr>
                <w:bCs/>
                <w:iCs/>
                <w:sz w:val="20"/>
                <w:szCs w:val="20"/>
              </w:rPr>
              <w:t xml:space="preserve">3</w:t>
            </w:r>
            <w:r>
              <w:rPr>
                <w:bCs/>
                <w:iCs/>
                <w:sz w:val="20"/>
                <w:szCs w:val="20"/>
              </w:rPr>
            </w:r>
          </w:p>
        </w:tc>
        <w:tc>
          <w:tcPr>
            <w:tcW w:w="4253" w:type="dxa"/>
            <w:vAlign w:val="top"/>
            <w:textDirection w:val="lrTb"/>
            <w:noWrap w:val="false"/>
          </w:tcPr>
          <w:p>
            <w:pPr>
              <w:pStyle w:val="1128"/>
              <w:spacing w:before="40" w:after="40"/>
              <w:rPr>
                <w:bCs/>
                <w:iCs/>
                <w:sz w:val="20"/>
                <w:szCs w:val="20"/>
              </w:rPr>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1128"/>
              <w:spacing w:before="40" w:after="40"/>
              <w:rPr>
                <w:bCs/>
                <w:iCs/>
                <w:sz w:val="20"/>
                <w:szCs w:val="20"/>
              </w:rPr>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pPr>
            <w:r>
              <w:rPr>
                <w:bCs/>
                <w:iCs/>
                <w:sz w:val="20"/>
                <w:szCs w:val="20"/>
              </w:rPr>
              <w:t xml:space="preserve">4</w:t>
            </w:r>
            <w:r>
              <w:rPr>
                <w:bCs/>
                <w:iCs/>
                <w:sz w:val="20"/>
                <w:szCs w:val="20"/>
              </w:rPr>
            </w:r>
          </w:p>
        </w:tc>
        <w:tc>
          <w:tcPr>
            <w:tcW w:w="4253" w:type="dxa"/>
            <w:vAlign w:val="top"/>
            <w:textDirection w:val="lrTb"/>
            <w:noWrap w:val="false"/>
          </w:tcPr>
          <w:p>
            <w:pPr>
              <w:pStyle w:val="1128"/>
              <w:spacing w:before="40" w:after="40"/>
              <w:rPr>
                <w:bCs/>
                <w:iCs/>
                <w:sz w:val="20"/>
                <w:szCs w:val="20"/>
              </w:rPr>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1128"/>
              <w:spacing w:before="40" w:after="40"/>
              <w:rPr>
                <w:bCs/>
                <w:iCs/>
                <w:sz w:val="20"/>
                <w:szCs w:val="20"/>
              </w:rPr>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28"/>
              <w:spacing w:before="40" w:after="40"/>
              <w:rPr>
                <w:bCs/>
                <w:iCs/>
                <w:sz w:val="20"/>
                <w:szCs w:val="20"/>
              </w:rPr>
            </w:pPr>
            <w:r>
              <w:rPr>
                <w:bCs/>
                <w:iCs/>
                <w:sz w:val="20"/>
                <w:szCs w:val="20"/>
              </w:rPr>
              <w:t xml:space="preserve">- ППРФ от 09.02.2021 № 141 </w:t>
            </w:r>
            <w:r>
              <w:rPr>
                <w:bCs/>
                <w:iCs/>
                <w:sz w:val="20"/>
                <w:szCs w:val="20"/>
              </w:rPr>
            </w:r>
          </w:p>
        </w:tc>
        <w:tc>
          <w:tcPr>
            <w:tcW w:w="4394" w:type="dxa"/>
            <w:vAlign w:val="top"/>
            <w:textDirection w:val="lrTb"/>
            <w:noWrap w:val="false"/>
          </w:tcPr>
          <w:p>
            <w:pPr>
              <w:pStyle w:val="1128"/>
              <w:spacing w:before="40" w:after="40"/>
              <w:rPr>
                <w:bCs/>
                <w:iCs/>
                <w:sz w:val="20"/>
                <w:szCs w:val="20"/>
              </w:rPr>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28"/>
              <w:spacing w:before="40" w:after="40"/>
              <w:rPr>
                <w:bCs/>
                <w:iCs/>
                <w:sz w:val="20"/>
                <w:szCs w:val="20"/>
              </w:rPr>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1128"/>
              <w:spacing w:before="40" w:after="40"/>
              <w:rPr>
                <w:bCs/>
                <w:iCs/>
                <w:sz w:val="20"/>
                <w:szCs w:val="20"/>
              </w:rPr>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28"/>
              <w:keepNext/>
              <w:spacing w:before="40" w:after="4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10</w:t>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11</w:t>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12</w:t>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28"/>
              <w:jc w:val="center"/>
              <w:spacing w:before="40" w:after="40"/>
              <w:rPr>
                <w:bCs/>
                <w:iCs/>
                <w:sz w:val="20"/>
                <w:szCs w:val="20"/>
              </w:rPr>
              <w:outlineLvl w:val="5"/>
            </w:pPr>
            <w:r>
              <w:rPr>
                <w:bCs/>
                <w:iCs/>
                <w:sz w:val="20"/>
                <w:szCs w:val="20"/>
              </w:rPr>
              <w:t xml:space="preserve">14</w:t>
            </w:r>
            <w:r>
              <w:rPr>
                <w:bCs/>
                <w:iCs/>
                <w:sz w:val="20"/>
                <w:szCs w:val="20"/>
              </w:rPr>
            </w:r>
          </w:p>
        </w:tc>
        <w:tc>
          <w:tcPr>
            <w:tcW w:w="4253" w:type="dxa"/>
            <w:vAlign w:val="top"/>
            <w:textDirection w:val="lrTb"/>
            <w:noWrap w:val="false"/>
          </w:tcPr>
          <w:p>
            <w:pPr>
              <w:pStyle w:val="1128"/>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c>
          <w:tcPr>
            <w:tcW w:w="4394" w:type="dxa"/>
            <w:vAlign w:val="top"/>
            <w:textDirection w:val="lrTb"/>
            <w:noWrap w:val="false"/>
          </w:tcPr>
          <w:p>
            <w:pPr>
              <w:pStyle w:val="1128"/>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bl>
    <w:p>
      <w:pPr>
        <w:pStyle w:val="1128"/>
        <w:jc w:val="both"/>
        <w:spacing w:before="40" w:after="120"/>
        <w:rPr>
          <w:sz w:val="20"/>
          <w:szCs w:val="20"/>
        </w:rPr>
        <w:outlineLvl w:val="5"/>
      </w:pPr>
      <w:r>
        <w:rPr>
          <w:sz w:val="20"/>
          <w:szCs w:val="20"/>
        </w:rPr>
      </w:r>
      <w:r>
        <w:rPr>
          <w:sz w:val="20"/>
          <w:szCs w:val="20"/>
        </w:rPr>
      </w:r>
    </w:p>
    <w:p>
      <w:pPr>
        <w:pStyle w:val="1128"/>
        <w:jc w:val="both"/>
        <w:spacing w:before="40" w:after="120"/>
        <w:rPr>
          <w:bCs/>
          <w:iCs/>
          <w:sz w:val="20"/>
          <w:szCs w:val="20"/>
        </w:rPr>
        <w:outlineLvl w:val="5"/>
      </w:pPr>
      <w:r>
        <w:rPr>
          <w:bCs/>
          <w:iCs/>
          <w:sz w:val="20"/>
          <w:szCs w:val="20"/>
        </w:rPr>
      </w:r>
      <w:r>
        <w:rPr>
          <w:bCs/>
          <w:iCs/>
          <w:sz w:val="20"/>
          <w:szCs w:val="20"/>
        </w:rPr>
      </w:r>
    </w:p>
    <w:p>
      <w:pPr>
        <w:pStyle w:val="1128"/>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28"/>
        <w:jc w:val="both"/>
        <w:spacing w:after="120"/>
        <w:rPr>
          <w:bCs/>
          <w:iCs/>
          <w:sz w:val="20"/>
          <w:szCs w:val="20"/>
        </w:rPr>
        <w:outlineLvl w:val="5"/>
      </w:pPr>
      <w:r>
        <w:rPr>
          <w:bCs/>
          <w:iCs/>
          <w:sz w:val="20"/>
          <w:szCs w:val="20"/>
        </w:rPr>
      </w:r>
      <w:r>
        <w:rPr>
          <w:bCs/>
          <w:iCs/>
          <w:sz w:val="20"/>
          <w:szCs w:val="20"/>
        </w:rPr>
      </w:r>
    </w:p>
    <w:p>
      <w:pPr>
        <w:pStyle w:val="1128"/>
        <w:ind w:left="284" w:firstLine="709"/>
        <w:jc w:val="both"/>
        <w:rPr>
          <w:bCs/>
          <w:iCs/>
          <w:sz w:val="18"/>
          <w:szCs w:val="18"/>
        </w:rPr>
      </w:pPr>
      <w:r>
        <w:rPr>
          <w:bCs/>
          <w:iCs/>
          <w:sz w:val="18"/>
          <w:szCs w:val="18"/>
        </w:rPr>
      </w:r>
      <w:r>
        <w:rPr>
          <w:bCs/>
          <w:iCs/>
          <w:sz w:val="18"/>
          <w:szCs w:val="18"/>
        </w:rPr>
      </w:r>
    </w:p>
    <w:p>
      <w:pPr>
        <w:pStyle w:val="1129"/>
        <w:ind w:firstLine="0"/>
        <w:jc w:val="center"/>
        <w:rPr>
          <w:sz w:val="22"/>
          <w:szCs w:val="22"/>
        </w:rPr>
      </w:pPr>
      <w:r>
        <w:rPr>
          <w:sz w:val="22"/>
          <w:szCs w:val="22"/>
        </w:rPr>
      </w:r>
      <w:r>
        <w:rPr>
          <w:sz w:val="22"/>
          <w:szCs w:val="22"/>
        </w:rPr>
      </w:r>
    </w:p>
    <w:p>
      <w:pPr>
        <w:pStyle w:val="1129"/>
        <w:ind w:firstLine="0"/>
        <w:jc w:val="center"/>
        <w:rPr>
          <w:sz w:val="22"/>
          <w:szCs w:val="22"/>
        </w:rPr>
      </w:pPr>
      <w:r>
        <w:rPr>
          <w:sz w:val="22"/>
          <w:szCs w:val="22"/>
        </w:rPr>
        <w:t xml:space="preserve">13. </w:t>
      </w:r>
      <w:r>
        <w:rPr>
          <w:sz w:val="22"/>
          <w:szCs w:val="22"/>
        </w:rPr>
        <w:t xml:space="preserve">Обслуживание торгово-сервисных предприятий</w:t>
      </w:r>
      <w:r>
        <w:rPr>
          <w:rStyle w:val="1162"/>
          <w:sz w:val="22"/>
          <w:szCs w:val="22"/>
        </w:rPr>
        <w:footnoteReference w:id="6"/>
      </w:r>
      <w:r>
        <w:rPr>
          <w:sz w:val="22"/>
          <w:szCs w:val="22"/>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2"/>
          <w:szCs w:val="22"/>
        </w:rPr>
      </w:r>
      <w:r>
        <w:rPr>
          <w:sz w:val="22"/>
          <w:szCs w:val="22"/>
        </w:rPr>
      </w:r>
    </w:p>
    <w:p>
      <w:pPr>
        <w:pStyle w:val="1128"/>
        <w:rPr>
          <w:sz w:val="16"/>
          <w:szCs w:val="16"/>
        </w:rPr>
      </w:pPr>
      <w:r>
        <w:rPr>
          <w:sz w:val="16"/>
          <w:szCs w:val="16"/>
        </w:rPr>
      </w:r>
      <w:r>
        <w:rPr>
          <w:sz w:val="16"/>
          <w:szCs w:val="16"/>
        </w:rPr>
      </w:r>
    </w:p>
    <w:tbl>
      <w:tblPr>
        <w:tblW w:w="10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73"/>
        <w:gridCol w:w="2967"/>
        <w:gridCol w:w="2239"/>
        <w:gridCol w:w="4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73" w:type="dxa"/>
            <w:vAlign w:val="center"/>
            <w:textDirection w:val="lrTb"/>
            <w:noWrap w:val="false"/>
          </w:tcPr>
          <w:p>
            <w:pPr>
              <w:pStyle w:val="1128"/>
              <w:jc w:val="center"/>
              <w:rPr>
                <w:b/>
                <w:sz w:val="20"/>
                <w:szCs w:val="20"/>
              </w:rPr>
            </w:pPr>
            <w:r>
              <w:rPr>
                <w:b/>
                <w:sz w:val="20"/>
                <w:szCs w:val="20"/>
              </w:rPr>
              <w:t xml:space="preserve">№</w:t>
            </w:r>
            <w:r>
              <w:rPr>
                <w:b/>
                <w:sz w:val="20"/>
                <w:szCs w:val="20"/>
              </w:rPr>
            </w:r>
          </w:p>
          <w:p>
            <w:pPr>
              <w:pStyle w:val="1128"/>
              <w:jc w:val="center"/>
              <w:rPr>
                <w:b/>
                <w:sz w:val="20"/>
                <w:szCs w:val="20"/>
              </w:rPr>
            </w:pPr>
            <w:r>
              <w:rPr>
                <w:b/>
                <w:sz w:val="20"/>
                <w:szCs w:val="20"/>
              </w:rPr>
              <w:t xml:space="preserve">п/п</w:t>
            </w:r>
            <w:r>
              <w:rPr>
                <w:b/>
                <w:sz w:val="20"/>
                <w:szCs w:val="20"/>
              </w:rPr>
            </w:r>
          </w:p>
        </w:tc>
        <w:tc>
          <w:tcPr>
            <w:tcW w:w="2967" w:type="dxa"/>
            <w:vAlign w:val="center"/>
            <w:textDirection w:val="lrTb"/>
            <w:noWrap w:val="false"/>
          </w:tcPr>
          <w:p>
            <w:pPr>
              <w:pStyle w:val="1128"/>
              <w:jc w:val="center"/>
              <w:rPr>
                <w:b/>
                <w:sz w:val="20"/>
                <w:szCs w:val="20"/>
              </w:rPr>
            </w:pPr>
            <w:r>
              <w:rPr>
                <w:b/>
                <w:sz w:val="20"/>
                <w:szCs w:val="20"/>
              </w:rPr>
              <w:t xml:space="preserve">Наименование услуги</w:t>
            </w:r>
            <w:r>
              <w:rPr>
                <w:b/>
                <w:sz w:val="20"/>
                <w:szCs w:val="20"/>
              </w:rPr>
            </w:r>
          </w:p>
        </w:tc>
        <w:tc>
          <w:tcPr>
            <w:tcW w:w="2239" w:type="dxa"/>
            <w:vAlign w:val="center"/>
            <w:textDirection w:val="lrTb"/>
            <w:noWrap w:val="false"/>
          </w:tcPr>
          <w:p>
            <w:pPr>
              <w:pStyle w:val="1128"/>
              <w:jc w:val="center"/>
              <w:rPr>
                <w:b/>
                <w:sz w:val="20"/>
                <w:szCs w:val="20"/>
              </w:rPr>
            </w:pPr>
            <w:r>
              <w:rPr>
                <w:b/>
                <w:sz w:val="20"/>
                <w:szCs w:val="20"/>
              </w:rPr>
              <w:t xml:space="preserve">Тариф</w:t>
            </w:r>
            <w:r>
              <w:rPr>
                <w:b/>
                <w:sz w:val="20"/>
                <w:szCs w:val="20"/>
              </w:rPr>
            </w:r>
          </w:p>
        </w:tc>
        <w:tc>
          <w:tcPr>
            <w:tcW w:w="4061" w:type="dxa"/>
            <w:vAlign w:val="center"/>
            <w:textDirection w:val="lrTb"/>
            <w:noWrap w:val="false"/>
          </w:tcPr>
          <w:p>
            <w:pPr>
              <w:pStyle w:val="1128"/>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trPr>
        <w:tc>
          <w:tcPr>
            <w:tcW w:w="1173" w:type="dxa"/>
            <w:vAlign w:val="center"/>
            <w:textDirection w:val="lrTb"/>
            <w:noWrap w:val="false"/>
          </w:tcPr>
          <w:p>
            <w:pPr>
              <w:pStyle w:val="1128"/>
              <w:jc w:val="center"/>
              <w:rPr>
                <w:sz w:val="20"/>
                <w:szCs w:val="20"/>
              </w:rPr>
            </w:pPr>
            <w:r>
              <w:rPr>
                <w:sz w:val="20"/>
                <w:szCs w:val="20"/>
              </w:rPr>
              <w:t xml:space="preserve">13.1</w:t>
            </w:r>
            <w:r>
              <w:rPr>
                <w:sz w:val="20"/>
                <w:szCs w:val="20"/>
              </w:rPr>
            </w:r>
          </w:p>
        </w:tc>
        <w:tc>
          <w:tcPr>
            <w:tcW w:w="2967" w:type="dxa"/>
            <w:vAlign w:val="center"/>
            <w:textDirection w:val="lrTb"/>
            <w:noWrap w:val="false"/>
          </w:tcPr>
          <w:p>
            <w:pPr>
              <w:pStyle w:val="1128"/>
              <w:jc w:val="both"/>
              <w:rPr>
                <w:sz w:val="20"/>
                <w:szCs w:val="20"/>
              </w:rPr>
            </w:pPr>
            <w:r>
              <w:rPr>
                <w:bCs/>
                <w:sz w:val="20"/>
                <w:szCs w:val="20"/>
              </w:rPr>
              <w:t xml:space="preserve">Комиссия за услугу «Торговый эквайринг»</w:t>
            </w:r>
            <w:r>
              <w:rPr>
                <w:rStyle w:val="1162"/>
                <w:bCs/>
                <w:color w:val="ffffff"/>
                <w:sz w:val="20"/>
                <w:szCs w:val="20"/>
              </w:rPr>
              <w:footnoteReference w:id="7"/>
            </w:r>
            <w:r>
              <w:rPr>
                <w:bCs/>
                <w:sz w:val="20"/>
                <w:szCs w:val="20"/>
              </w:rPr>
              <w:t xml:space="preserve">:</w:t>
            </w:r>
            <w:r>
              <w:rPr>
                <w:sz w:val="20"/>
                <w:szCs w:val="20"/>
              </w:rPr>
            </w:r>
            <w:r>
              <w:rPr>
                <w:sz w:val="20"/>
                <w:szCs w:val="20"/>
              </w:rPr>
            </w:r>
          </w:p>
        </w:tc>
        <w:tc>
          <w:tcPr>
            <w:tcW w:w="2239" w:type="dxa"/>
            <w:vAlign w:val="center"/>
            <w:textDirection w:val="lrTb"/>
            <w:noWrap w:val="false"/>
          </w:tcPr>
          <w:p>
            <w:pPr>
              <w:pStyle w:val="1128"/>
              <w:jc w:val="both"/>
              <w:rPr>
                <w:sz w:val="20"/>
                <w:szCs w:val="20"/>
              </w:rPr>
            </w:pPr>
            <w:r>
              <w:rPr>
                <w:sz w:val="20"/>
                <w:szCs w:val="20"/>
              </w:rPr>
            </w:r>
            <w:r>
              <w:rPr>
                <w:sz w:val="20"/>
                <w:szCs w:val="20"/>
              </w:rPr>
            </w:r>
          </w:p>
        </w:tc>
        <w:tc>
          <w:tcPr>
            <w:tcW w:w="4061" w:type="dxa"/>
            <w:vAlign w:val="center"/>
            <w:textDirection w:val="lrTb"/>
            <w:noWrap w:val="false"/>
          </w:tcPr>
          <w:p>
            <w:pPr>
              <w:pStyle w:val="1128"/>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1173" w:type="dxa"/>
            <w:vAlign w:val="top"/>
            <w:textDirection w:val="lrTb"/>
            <w:noWrap w:val="false"/>
          </w:tcPr>
          <w:p>
            <w:pPr>
              <w:pStyle w:val="1128"/>
              <w:ind w:left="-185"/>
              <w:jc w:val="center"/>
              <w:rPr>
                <w:sz w:val="20"/>
                <w:szCs w:val="20"/>
              </w:rPr>
            </w:pPr>
            <w:r>
              <w:rPr>
                <w:sz w:val="20"/>
                <w:szCs w:val="20"/>
              </w:rPr>
              <w:t xml:space="preserve">13.1.1</w:t>
            </w:r>
            <w:r>
              <w:rPr>
                <w:sz w:val="20"/>
                <w:szCs w:val="20"/>
              </w:rPr>
            </w:r>
          </w:p>
        </w:tc>
        <w:tc>
          <w:tcPr>
            <w:tcW w:w="2967" w:type="dxa"/>
            <w:vAlign w:val="center"/>
            <w:textDirection w:val="lrTb"/>
            <w:noWrap w:val="false"/>
          </w:tcPr>
          <w:p>
            <w:pPr>
              <w:pStyle w:val="1128"/>
              <w:ind w:left="72"/>
              <w:jc w:val="both"/>
              <w:rPr>
                <w:sz w:val="20"/>
                <w:szCs w:val="20"/>
              </w:rPr>
            </w:pPr>
            <w:r>
              <w:rPr>
                <w:sz w:val="20"/>
                <w:szCs w:val="20"/>
              </w:rPr>
              <w:t xml:space="preserve">Комиссия за услугу «Торговый эквайринг», </w:t>
            </w:r>
            <w:r>
              <w:rPr>
                <w:iCs/>
                <w:color w:val="000000"/>
                <w:sz w:val="20"/>
                <w:szCs w:val="20"/>
              </w:rPr>
              <w:t xml:space="preserve">подключенную путем присоединения к</w:t>
            </w:r>
            <w:r>
              <w:rPr>
                <w:sz w:val="20"/>
                <w:szCs w:val="20"/>
              </w:rPr>
              <w:t xml:space="preserve"> Правилам эквайрингового обслуживания клиентов АО «Россельхозбанк», </w:t>
              <w:br w:type="textWrapping" w:clear="all"/>
              <w:t xml:space="preserve">с использованием карты JCB International, UnionPay Int</w:t>
            </w:r>
            <w:r>
              <w:rPr>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r>
              <w:rPr>
                <w:sz w:val="20"/>
                <w:szCs w:val="20"/>
              </w:rPr>
            </w:r>
          </w:p>
        </w:tc>
        <w:tc>
          <w:tcPr>
            <w:tcW w:w="2239" w:type="dxa"/>
            <w:vAlign w:val="top"/>
            <w:textDirection w:val="lrTb"/>
            <w:noWrap w:val="false"/>
          </w:tcPr>
          <w:p>
            <w:pPr>
              <w:pStyle w:val="1128"/>
              <w:jc w:val="center"/>
              <w:spacing w:before="60"/>
              <w:rPr>
                <w:sz w:val="20"/>
                <w:szCs w:val="20"/>
              </w:rPr>
            </w:pPr>
            <w:r>
              <w:rPr>
                <w:sz w:val="20"/>
                <w:szCs w:val="20"/>
              </w:rPr>
              <w:t xml:space="preserve">По договоренности сторон</w:t>
            </w:r>
            <w:r>
              <w:rPr>
                <w:sz w:val="20"/>
                <w:szCs w:val="20"/>
              </w:rPr>
            </w:r>
            <w:r>
              <w:rPr>
                <w:sz w:val="20"/>
                <w:szCs w:val="20"/>
              </w:rPr>
            </w:r>
          </w:p>
        </w:tc>
        <w:tc>
          <w:tcPr>
            <w:tcW w:w="4061" w:type="dxa"/>
            <w:vAlign w:val="top"/>
            <w:textDirection w:val="lrTb"/>
            <w:noWrap w:val="false"/>
          </w:tcPr>
          <w:p>
            <w:pPr>
              <w:pStyle w:val="1128"/>
              <w:jc w:val="both"/>
              <w:spacing w:before="60" w:after="1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jc w:val="center"/>
              <w:rPr>
                <w:sz w:val="20"/>
                <w:szCs w:val="20"/>
              </w:rPr>
            </w:pPr>
            <w:r>
              <w:rPr>
                <w:sz w:val="20"/>
                <w:szCs w:val="20"/>
              </w:rPr>
              <w:t xml:space="preserve">13.1.2</w:t>
            </w:r>
            <w:r>
              <w:rPr>
                <w:sz w:val="20"/>
                <w:szCs w:val="20"/>
              </w:rPr>
            </w:r>
            <w:r>
              <w:rPr>
                <w:sz w:val="20"/>
                <w:szCs w:val="20"/>
              </w:rPr>
            </w:r>
          </w:p>
        </w:tc>
        <w:tc>
          <w:tcPr>
            <w:tcW w:w="2967" w:type="dxa"/>
            <w:vAlign w:val="center"/>
            <w:textDirection w:val="lrTb"/>
            <w:noWrap w:val="false"/>
          </w:tcPr>
          <w:p>
            <w:pPr>
              <w:pStyle w:val="1128"/>
              <w:jc w:val="both"/>
              <w:rPr>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br w:type="textWrapping" w:clear="all"/>
              <w:t xml:space="preserve">в соответствии с тарифами Банка*, </w:t>
              <w:br w:type="textWrapping" w:clear="all"/>
              <w:t xml:space="preserve">с использованием карты JCB International, UnionPay Int</w:t>
            </w:r>
            <w:r>
              <w:rPr>
                <w:iCs/>
                <w:color w:val="000000"/>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r>
              <w:rPr>
                <w:sz w:val="20"/>
                <w:szCs w:val="20"/>
              </w:rPr>
            </w:r>
          </w:p>
        </w:tc>
        <w:tc>
          <w:tcPr>
            <w:tcW w:w="2239" w:type="dxa"/>
            <w:vAlign w:val="top"/>
            <w:textDirection w:val="lrTb"/>
            <w:noWrap w:val="false"/>
          </w:tcPr>
          <w:p>
            <w:pPr>
              <w:pStyle w:val="1128"/>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W w:w="4061" w:type="dxa"/>
            <w:vAlign w:val="top"/>
            <w:textDirection w:val="lrTb"/>
            <w:noWrap w:val="false"/>
          </w:tcPr>
          <w:p>
            <w:pPr>
              <w:pStyle w:val="1128"/>
              <w:jc w:val="both"/>
              <w:spacing w:before="60" w:after="1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jc w:val="center"/>
              <w:rPr>
                <w:sz w:val="20"/>
                <w:szCs w:val="20"/>
              </w:rPr>
            </w:pPr>
            <w:r>
              <w:rPr>
                <w:sz w:val="20"/>
                <w:szCs w:val="20"/>
              </w:rPr>
            </w:r>
            <w:r>
              <w:rPr>
                <w:sz w:val="20"/>
                <w:szCs w:val="20"/>
              </w:rPr>
            </w:r>
          </w:p>
          <w:p>
            <w:pPr>
              <w:pStyle w:val="1128"/>
              <w:jc w:val="center"/>
              <w:rPr>
                <w:sz w:val="20"/>
                <w:szCs w:val="20"/>
              </w:rPr>
            </w:pPr>
            <w:r>
              <w:rPr>
                <w:sz w:val="20"/>
                <w:szCs w:val="20"/>
              </w:rPr>
              <w:t xml:space="preserve">13.2</w:t>
            </w:r>
            <w:r>
              <w:rPr>
                <w:sz w:val="20"/>
                <w:szCs w:val="20"/>
              </w:rPr>
            </w:r>
          </w:p>
        </w:tc>
        <w:tc>
          <w:tcPr>
            <w:tcW w:w="2967" w:type="dxa"/>
            <w:vAlign w:val="top"/>
            <w:textDirection w:val="lrTb"/>
            <w:noWrap w:val="false"/>
          </w:tcPr>
          <w:p>
            <w:pPr>
              <w:pStyle w:val="1128"/>
              <w:jc w:val="both"/>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239" w:type="dxa"/>
            <w:vAlign w:val="top"/>
            <w:textDirection w:val="lrTb"/>
            <w:noWrap w:val="false"/>
          </w:tcPr>
          <w:p>
            <w:pPr>
              <w:pStyle w:val="1128"/>
              <w:jc w:val="center"/>
              <w:rPr>
                <w:sz w:val="20"/>
                <w:szCs w:val="20"/>
              </w:rPr>
            </w:pPr>
            <w:r>
              <w:rPr>
                <w:sz w:val="20"/>
                <w:szCs w:val="20"/>
              </w:rPr>
              <w:t xml:space="preserve">Не взимается</w:t>
            </w:r>
            <w:r>
              <w:rPr>
                <w:sz w:val="20"/>
                <w:szCs w:val="20"/>
              </w:rPr>
            </w:r>
            <w:r>
              <w:rPr>
                <w:sz w:val="20"/>
                <w:szCs w:val="20"/>
              </w:rPr>
            </w:r>
          </w:p>
        </w:tc>
        <w:tc>
          <w:tcPr>
            <w:tcW w:w="4061" w:type="dxa"/>
            <w:vAlign w:val="center"/>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center"/>
            <w:textDirection w:val="lrTb"/>
            <w:noWrap w:val="false"/>
          </w:tcPr>
          <w:p>
            <w:pPr>
              <w:pStyle w:val="1128"/>
              <w:ind w:left="72"/>
              <w:jc w:val="center"/>
              <w:spacing w:before="40" w:after="40"/>
              <w:rPr>
                <w:bCs/>
                <w:sz w:val="20"/>
                <w:szCs w:val="20"/>
              </w:rPr>
            </w:pPr>
            <w:r>
              <w:rPr>
                <w:sz w:val="20"/>
                <w:szCs w:val="20"/>
              </w:rPr>
              <w:t xml:space="preserve">13.3.</w:t>
            </w:r>
            <w:r>
              <w:rPr>
                <w:bCs/>
                <w:sz w:val="20"/>
                <w:szCs w:val="20"/>
              </w:rPr>
            </w:r>
            <w:r>
              <w:rPr>
                <w:bCs/>
                <w:sz w:val="20"/>
                <w:szCs w:val="20"/>
              </w:rPr>
            </w:r>
          </w:p>
        </w:tc>
        <w:tc>
          <w:tcPr>
            <w:tcW w:w="2967" w:type="dxa"/>
            <w:vAlign w:val="center"/>
            <w:textDirection w:val="lrTb"/>
            <w:noWrap w:val="false"/>
          </w:tcPr>
          <w:p>
            <w:pPr>
              <w:pStyle w:val="1128"/>
              <w:ind w:left="72"/>
              <w:jc w:val="both"/>
              <w:spacing w:before="40" w:after="40"/>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39" w:type="dxa"/>
            <w:vAlign w:val="center"/>
            <w:textDirection w:val="lrTb"/>
            <w:noWrap w:val="false"/>
          </w:tcPr>
          <w:p>
            <w:pPr>
              <w:pStyle w:val="1128"/>
              <w:ind w:left="72"/>
              <w:jc w:val="both"/>
              <w:spacing w:before="40" w:after="40"/>
              <w:rPr>
                <w:bCs/>
                <w:sz w:val="20"/>
                <w:szCs w:val="20"/>
              </w:rPr>
            </w:pPr>
            <w:r>
              <w:rPr>
                <w:bCs/>
                <w:sz w:val="20"/>
                <w:szCs w:val="20"/>
              </w:rPr>
            </w:r>
            <w:r>
              <w:rPr>
                <w:bCs/>
                <w:sz w:val="20"/>
                <w:szCs w:val="20"/>
              </w:rPr>
            </w:r>
          </w:p>
        </w:tc>
        <w:tc>
          <w:tcPr>
            <w:tcW w:w="4061" w:type="dxa"/>
            <w:vAlign w:val="center"/>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ind w:left="72"/>
              <w:jc w:val="center"/>
              <w:spacing w:before="40" w:after="40"/>
              <w:rPr>
                <w:sz w:val="20"/>
                <w:szCs w:val="20"/>
              </w:rPr>
            </w:pPr>
            <w:r>
              <w:rPr>
                <w:sz w:val="20"/>
                <w:szCs w:val="20"/>
              </w:rPr>
              <w:t xml:space="preserve">13.3.1.</w:t>
            </w:r>
            <w:r>
              <w:rPr>
                <w:sz w:val="20"/>
                <w:szCs w:val="20"/>
              </w:rPr>
            </w:r>
          </w:p>
        </w:tc>
        <w:tc>
          <w:tcPr>
            <w:tcW w:w="2967" w:type="dxa"/>
            <w:vAlign w:val="center"/>
            <w:textDirection w:val="lrTb"/>
            <w:noWrap w:val="false"/>
          </w:tcPr>
          <w:p>
            <w:pPr>
              <w:pStyle w:val="1128"/>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2239" w:type="dxa"/>
            <w:vAlign w:val="top"/>
            <w:textDirection w:val="lrTb"/>
            <w:noWrap w:val="false"/>
          </w:tcPr>
          <w:p>
            <w:pPr>
              <w:pStyle w:val="1128"/>
              <w:ind w:left="72"/>
              <w:jc w:val="both"/>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p>
        </w:tc>
        <w:tc>
          <w:tcPr>
            <w:tcW w:w="4061" w:type="dxa"/>
            <w:vAlign w:val="center"/>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ind w:left="72"/>
              <w:jc w:val="center"/>
              <w:spacing w:before="40" w:after="40"/>
              <w:rPr>
                <w:sz w:val="20"/>
                <w:szCs w:val="20"/>
              </w:rPr>
            </w:pPr>
            <w:r>
              <w:rPr>
                <w:sz w:val="20"/>
                <w:szCs w:val="20"/>
              </w:rPr>
              <w:t xml:space="preserve">13.3.2.</w:t>
            </w:r>
            <w:r>
              <w:rPr>
                <w:sz w:val="20"/>
                <w:szCs w:val="20"/>
              </w:rPr>
            </w:r>
          </w:p>
        </w:tc>
        <w:tc>
          <w:tcPr>
            <w:tcW w:w="2967" w:type="dxa"/>
            <w:vAlign w:val="center"/>
            <w:textDirection w:val="lrTb"/>
            <w:noWrap w:val="false"/>
          </w:tcPr>
          <w:p>
            <w:pPr>
              <w:pStyle w:val="1128"/>
              <w:ind w:left="72"/>
              <w:jc w:val="both"/>
              <w:spacing w:before="40" w:after="40"/>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p>
        </w:tc>
        <w:tc>
          <w:tcPr>
            <w:tcW w:w="2239" w:type="dxa"/>
            <w:vAlign w:val="top"/>
            <w:textDirection w:val="lrTb"/>
            <w:noWrap w:val="false"/>
          </w:tcPr>
          <w:p>
            <w:pPr>
              <w:pStyle w:val="1128"/>
              <w:ind w:left="72"/>
              <w:jc w:val="both"/>
              <w:spacing w:before="40" w:after="40"/>
              <w:rPr>
                <w:sz w:val="20"/>
                <w:szCs w:val="20"/>
              </w:rPr>
            </w:pPr>
            <w:r>
              <w:rPr>
                <w:sz w:val="20"/>
                <w:szCs w:val="20"/>
              </w:rPr>
              <w:t xml:space="preserve">По договоренности сторон</w:t>
            </w:r>
            <w:r>
              <w:rPr>
                <w:sz w:val="20"/>
                <w:szCs w:val="20"/>
              </w:rPr>
            </w:r>
          </w:p>
        </w:tc>
        <w:tc>
          <w:tcPr>
            <w:tcW w:w="4061" w:type="dxa"/>
            <w:vAlign w:val="center"/>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ind w:left="72"/>
              <w:jc w:val="center"/>
              <w:spacing w:before="40" w:after="40"/>
              <w:rPr>
                <w:sz w:val="20"/>
                <w:szCs w:val="20"/>
              </w:rPr>
            </w:pPr>
            <w:r>
              <w:rPr>
                <w:sz w:val="20"/>
                <w:szCs w:val="20"/>
              </w:rPr>
              <w:t xml:space="preserve">13.4.</w:t>
            </w:r>
            <w:r>
              <w:rPr>
                <w:sz w:val="20"/>
                <w:szCs w:val="20"/>
              </w:rPr>
            </w:r>
          </w:p>
        </w:tc>
        <w:tc>
          <w:tcPr>
            <w:tcW w:w="2967" w:type="dxa"/>
            <w:vAlign w:val="top"/>
            <w:textDirection w:val="lrTb"/>
            <w:noWrap w:val="false"/>
          </w:tcPr>
          <w:p>
            <w:pPr>
              <w:pStyle w:val="1128"/>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W w:w="2239" w:type="dxa"/>
            <w:vAlign w:val="top"/>
            <w:textDirection w:val="lrTb"/>
            <w:noWrap w:val="false"/>
          </w:tcPr>
          <w:p>
            <w:pPr>
              <w:pStyle w:val="1128"/>
              <w:ind w:left="72"/>
              <w:jc w:val="both"/>
              <w:spacing w:before="40" w:after="40"/>
              <w:rPr>
                <w:sz w:val="20"/>
                <w:szCs w:val="20"/>
              </w:rPr>
            </w:pPr>
            <w:r>
              <w:rPr>
                <w:sz w:val="20"/>
                <w:szCs w:val="20"/>
              </w:rPr>
              <w:t xml:space="preserve">По договоренности сторон</w:t>
            </w:r>
            <w:r>
              <w:rPr>
                <w:sz w:val="20"/>
                <w:szCs w:val="20"/>
              </w:rPr>
            </w:r>
          </w:p>
        </w:tc>
        <w:tc>
          <w:tcPr>
            <w:tcW w:w="4061" w:type="dxa"/>
            <w:vAlign w:val="center"/>
            <w:textDirection w:val="lrTb"/>
            <w:noWrap w:val="false"/>
          </w:tcPr>
          <w:p>
            <w:pPr>
              <w:pStyle w:val="1128"/>
              <w:jc w:val="both"/>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jc w:val="center"/>
              <w:spacing w:before="40" w:after="40"/>
              <w:rPr>
                <w:sz w:val="20"/>
                <w:szCs w:val="20"/>
              </w:rPr>
            </w:pPr>
            <w:r>
              <w:rPr>
                <w:sz w:val="20"/>
                <w:szCs w:val="20"/>
              </w:rPr>
              <w:t xml:space="preserve">13.5.</w:t>
            </w:r>
            <w:r>
              <w:rPr>
                <w:sz w:val="20"/>
                <w:szCs w:val="20"/>
              </w:rPr>
            </w:r>
          </w:p>
        </w:tc>
        <w:tc>
          <w:tcPr>
            <w:tcW w:w="2967" w:type="dxa"/>
            <w:vAlign w:val="top"/>
            <w:textDirection w:val="lrTb"/>
            <w:noWrap w:val="false"/>
          </w:tcPr>
          <w:p>
            <w:pPr>
              <w:pStyle w:val="1128"/>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w:t>
            </w:r>
            <w:r>
              <w:t xml:space="preserve"> </w:t>
            </w:r>
            <w:r>
              <w:rPr>
                <w:sz w:val="20"/>
                <w:szCs w:val="20"/>
              </w:rPr>
              <w:t xml:space="preserve">и самозанятых</w:t>
            </w:r>
            <w:r>
              <w:rPr>
                <w:sz w:val="20"/>
                <w:szCs w:val="20"/>
              </w:rPr>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r>
            <w:r>
              <w:rPr>
                <w:sz w:val="20"/>
                <w:szCs w:val="20"/>
              </w:rPr>
            </w:r>
          </w:p>
        </w:tc>
        <w:tc>
          <w:tcPr>
            <w:tcW w:w="4061" w:type="dxa"/>
            <w:vAlign w:val="center"/>
            <w:textDirection w:val="lrTb"/>
            <w:noWrap w:val="false"/>
          </w:tcPr>
          <w:p>
            <w:pPr>
              <w:pStyle w:val="1128"/>
              <w:spacing w:before="40" w:after="40"/>
              <w:rPr>
                <w:color w:val="ff0000"/>
                <w:sz w:val="20"/>
                <w:szCs w:val="20"/>
              </w:rPr>
            </w:pP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jc w:val="center"/>
              <w:spacing w:before="40" w:after="40"/>
              <w:rPr>
                <w:sz w:val="20"/>
                <w:szCs w:val="20"/>
              </w:rPr>
            </w:pPr>
            <w:r>
              <w:rPr>
                <w:sz w:val="20"/>
                <w:szCs w:val="20"/>
              </w:rPr>
              <w:t xml:space="preserve">13.5.1.</w:t>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r>
            <w:r>
              <w:rPr>
                <w:sz w:val="20"/>
                <w:szCs w:val="20"/>
              </w:rPr>
            </w:r>
          </w:p>
        </w:tc>
        <w:tc>
          <w:tcPr>
            <w:tcW w:w="4061" w:type="dxa"/>
            <w:vAlign w:val="center"/>
            <w:textDirection w:val="lrTb"/>
            <w:noWrap w:val="false"/>
          </w:tcPr>
          <w:p>
            <w:pPr>
              <w:pStyle w:val="1128"/>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sz w:val="20"/>
                <w:szCs w:val="20"/>
              </w:rPr>
              <w:t xml:space="preserve">13.5.1.1.</w:t>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t xml:space="preserve">Не взимается</w:t>
            </w:r>
            <w:r>
              <w:rPr>
                <w:sz w:val="20"/>
                <w:szCs w:val="20"/>
              </w:rPr>
            </w:r>
            <w:r>
              <w:rPr>
                <w:sz w:val="20"/>
                <w:szCs w:val="20"/>
              </w:rPr>
            </w:r>
          </w:p>
        </w:tc>
        <w:tc>
          <w:tcPr>
            <w:tcW w:w="4061" w:type="dxa"/>
            <w:vAlign w:val="center"/>
            <w:textDirection w:val="lrTb"/>
            <w:noWrap w:val="false"/>
          </w:tcPr>
          <w:p>
            <w:pPr>
              <w:pStyle w:val="1128"/>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sz w:val="20"/>
                <w:szCs w:val="20"/>
              </w:rPr>
              <w:t xml:space="preserve">13.5.1.2.</w:t>
            </w:r>
            <w:r>
              <w:rPr>
                <w:sz w:val="20"/>
                <w:szCs w:val="20"/>
              </w:rPr>
            </w:r>
          </w:p>
        </w:tc>
        <w:tc>
          <w:tcPr>
            <w:tcW w:w="2967" w:type="dxa"/>
            <w:vAlign w:val="top"/>
            <w:textDirection w:val="lrTb"/>
            <w:noWrap w:val="false"/>
          </w:tcPr>
          <w:p>
            <w:pPr>
              <w:pStyle w:val="1128"/>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4061" w:type="dxa"/>
            <w:vAlign w:val="center"/>
            <w:textDirection w:val="lrTb"/>
            <w:noWrap w:val="false"/>
          </w:tcPr>
          <w:p>
            <w:pPr>
              <w:pStyle w:val="1128"/>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sz w:val="20"/>
                <w:szCs w:val="20"/>
              </w:rPr>
              <w:t xml:space="preserve">13.5.1.3.</w:t>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4061" w:type="dxa"/>
            <w:vAlign w:val="center"/>
            <w:textDirection w:val="lrTb"/>
            <w:noWrap w:val="false"/>
          </w:tcPr>
          <w:p>
            <w:pPr>
              <w:pStyle w:val="1128"/>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sz w:val="20"/>
                <w:szCs w:val="20"/>
              </w:rPr>
              <w:t xml:space="preserve">13.5.1.4.</w:t>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p>
        </w:tc>
        <w:tc>
          <w:tcPr>
            <w:tcW w:w="4061" w:type="dxa"/>
            <w:vAlign w:val="center"/>
            <w:textDirection w:val="lrTb"/>
            <w:noWrap w:val="false"/>
          </w:tcPr>
          <w:p>
            <w:pPr>
              <w:pStyle w:val="1128"/>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sz w:val="20"/>
                <w:szCs w:val="20"/>
              </w:rPr>
              <w:t xml:space="preserve">13.5.2.</w:t>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239" w:type="dxa"/>
            <w:vAlign w:val="top"/>
            <w:textDirection w:val="lrTb"/>
            <w:noWrap w:val="false"/>
          </w:tcPr>
          <w:p>
            <w:pPr>
              <w:pStyle w:val="1128"/>
              <w:jc w:val="center"/>
              <w:spacing w:before="40" w:after="40"/>
              <w:rPr>
                <w:sz w:val="20"/>
                <w:szCs w:val="20"/>
              </w:rPr>
            </w:pPr>
            <w:r>
              <w:rPr>
                <w:sz w:val="20"/>
                <w:szCs w:val="20"/>
              </w:rPr>
              <w:t xml:space="preserve">Не взимается</w:t>
            </w:r>
            <w:r>
              <w:rPr>
                <w:sz w:val="20"/>
                <w:szCs w:val="20"/>
              </w:rPr>
            </w:r>
            <w:r>
              <w:rPr>
                <w:sz w:val="20"/>
                <w:szCs w:val="20"/>
              </w:rPr>
            </w:r>
          </w:p>
        </w:tc>
        <w:tc>
          <w:tcPr>
            <w:tcW w:w="4061" w:type="dxa"/>
            <w:vAlign w:val="center"/>
            <w:textDirection w:val="lrTb"/>
            <w:noWrap w:val="false"/>
          </w:tcPr>
          <w:p>
            <w:pPr>
              <w:pStyle w:val="1128"/>
              <w:jc w:val="both"/>
              <w:spacing w:before="40" w:after="40"/>
              <w:rPr>
                <w:strike/>
                <w:sz w:val="20"/>
                <w:szCs w:val="20"/>
              </w:rPr>
            </w:pP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sz w:val="20"/>
                <w:szCs w:val="20"/>
              </w:rPr>
            </w:pPr>
            <w:r>
              <w:rPr>
                <w:color w:val="000000"/>
                <w:sz w:val="20"/>
                <w:szCs w:val="20"/>
              </w:rPr>
              <w:t xml:space="preserve">13.6.</w:t>
            </w:r>
            <w:r>
              <w:rPr>
                <w:sz w:val="20"/>
                <w:szCs w:val="20"/>
              </w:rPr>
            </w:r>
            <w:r>
              <w:rPr>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t xml:space="preserve">:</w:t>
            </w:r>
            <w:r>
              <w:rPr>
                <w:sz w:val="20"/>
                <w:szCs w:val="20"/>
              </w:rPr>
            </w:r>
            <w:r>
              <w:rPr>
                <w:sz w:val="20"/>
                <w:szCs w:val="20"/>
              </w:rPr>
            </w:r>
          </w:p>
        </w:tc>
        <w:tc>
          <w:tcPr>
            <w:tcW w:w="2239" w:type="dxa"/>
            <w:vAlign w:val="top"/>
            <w:textDirection w:val="lrTb"/>
            <w:noWrap w:val="false"/>
          </w:tcPr>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p>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p>
          <w:p>
            <w:pPr>
              <w:pStyle w:val="1128"/>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4061" w:type="dxa"/>
            <w:vAlign w:val="center"/>
            <w:textDirection w:val="lrTb"/>
            <w:noWrap w:val="false"/>
          </w:tcPr>
          <w:p>
            <w:pPr>
              <w:pStyle w:val="1128"/>
              <w:jc w:val="both"/>
              <w:spacing w:before="40" w:after="40"/>
              <w:rPr>
                <w:strike/>
                <w:sz w:val="20"/>
                <w:szCs w:val="20"/>
              </w:rPr>
            </w:pP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color w:val="000000"/>
                <w:sz w:val="20"/>
                <w:szCs w:val="20"/>
              </w:rPr>
            </w:pPr>
            <w:r>
              <w:rPr>
                <w:color w:val="000000"/>
                <w:sz w:val="20"/>
                <w:szCs w:val="20"/>
              </w:rPr>
              <w:t xml:space="preserve">13.6.1</w:t>
            </w:r>
            <w:r>
              <w:rPr>
                <w:color w:val="000000"/>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2239" w:type="dxa"/>
            <w:vAlign w:val="top"/>
            <w:textDirection w:val="lrTb"/>
            <w:noWrap w:val="false"/>
          </w:tcPr>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p>
        </w:tc>
        <w:tc>
          <w:tcPr>
            <w:tcW w:w="4061" w:type="dxa"/>
            <w:vAlign w:val="center"/>
            <w:textDirection w:val="lrTb"/>
            <w:noWrap w:val="false"/>
          </w:tcPr>
          <w:p>
            <w:pPr>
              <w:pStyle w:val="1128"/>
              <w:jc w:val="both"/>
              <w:spacing w:before="40" w:after="40"/>
              <w:rPr>
                <w:strike/>
                <w:sz w:val="20"/>
                <w:szCs w:val="20"/>
              </w:rPr>
            </w:pPr>
            <w:r>
              <w:rPr>
                <w:sz w:val="20"/>
                <w:szCs w:val="20"/>
              </w:rPr>
              <w:t xml:space="preserve">лимит одного перевода – 999 999,99 руб.</w:t>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173" w:type="dxa"/>
            <w:vAlign w:val="top"/>
            <w:textDirection w:val="lrTb"/>
            <w:noWrap w:val="false"/>
          </w:tcPr>
          <w:p>
            <w:pPr>
              <w:pStyle w:val="1128"/>
              <w:spacing w:before="40" w:after="40"/>
              <w:rPr>
                <w:color w:val="000000"/>
                <w:sz w:val="20"/>
                <w:szCs w:val="20"/>
              </w:rPr>
            </w:pPr>
            <w:r>
              <w:rPr>
                <w:color w:val="000000"/>
                <w:sz w:val="20"/>
                <w:szCs w:val="20"/>
              </w:rPr>
              <w:t xml:space="preserve">13.6.2</w:t>
            </w:r>
            <w:r>
              <w:rPr>
                <w:color w:val="000000"/>
                <w:sz w:val="20"/>
                <w:szCs w:val="20"/>
              </w:rPr>
            </w:r>
          </w:p>
        </w:tc>
        <w:tc>
          <w:tcPr>
            <w:tcW w:w="2967" w:type="dxa"/>
            <w:vAlign w:val="top"/>
            <w:textDirection w:val="lrTb"/>
            <w:noWrap w:val="false"/>
          </w:tcPr>
          <w:p>
            <w:pPr>
              <w:pStyle w:val="1128"/>
              <w:jc w:val="both"/>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2239" w:type="dxa"/>
            <w:vAlign w:val="top"/>
            <w:textDirection w:val="lrTb"/>
            <w:noWrap w:val="false"/>
          </w:tcPr>
          <w:p>
            <w:pPr>
              <w:pStyle w:val="112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W w:w="4061" w:type="dxa"/>
            <w:vAlign w:val="center"/>
            <w:textDirection w:val="lrTb"/>
            <w:noWrap w:val="false"/>
          </w:tcPr>
          <w:p>
            <w:pPr>
              <w:pStyle w:val="1128"/>
              <w:jc w:val="both"/>
              <w:spacing w:before="40" w:after="40"/>
              <w:rPr>
                <w:strike/>
                <w:sz w:val="20"/>
                <w:szCs w:val="20"/>
              </w:rPr>
            </w:pPr>
            <w:r>
              <w:rPr>
                <w:strike/>
                <w:sz w:val="20"/>
                <w:szCs w:val="20"/>
              </w:rPr>
            </w:r>
            <w:r>
              <w:rPr>
                <w:strike/>
                <w:sz w:val="20"/>
                <w:szCs w:val="20"/>
              </w:rPr>
            </w:r>
          </w:p>
        </w:tc>
      </w:tr>
    </w:tbl>
    <w:p>
      <w:pPr>
        <w:pStyle w:val="1129"/>
        <w:rPr>
          <w:b w:val="0"/>
          <w:bCs w:val="0"/>
          <w:sz w:val="20"/>
          <w:szCs w:val="20"/>
          <w:u w:val="single"/>
        </w:rPr>
      </w:pPr>
      <w:r>
        <w:rPr>
          <w:b w:val="0"/>
          <w:bCs w:val="0"/>
          <w:sz w:val="20"/>
          <w:szCs w:val="20"/>
          <w:u w:val="single"/>
        </w:rPr>
        <w:t xml:space="preserve">Примечание</w:t>
      </w:r>
      <w:r>
        <w:rPr>
          <w:b w:val="0"/>
          <w:bCs w:val="0"/>
          <w:sz w:val="20"/>
          <w:szCs w:val="20"/>
          <w:u w:val="single"/>
          <w:lang w:val="en-US"/>
        </w:rPr>
        <w:t xml:space="preserve">:</w:t>
      </w:r>
      <w:r>
        <w:rPr>
          <w:b w:val="0"/>
          <w:bCs w:val="0"/>
          <w:sz w:val="20"/>
          <w:szCs w:val="20"/>
          <w:u w:val="single"/>
        </w:rPr>
      </w:r>
      <w:r>
        <w:rPr>
          <w:b w:val="0"/>
          <w:bCs w:val="0"/>
          <w:sz w:val="20"/>
          <w:szCs w:val="20"/>
          <w:u w:val="single"/>
        </w:rPr>
      </w:r>
    </w:p>
    <w:p>
      <w:pPr>
        <w:pStyle w:val="1128"/>
        <w:rPr>
          <w:sz w:val="18"/>
          <w:szCs w:val="18"/>
        </w:rPr>
      </w:pPr>
      <w:r>
        <w:rPr>
          <w:sz w:val="18"/>
          <w:szCs w:val="18"/>
        </w:rPr>
        <w:t xml:space="preserve">Обслуживание бюджетных учреждений, принимающих к оплате платежные карты, осуществляется бесплатно</w:t>
      </w:r>
      <w:r>
        <w:rPr>
          <w:sz w:val="18"/>
          <w:szCs w:val="18"/>
        </w:rPr>
        <w:t xml:space="preserve">.</w:t>
      </w:r>
      <w:r>
        <w:rPr>
          <w:sz w:val="18"/>
          <w:szCs w:val="18"/>
        </w:rPr>
      </w:r>
      <w:r>
        <w:rPr>
          <w:sz w:val="18"/>
          <w:szCs w:val="18"/>
        </w:rPr>
      </w:r>
    </w:p>
    <w:p>
      <w:pPr>
        <w:pStyle w:val="1128"/>
        <w:rPr>
          <w:sz w:val="20"/>
          <w:szCs w:val="20"/>
        </w:rPr>
      </w:pPr>
      <w:r>
        <w:rPr>
          <w:sz w:val="20"/>
          <w:szCs w:val="20"/>
        </w:rPr>
      </w:r>
      <w:r>
        <w:rPr>
          <w:sz w:val="20"/>
          <w:szCs w:val="20"/>
        </w:rPr>
      </w:r>
    </w:p>
    <w:p>
      <w:pPr>
        <w:pStyle w:val="1128"/>
        <w:rPr>
          <w:sz w:val="20"/>
          <w:szCs w:val="20"/>
        </w:rPr>
      </w:pPr>
      <w:r>
        <w:rPr>
          <w:sz w:val="20"/>
          <w:szCs w:val="20"/>
        </w:rPr>
      </w:r>
      <w:r>
        <w:rPr>
          <w:sz w:val="20"/>
          <w:szCs w:val="20"/>
        </w:rPr>
      </w:r>
    </w:p>
    <w:p>
      <w:pPr>
        <w:pStyle w:val="1129"/>
        <w:jc w:val="center"/>
        <w:rPr>
          <w:bCs w:val="0"/>
          <w:sz w:val="22"/>
          <w:szCs w:val="22"/>
        </w:rPr>
      </w:pPr>
      <w:r>
        <w:rPr>
          <w:bCs w:val="0"/>
          <w:sz w:val="22"/>
          <w:szCs w:val="22"/>
        </w:rPr>
        <w:t xml:space="preserve">14. Депозитарные услуги</w:t>
      </w:r>
      <w:r>
        <w:rPr>
          <w:sz w:val="22"/>
          <w:szCs w:val="22"/>
        </w:rPr>
        <w:endnoteReference w:id="2"/>
        <w:t xml:space="preserve">*</w:t>
      </w:r>
      <w:r>
        <w:rPr>
          <w:bCs w:val="0"/>
          <w:sz w:val="22"/>
          <w:szCs w:val="22"/>
        </w:rPr>
      </w:r>
      <w:r>
        <w:rPr>
          <w:bCs w:val="0"/>
          <w:sz w:val="22"/>
          <w:szCs w:val="22"/>
        </w:rPr>
      </w:r>
    </w:p>
    <w:p>
      <w:pPr>
        <w:pStyle w:val="1128"/>
        <w:rPr>
          <w:sz w:val="16"/>
          <w:szCs w:val="16"/>
        </w:rPr>
      </w:pPr>
      <w:r>
        <w:rPr>
          <w:sz w:val="16"/>
          <w:szCs w:val="16"/>
        </w:rPr>
      </w:r>
      <w:r>
        <w:rPr>
          <w:sz w:val="16"/>
          <w:szCs w:val="16"/>
        </w:rPr>
      </w:r>
    </w:p>
    <w:tbl>
      <w:tblPr>
        <w:tblW w:w="49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60"/>
        <w:gridCol w:w="188"/>
        <w:gridCol w:w="2391"/>
        <w:gridCol w:w="2593"/>
        <w:gridCol w:w="1518"/>
        <w:gridCol w:w="142"/>
        <w:gridCol w:w="173"/>
        <w:gridCol w:w="2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556" w:type="pct"/>
            <w:vAlign w:val="center"/>
            <w:textDirection w:val="lrTb"/>
            <w:noWrap w:val="false"/>
          </w:tcPr>
          <w:p>
            <w:pPr>
              <w:pStyle w:val="1128"/>
              <w:jc w:val="center"/>
              <w:rPr>
                <w:b/>
                <w:sz w:val="20"/>
                <w:szCs w:val="20"/>
              </w:rPr>
            </w:pPr>
            <w:r>
              <w:rPr>
                <w:b/>
                <w:sz w:val="20"/>
                <w:szCs w:val="20"/>
              </w:rPr>
              <w:t xml:space="preserve">№       п/п</w:t>
            </w:r>
            <w:r>
              <w:rPr>
                <w:b/>
                <w:sz w:val="20"/>
                <w:szCs w:val="20"/>
              </w:rPr>
            </w:r>
          </w:p>
        </w:tc>
        <w:tc>
          <w:tcPr>
            <w:gridSpan w:val="2"/>
            <w:tcW w:w="2416" w:type="pct"/>
            <w:vAlign w:val="center"/>
            <w:textDirection w:val="lrTb"/>
            <w:noWrap w:val="false"/>
          </w:tcPr>
          <w:p>
            <w:pPr>
              <w:pStyle w:val="1136"/>
              <w:jc w:val="center"/>
              <w:rPr>
                <w:bCs w:val="0"/>
                <w:sz w:val="20"/>
                <w:szCs w:val="20"/>
              </w:rPr>
            </w:pPr>
            <w:r>
              <w:rPr>
                <w:bCs w:val="0"/>
                <w:sz w:val="20"/>
                <w:szCs w:val="20"/>
              </w:rPr>
              <w:t xml:space="preserve">Наименование услуги</w:t>
            </w:r>
            <w:r>
              <w:rPr>
                <w:bCs w:val="0"/>
                <w:sz w:val="20"/>
                <w:szCs w:val="20"/>
              </w:rPr>
            </w:r>
          </w:p>
        </w:tc>
        <w:tc>
          <w:tcPr>
            <w:gridSpan w:val="3"/>
            <w:tcW w:w="889" w:type="pct"/>
            <w:vAlign w:val="center"/>
            <w:textDirection w:val="lrTb"/>
            <w:noWrap w:val="false"/>
          </w:tcPr>
          <w:p>
            <w:pPr>
              <w:pStyle w:val="1131"/>
              <w:ind w:left="43" w:firstLine="0"/>
              <w:jc w:val="center"/>
              <w:spacing w:before="0" w:after="0"/>
              <w:rPr>
                <w:bCs w:val="0"/>
                <w:sz w:val="20"/>
                <w:szCs w:val="20"/>
              </w:rPr>
            </w:pPr>
            <w:r>
              <w:rPr>
                <w:bCs w:val="0"/>
                <w:sz w:val="20"/>
                <w:szCs w:val="20"/>
              </w:rPr>
              <w:t xml:space="preserve">Тариф</w:t>
            </w:r>
            <w:r>
              <w:rPr>
                <w:bCs w:val="0"/>
                <w:sz w:val="20"/>
                <w:szCs w:val="20"/>
              </w:rPr>
            </w:r>
          </w:p>
        </w:tc>
        <w:tc>
          <w:tcPr>
            <w:tcW w:w="1139" w:type="pct"/>
            <w:vAlign w:val="center"/>
            <w:textDirection w:val="lrTb"/>
            <w:noWrap w:val="false"/>
          </w:tcPr>
          <w:p>
            <w:pPr>
              <w:pStyle w:val="1128"/>
              <w:ind w:left="-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ind w:left="-2" w:right="-18"/>
              <w:jc w:val="center"/>
              <w:spacing w:before="40" w:after="40"/>
              <w:tabs>
                <w:tab w:val="left" w:pos="4464" w:leader="none"/>
                <w:tab w:val="left" w:pos="5760" w:leader="none"/>
              </w:tabs>
              <w:rPr>
                <w:iCs/>
                <w:sz w:val="22"/>
                <w:szCs w:val="22"/>
              </w:rPr>
            </w:pPr>
            <w:r>
              <w:rPr>
                <w:b/>
                <w:bCs/>
                <w:sz w:val="22"/>
                <w:szCs w:val="22"/>
              </w:rPr>
              <w:t xml:space="preserve">14.1. Административные операции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14.1.1.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Открытие счета депо</w:t>
            </w:r>
            <w:r>
              <w:rPr>
                <w:bCs/>
                <w:sz w:val="20"/>
                <w:szCs w:val="20"/>
              </w:rPr>
            </w:r>
          </w:p>
        </w:tc>
        <w:tc>
          <w:tcPr>
            <w:gridSpan w:val="2"/>
            <w:tcW w:w="805" w:type="pct"/>
            <w:vAlign w:val="top"/>
            <w:textDirection w:val="lrTb"/>
            <w:noWrap w:val="false"/>
          </w:tcPr>
          <w:p>
            <w:pPr>
              <w:pStyle w:val="1161"/>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p>
          <w:p>
            <w:pPr>
              <w:pStyle w:val="1128"/>
              <w:jc w:val="center"/>
              <w:spacing w:before="40" w:after="40"/>
              <w:rPr>
                <w:bCs/>
                <w:sz w:val="20"/>
                <w:szCs w:val="20"/>
              </w:rPr>
            </w:pPr>
            <w:r>
              <w:rPr>
                <w:rFonts w:eastAsia="Arial Unicode MS"/>
                <w:iCs/>
                <w:sz w:val="20"/>
                <w:szCs w:val="20"/>
              </w:rPr>
              <w:t xml:space="preserve">100 руб. за каждый последующий счет</w:t>
            </w:r>
            <w:r>
              <w:rPr>
                <w:bCs/>
                <w:sz w:val="20"/>
                <w:szCs w:val="20"/>
              </w:rPr>
            </w:r>
            <w:r>
              <w:rPr>
                <w:bCs/>
                <w:sz w:val="20"/>
                <w:szCs w:val="20"/>
              </w:rPr>
            </w:r>
          </w:p>
        </w:tc>
        <w:tc>
          <w:tcPr>
            <w:gridSpan w:val="2"/>
            <w:tcW w:w="1223" w:type="pct"/>
            <w:vAlign w:val="top"/>
            <w:textDirection w:val="lrTb"/>
            <w:noWrap w:val="false"/>
          </w:tcPr>
          <w:p>
            <w:pPr>
              <w:pStyle w:val="1128"/>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14.1.2.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sz w:val="20"/>
                <w:szCs w:val="20"/>
              </w:rPr>
              <w:t xml:space="preserve">1 000 руб. за каждый раздел</w:t>
            </w:r>
            <w:r>
              <w:rPr>
                <w:bCs/>
                <w:sz w:val="20"/>
                <w:szCs w:val="20"/>
              </w:rPr>
            </w:r>
            <w:r>
              <w:rPr>
                <w:bCs/>
                <w:sz w:val="20"/>
                <w:szCs w:val="20"/>
              </w:rPr>
            </w:r>
          </w:p>
        </w:tc>
        <w:tc>
          <w:tcPr>
            <w:gridSpan w:val="2"/>
            <w:tcW w:w="1223" w:type="pct"/>
            <w:vAlign w:val="top"/>
            <w:textDirection w:val="lrTb"/>
            <w:noWrap w:val="false"/>
          </w:tcPr>
          <w:p>
            <w:pPr>
              <w:pStyle w:val="1128"/>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14.1.3.</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Ведение счета депо</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 </w:t>
            </w:r>
            <w:r>
              <w:rPr>
                <w:bCs/>
                <w:sz w:val="20"/>
                <w:szCs w:val="20"/>
              </w:rPr>
            </w:r>
          </w:p>
        </w:tc>
        <w:tc>
          <w:tcPr>
            <w:gridSpan w:val="2"/>
            <w:tcW w:w="1223" w:type="pct"/>
            <w:vAlign w:val="top"/>
            <w:textDirection w:val="lrTb"/>
            <w:noWrap w:val="false"/>
          </w:tcPr>
          <w:p>
            <w:pPr>
              <w:pStyle w:val="1128"/>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iCs/>
                <w:sz w:val="20"/>
                <w:szCs w:val="20"/>
              </w:rPr>
              <w:t xml:space="preserve">20 000 руб.</w:t>
            </w:r>
            <w:r>
              <w:rPr>
                <w:bCs/>
                <w:sz w:val="20"/>
                <w:szCs w:val="20"/>
              </w:rPr>
            </w:r>
            <w:r>
              <w:rPr>
                <w:bCs/>
                <w:sz w:val="20"/>
                <w:szCs w:val="20"/>
              </w:rPr>
            </w:r>
          </w:p>
        </w:tc>
        <w:tc>
          <w:tcPr>
            <w:gridSpan w:val="2"/>
            <w:tcW w:w="1223" w:type="pct"/>
            <w:vAlign w:val="top"/>
            <w:textDirection w:val="lrTb"/>
            <w:noWrap w:val="false"/>
          </w:tcPr>
          <w:p>
            <w:pPr>
              <w:pStyle w:val="1128"/>
              <w:jc w:val="center"/>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14.1.</w:t>
            </w:r>
            <w:r>
              <w:rPr>
                <w:bCs/>
                <w:sz w:val="20"/>
                <w:szCs w:val="20"/>
              </w:rPr>
              <w:t xml:space="preserve">5</w:t>
            </w:r>
            <w:r>
              <w:rPr>
                <w:bCs/>
                <w:sz w:val="20"/>
                <w:szCs w:val="20"/>
              </w:rPr>
              <w:t xml:space="preserve">.</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Закрытие счета депо</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 </w:t>
            </w:r>
            <w:r>
              <w:rPr>
                <w:bCs/>
                <w:sz w:val="20"/>
                <w:szCs w:val="20"/>
              </w:rPr>
            </w:r>
          </w:p>
        </w:tc>
        <w:tc>
          <w:tcPr>
            <w:gridSpan w:val="2"/>
            <w:tcW w:w="1223" w:type="pct"/>
            <w:vAlign w:val="top"/>
            <w:textDirection w:val="lrTb"/>
            <w:noWrap w:val="false"/>
          </w:tcPr>
          <w:p>
            <w:pPr>
              <w:pStyle w:val="1128"/>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rPr>
              <w:t xml:space="preserve">14.2. Хранение и учет ценных бумаг</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Cs/>
                <w:sz w:val="20"/>
                <w:szCs w:val="20"/>
              </w:rPr>
            </w:r>
            <w:r>
              <w:rPr>
                <w:bCs/>
                <w:sz w:val="20"/>
                <w:szCs w:val="20"/>
              </w:rPr>
            </w:r>
          </w:p>
        </w:tc>
        <w:tc>
          <w:tcPr>
            <w:gridSpan w:val="2"/>
            <w:tcW w:w="805" w:type="pct"/>
            <w:vAlign w:val="top"/>
            <w:textDirection w:val="lrTb"/>
            <w:noWrap w:val="false"/>
          </w:tcPr>
          <w:p>
            <w:pPr>
              <w:pStyle w:val="1128"/>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p>
          <w:p>
            <w:pPr>
              <w:pStyle w:val="1128"/>
              <w:spacing w:before="40" w:after="40"/>
              <w:rPr>
                <w:bCs/>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sz w:val="20"/>
                <w:szCs w:val="20"/>
              </w:rPr>
            </w:r>
            <w:r>
              <w:rPr>
                <w:bCs/>
                <w:sz w:val="20"/>
                <w:szCs w:val="20"/>
              </w:rPr>
            </w:r>
          </w:p>
        </w:tc>
        <w:tc>
          <w:tcPr>
            <w:gridSpan w:val="2"/>
            <w:tcW w:w="1223" w:type="pct"/>
            <w:vAlign w:val="top"/>
            <w:textDirection w:val="lrTb"/>
            <w:noWrap w:val="false"/>
          </w:tcPr>
          <w:p>
            <w:pPr>
              <w:pStyle w:val="1128"/>
              <w:ind w:right="-17"/>
              <w:jc w:val="both"/>
              <w:spacing w:before="40" w:after="40"/>
              <w:tabs>
                <w:tab w:val="left" w:pos="4464" w:leader="none"/>
                <w:tab w:val="left" w:pos="5760" w:leader="none"/>
              </w:tabs>
              <w:rPr>
                <w:i/>
                <w:sz w:val="20"/>
                <w:szCs w:val="20"/>
              </w:rPr>
            </w:pPr>
            <w:r>
              <w:rPr>
                <w:i/>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805" w:type="pct"/>
            <w:vAlign w:val="top"/>
            <w:textDirection w:val="lrTb"/>
            <w:noWrap w:val="false"/>
          </w:tcPr>
          <w:p>
            <w:pPr>
              <w:pStyle w:val="1128"/>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p>
          <w:p>
            <w:pPr>
              <w:pStyle w:val="1128"/>
              <w:spacing w:before="40" w:after="40"/>
              <w:rPr>
                <w:bCs/>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sz w:val="20"/>
                <w:szCs w:val="20"/>
              </w:rPr>
            </w:pPr>
            <w:r>
              <w:rPr>
                <w:i/>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14.2.3.</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Хранение неэмиссионных ценных бумаг:</w:t>
            </w:r>
            <w:r>
              <w:rPr>
                <w:bCs/>
                <w:sz w:val="20"/>
                <w:szCs w:val="20"/>
              </w:rPr>
            </w:r>
          </w:p>
        </w:tc>
        <w:tc>
          <w:tcPr>
            <w:gridSpan w:val="4"/>
            <w:tcW w:w="2028" w:type="pct"/>
            <w:vAlign w:val="top"/>
            <w:textDirection w:val="lrTb"/>
            <w:noWrap w:val="false"/>
          </w:tcPr>
          <w:p>
            <w:pPr>
              <w:pStyle w:val="1128"/>
              <w:ind w:left="-2" w:right="-18"/>
              <w:jc w:val="both"/>
              <w:spacing w:before="40" w:after="40"/>
              <w:tabs>
                <w:tab w:val="left" w:pos="4464" w:leader="none"/>
                <w:tab w:val="left" w:pos="5760" w:leader="none"/>
              </w:tabs>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14.2.3.1.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имеющих номинальную стоимость</w:t>
            </w:r>
            <w:r>
              <w:rPr>
                <w:bCs/>
                <w:sz w:val="20"/>
                <w:szCs w:val="20"/>
              </w:rPr>
            </w:r>
          </w:p>
          <w:p>
            <w:pPr>
              <w:pStyle w:val="1128"/>
              <w:spacing w:before="40" w:after="40"/>
              <w:rPr>
                <w:bCs/>
                <w:sz w:val="20"/>
                <w:szCs w:val="20"/>
              </w:rPr>
            </w:pPr>
            <w:r>
              <w:rPr>
                <w:bCs/>
                <w:sz w:val="20"/>
                <w:szCs w:val="20"/>
              </w:rPr>
            </w:r>
            <w:r>
              <w:rPr>
                <w:bCs/>
                <w:sz w:val="20"/>
                <w:szCs w:val="20"/>
              </w:rPr>
            </w:r>
          </w:p>
        </w:tc>
        <w:tc>
          <w:tcPr>
            <w:gridSpan w:val="2"/>
            <w:tcW w:w="805" w:type="pct"/>
            <w:vAlign w:val="top"/>
            <w:textDirection w:val="lrTb"/>
            <w:noWrap w:val="false"/>
          </w:tcPr>
          <w:p>
            <w:pPr>
              <w:pStyle w:val="1128"/>
              <w:spacing w:before="40" w:after="40"/>
              <w:rPr>
                <w:bCs/>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sz w:val="20"/>
                <w:szCs w:val="20"/>
              </w:rPr>
            </w:pPr>
            <w:r>
              <w:rPr>
                <w:i/>
                <w:sz w:val="20"/>
                <w:szCs w:val="20"/>
              </w:rPr>
              <w:t xml:space="preserve">Рассчитывается ежеквартально от номинальной стоимости  ежедневного остатка ценных  бумаг</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14.2.3.2.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не имеющих номинальную стоимость</w:t>
            </w:r>
            <w:r>
              <w:rPr>
                <w:bCs/>
                <w:sz w:val="20"/>
                <w:szCs w:val="20"/>
              </w:rPr>
            </w:r>
          </w:p>
          <w:p>
            <w:pPr>
              <w:pStyle w:val="1128"/>
              <w:spacing w:before="40" w:after="40"/>
              <w:rPr>
                <w:bCs/>
                <w:sz w:val="20"/>
                <w:szCs w:val="20"/>
              </w:rPr>
            </w:pP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1000 руб.</w:t>
            </w:r>
            <w:r>
              <w:rPr>
                <w:bCs/>
                <w:sz w:val="20"/>
                <w:szCs w:val="20"/>
              </w:rPr>
            </w:r>
          </w:p>
        </w:tc>
        <w:tc>
          <w:tcPr>
            <w:gridSpan w:val="2"/>
            <w:tcW w:w="1223" w:type="pct"/>
            <w:vAlign w:val="top"/>
            <w:textDirection w:val="lrTb"/>
            <w:noWrap w:val="false"/>
          </w:tcPr>
          <w:p>
            <w:pPr>
              <w:pStyle w:val="1128"/>
              <w:ind w:left="-2" w:right="-18"/>
              <w:jc w:val="both"/>
              <w:spacing w:before="40"/>
              <w:tabs>
                <w:tab w:val="left" w:pos="4464" w:leader="none"/>
                <w:tab w:val="left" w:pos="5760" w:leader="none"/>
              </w:tabs>
              <w:rPr>
                <w:i/>
                <w:sz w:val="20"/>
                <w:szCs w:val="20"/>
              </w:rPr>
            </w:pPr>
            <w:r>
              <w:rPr>
                <w:i/>
                <w:sz w:val="20"/>
                <w:szCs w:val="20"/>
              </w:rPr>
              <w:t xml:space="preserve">Взимается ежеквартально независимо от количества ценных  бумаг</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14.2.4.</w:t>
            </w:r>
            <w:r>
              <w:rPr>
                <w:bCs/>
                <w:sz w:val="20"/>
                <w:szCs w:val="20"/>
              </w:rPr>
            </w:r>
          </w:p>
        </w:tc>
        <w:tc>
          <w:tcPr>
            <w:gridSpan w:val="3"/>
            <w:tcW w:w="2507" w:type="pct"/>
            <w:vAlign w:val="top"/>
            <w:textDirection w:val="lrTb"/>
            <w:noWrap w:val="false"/>
          </w:tcPr>
          <w:p>
            <w:pPr>
              <w:pStyle w:val="116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805" w:type="pct"/>
            <w:vAlign w:val="top"/>
            <w:textDirection w:val="lrTb"/>
            <w:noWrap w:val="false"/>
          </w:tcPr>
          <w:p>
            <w:pPr>
              <w:pStyle w:val="1161"/>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gridSpan w:val="2"/>
            <w:tcW w:w="1223" w:type="pct"/>
            <w:vAlign w:val="top"/>
            <w:textDirection w:val="lrTb"/>
            <w:noWrap w:val="false"/>
          </w:tcPr>
          <w:p>
            <w:pPr>
              <w:pStyle w:val="1161"/>
              <w:jc w:val="both"/>
              <w:spacing w:before="40" w:after="40"/>
              <w:rPr>
                <w:bCs/>
                <w:i/>
                <w:color w:val="000000"/>
                <w:sz w:val="20"/>
                <w:szCs w:val="20"/>
              </w:rPr>
            </w:pPr>
            <w:r>
              <w:rPr>
                <w:i/>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i/>
                <w:color w:val="000000"/>
                <w:sz w:val="20"/>
                <w:szCs w:val="20"/>
              </w:rPr>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14.2.5.</w:t>
            </w:r>
            <w:r>
              <w:rPr>
                <w:bCs/>
                <w:sz w:val="20"/>
                <w:szCs w:val="20"/>
              </w:rPr>
            </w:r>
          </w:p>
        </w:tc>
        <w:tc>
          <w:tcPr>
            <w:gridSpan w:val="3"/>
            <w:tcW w:w="2507" w:type="pct"/>
            <w:vAlign w:val="top"/>
            <w:textDirection w:val="lrTb"/>
            <w:noWrap w:val="false"/>
          </w:tcPr>
          <w:p>
            <w:pPr>
              <w:pStyle w:val="116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805" w:type="pct"/>
            <w:vAlign w:val="top"/>
            <w:textDirection w:val="lrTb"/>
            <w:noWrap w:val="false"/>
          </w:tcPr>
          <w:p>
            <w:pPr>
              <w:pStyle w:val="1161"/>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1223" w:type="pct"/>
            <w:vAlign w:val="top"/>
            <w:textDirection w:val="lrTb"/>
            <w:noWrap w:val="false"/>
          </w:tcPr>
          <w:p>
            <w:pPr>
              <w:pStyle w:val="1161"/>
              <w:jc w:val="both"/>
              <w:spacing w:before="40" w:after="40"/>
              <w:rPr>
                <w:bCs/>
                <w:i/>
                <w:color w:val="000000"/>
                <w:sz w:val="20"/>
                <w:szCs w:val="20"/>
              </w:rPr>
            </w:pPr>
            <w:r>
              <w:rPr>
                <w:i/>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i/>
                <w:color w:val="000000"/>
                <w:sz w:val="20"/>
                <w:szCs w:val="20"/>
              </w:rPr>
            </w:r>
            <w:r>
              <w:rPr>
                <w:bCs/>
                <w: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0"/>
        </w:trPr>
        <w:tc>
          <w:tcPr>
            <w:tcBorders>
              <w:bottom w:val="single" w:color="000000" w:sz="4" w:space="0"/>
            </w:tcBorders>
            <w:tcW w:w="465" w:type="pct"/>
            <w:vAlign w:val="top"/>
            <w:textDirection w:val="lrTb"/>
            <w:noWrap w:val="false"/>
          </w:tcPr>
          <w:p>
            <w:pPr>
              <w:pStyle w:val="1128"/>
              <w:jc w:val="center"/>
              <w:spacing w:before="40" w:after="40"/>
              <w:rPr>
                <w:bCs/>
                <w:sz w:val="20"/>
                <w:szCs w:val="20"/>
              </w:rPr>
            </w:pPr>
            <w:r>
              <w:rPr>
                <w:bCs/>
                <w:sz w:val="20"/>
                <w:szCs w:val="20"/>
              </w:rPr>
              <w:t xml:space="preserve">14.2.</w:t>
            </w:r>
            <w:r>
              <w:rPr>
                <w:bCs/>
                <w:sz w:val="20"/>
                <w:szCs w:val="20"/>
              </w:rPr>
              <w:t xml:space="preserve">6</w:t>
            </w:r>
            <w:r>
              <w:rPr>
                <w:bCs/>
                <w:sz w:val="20"/>
                <w:szCs w:val="20"/>
              </w:rPr>
              <w:t xml:space="preserve">.</w:t>
            </w:r>
            <w:r>
              <w:rPr>
                <w:bCs/>
                <w:sz w:val="20"/>
                <w:szCs w:val="20"/>
              </w:rPr>
            </w:r>
          </w:p>
        </w:tc>
        <w:tc>
          <w:tcPr>
            <w:gridSpan w:val="3"/>
            <w:tcBorders>
              <w:bottom w:val="single" w:color="000000" w:sz="4" w:space="0"/>
            </w:tcBorders>
            <w:tcW w:w="2507" w:type="pct"/>
            <w:vAlign w:val="top"/>
            <w:textDirection w:val="lrTb"/>
            <w:noWrap w:val="false"/>
          </w:tcPr>
          <w:p>
            <w:pPr>
              <w:pStyle w:val="1128"/>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p>
          <w:p>
            <w:pPr>
              <w:pStyle w:val="1128"/>
              <w:spacing w:before="40" w:after="40"/>
              <w:rPr>
                <w:bCs/>
                <w:sz w:val="20"/>
                <w:szCs w:val="20"/>
              </w:rPr>
            </w:pPr>
            <w:r>
              <w:rPr>
                <w:bCs/>
                <w:sz w:val="20"/>
                <w:szCs w:val="20"/>
              </w:rPr>
              <w:t xml:space="preserve">АО «Россельхозбанк»</w:t>
            </w:r>
            <w:r>
              <w:rPr>
                <w:bCs/>
                <w:sz w:val="20"/>
                <w:szCs w:val="20"/>
              </w:rPr>
            </w:r>
          </w:p>
        </w:tc>
        <w:tc>
          <w:tcPr>
            <w:gridSpan w:val="2"/>
            <w:tcBorders>
              <w:bottom w:val="single" w:color="000000" w:sz="4" w:space="0"/>
            </w:tcBorders>
            <w:tcW w:w="805" w:type="pct"/>
            <w:vAlign w:val="top"/>
            <w:textDirection w:val="lrTb"/>
            <w:noWrap w:val="false"/>
          </w:tcPr>
          <w:p>
            <w:pPr>
              <w:pStyle w:val="1128"/>
              <w:spacing w:before="40" w:after="40"/>
              <w:rPr>
                <w:bCs/>
                <w:sz w:val="20"/>
                <w:szCs w:val="20"/>
              </w:rPr>
            </w:pPr>
            <w:r>
              <w:rPr>
                <w:bCs/>
                <w:sz w:val="20"/>
                <w:szCs w:val="20"/>
              </w:rPr>
              <w:t xml:space="preserve">0,035%, годовых минимум 100 руб. в месяц</w:t>
            </w:r>
            <w:r>
              <w:rPr>
                <w:bCs/>
                <w:sz w:val="20"/>
                <w:szCs w:val="20"/>
              </w:rPr>
            </w:r>
            <w:r>
              <w:rPr>
                <w:bCs/>
                <w:sz w:val="20"/>
                <w:szCs w:val="20"/>
              </w:rPr>
            </w:r>
          </w:p>
        </w:tc>
        <w:tc>
          <w:tcPr>
            <w:gridSpan w:val="2"/>
            <w:tcBorders>
              <w:bottom w:val="single" w:color="000000" w:sz="4" w:space="0"/>
            </w:tcBorders>
            <w:tcW w:w="1223" w:type="pct"/>
            <w:vAlign w:val="top"/>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trPr>
        <w:tc>
          <w:tcPr>
            <w:tcBorders>
              <w:bottom w:val="single" w:color="000000" w:sz="4" w:space="0"/>
            </w:tcBorders>
            <w:tcW w:w="465" w:type="pct"/>
            <w:vAlign w:val="top"/>
            <w:textDirection w:val="lrTb"/>
            <w:noWrap w:val="false"/>
          </w:tcPr>
          <w:p>
            <w:pPr>
              <w:pStyle w:val="1128"/>
              <w:jc w:val="center"/>
              <w:spacing w:before="40" w:after="40"/>
              <w:rPr>
                <w:bCs/>
                <w:sz w:val="20"/>
                <w:szCs w:val="20"/>
              </w:rPr>
            </w:pPr>
            <w:r>
              <w:rPr>
                <w:bCs/>
                <w:sz w:val="20"/>
                <w:szCs w:val="20"/>
              </w:rPr>
              <w:t xml:space="preserve">14.2.</w:t>
            </w:r>
            <w:r>
              <w:rPr>
                <w:bCs/>
                <w:sz w:val="20"/>
                <w:szCs w:val="20"/>
              </w:rPr>
              <w:t xml:space="preserve">7</w:t>
            </w:r>
            <w:r>
              <w:rPr>
                <w:bCs/>
                <w:sz w:val="20"/>
                <w:szCs w:val="20"/>
              </w:rPr>
            </w:r>
            <w:r>
              <w:rPr>
                <w:bCs/>
                <w:sz w:val="20"/>
                <w:szCs w:val="20"/>
              </w:rPr>
            </w:r>
          </w:p>
        </w:tc>
        <w:tc>
          <w:tcPr>
            <w:gridSpan w:val="7"/>
            <w:tcBorders>
              <w:bottom w:val="single" w:color="000000" w:sz="4" w:space="0"/>
            </w:tcBorders>
            <w:tcW w:w="4535" w:type="pct"/>
            <w:vAlign w:val="top"/>
            <w:textDirection w:val="lrTb"/>
            <w:noWrap w:val="false"/>
          </w:tcPr>
          <w:p>
            <w:pPr>
              <w:pStyle w:val="1128"/>
              <w:spacing w:before="40" w:after="40"/>
              <w:rPr>
                <w:bCs/>
                <w:iCs/>
                <w:sz w:val="20"/>
                <w:szCs w:val="20"/>
              </w:rPr>
            </w:pPr>
            <w:r>
              <w:rPr>
                <w:bCs/>
                <w:sz w:val="20"/>
                <w:szCs w:val="20"/>
              </w:rPr>
              <w:t xml:space="preserve">Хранение и уч</w:t>
            </w:r>
            <w:r>
              <w:rPr>
                <w:bCs/>
                <w:sz w:val="20"/>
                <w:szCs w:val="20"/>
              </w:rPr>
              <w:t xml:space="preserve">ет </w:t>
            </w:r>
            <w:r>
              <w:rPr>
                <w:bCs/>
                <w:sz w:val="20"/>
                <w:szCs w:val="20"/>
              </w:rPr>
              <w:t xml:space="preserve">на торговом счете ДЕПО</w:t>
            </w:r>
            <w:r>
              <w:rPr>
                <w:bCs/>
                <w:sz w:val="20"/>
                <w:szCs w:val="20"/>
              </w:rPr>
              <w:t xml:space="preserve"> ценных бумаг Депонентов, </w:t>
            </w:r>
            <w:r>
              <w:rPr>
                <w:bCs/>
                <w:iCs/>
                <w:sz w:val="20"/>
                <w:szCs w:val="20"/>
              </w:rPr>
              <w:t xml:space="preserve">принятых АО «Россельхозбанк» на брокерское обслуживание</w:t>
            </w:r>
            <w:r>
              <w:rPr>
                <w:bCs/>
                <w:iCs/>
                <w:sz w:val="20"/>
                <w:szCs w:val="20"/>
              </w:rPr>
            </w:r>
            <w:r>
              <w:rPr>
                <w:bCs/>
                <w:iCs/>
                <w:sz w:val="20"/>
                <w:szCs w:val="20"/>
              </w:rPr>
            </w:r>
          </w:p>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trPr>
        <w:tc>
          <w:tcPr>
            <w:tcBorders>
              <w:bottom w:val="single" w:color="000000" w:sz="4" w:space="0"/>
            </w:tcBorders>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Borders>
              <w:bottom w:val="single" w:color="000000" w:sz="4" w:space="0"/>
            </w:tcBorders>
            <w:tcW w:w="1250" w:type="pct"/>
            <w:vAlign w:val="top"/>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jc w:val="center"/>
              <w:spacing w:before="40" w:after="40"/>
              <w:rPr>
                <w:bCs/>
                <w:sz w:val="20"/>
                <w:szCs w:val="20"/>
              </w:rPr>
            </w:pPr>
            <w:r>
              <w:rPr>
                <w:color w:val="000000"/>
                <w:sz w:val="18"/>
                <w:szCs w:val="18"/>
              </w:rPr>
              <w:t xml:space="preserve">С</w:t>
            </w:r>
            <w:r>
              <w:rPr>
                <w:color w:val="000000"/>
                <w:sz w:val="18"/>
                <w:szCs w:val="18"/>
              </w:rPr>
              <w:t xml:space="preserve">редневзвешенн</w:t>
            </w:r>
            <w:r>
              <w:rPr>
                <w:color w:val="000000"/>
                <w:sz w:val="18"/>
                <w:szCs w:val="18"/>
              </w:rPr>
              <w:t xml:space="preserve">ая </w:t>
            </w:r>
            <w:r>
              <w:rPr>
                <w:color w:val="000000"/>
                <w:sz w:val="18"/>
                <w:szCs w:val="18"/>
              </w:rPr>
              <w:t xml:space="preserve">стоимост</w:t>
            </w:r>
            <w:r>
              <w:rPr>
                <w:color w:val="000000"/>
                <w:sz w:val="18"/>
                <w:szCs w:val="18"/>
              </w:rPr>
              <w:t xml:space="preserve">ь</w:t>
            </w:r>
            <w:r>
              <w:rPr>
                <w:rStyle w:val="1162"/>
                <w:sz w:val="20"/>
                <w:szCs w:val="20"/>
              </w:rPr>
              <w:footnoteReference w:id="8"/>
            </w:r>
            <w:r>
              <w:rPr>
                <w:color w:val="000000"/>
                <w:sz w:val="18"/>
                <w:szCs w:val="18"/>
              </w:rPr>
              <w:t xml:space="preserve"> ценных бумаг </w:t>
            </w:r>
            <w:r>
              <w:rPr>
                <w:color w:val="000000"/>
                <w:sz w:val="18"/>
                <w:szCs w:val="18"/>
              </w:rPr>
              <w:t xml:space="preserve">(</w:t>
            </w:r>
            <w:r>
              <w:rPr>
                <w:color w:val="000000"/>
                <w:sz w:val="18"/>
                <w:szCs w:val="18"/>
              </w:rPr>
              <w:t xml:space="preserve">млрд. руб.)</w:t>
            </w:r>
            <w:r>
              <w:rPr>
                <w:bCs/>
                <w:sz w:val="20"/>
                <w:szCs w:val="20"/>
              </w:rPr>
            </w:r>
            <w:r>
              <w:rPr>
                <w:bCs/>
                <w:sz w:val="20"/>
                <w:szCs w:val="20"/>
              </w:rPr>
            </w:r>
          </w:p>
        </w:tc>
        <w:tc>
          <w:tcPr>
            <w:gridSpan w:val="2"/>
            <w:tcBorders>
              <w:bottom w:val="single" w:color="000000" w:sz="4" w:space="0"/>
            </w:tcBorders>
            <w:tcW w:w="805" w:type="pct"/>
            <w:vAlign w:val="top"/>
            <w:textDirection w:val="lrTb"/>
            <w:noWrap w:val="false"/>
          </w:tcPr>
          <w:p>
            <w:pPr>
              <w:pStyle w:val="1128"/>
              <w:ind w:left="-72" w:right="-101"/>
              <w:jc w:val="center"/>
              <w:rPr>
                <w:bCs/>
                <w:sz w:val="20"/>
                <w:szCs w:val="20"/>
              </w:rPr>
            </w:pPr>
            <w:r>
              <w:rPr>
                <w:bCs/>
                <w:sz w:val="20"/>
                <w:szCs w:val="20"/>
              </w:rPr>
              <w:t xml:space="preserve">%</w:t>
            </w:r>
            <w:r>
              <w:rPr>
                <w:bCs/>
                <w:sz w:val="20"/>
                <w:szCs w:val="20"/>
              </w:rPr>
            </w:r>
          </w:p>
          <w:p>
            <w:pPr>
              <w:pStyle w:val="1128"/>
              <w:jc w:val="center"/>
              <w:spacing w:before="40" w:after="40"/>
              <w:rPr>
                <w:bCs/>
                <w:sz w:val="20"/>
                <w:szCs w:val="20"/>
              </w:rPr>
            </w:pPr>
            <w:r>
              <w:rPr>
                <w:sz w:val="20"/>
                <w:szCs w:val="20"/>
              </w:rPr>
              <w:t xml:space="preserve">годовых</w:t>
            </w:r>
            <w:r>
              <w:rPr>
                <w:bCs/>
                <w:sz w:val="20"/>
                <w:szCs w:val="20"/>
              </w:rPr>
            </w:r>
            <w:r>
              <w:rPr>
                <w:bCs/>
                <w:sz w:val="20"/>
                <w:szCs w:val="20"/>
              </w:rPr>
            </w:r>
          </w:p>
        </w:tc>
        <w:tc>
          <w:tcPr>
            <w:gridSpan w:val="2"/>
            <w:tcBorders>
              <w:bottom w:val="single" w:color="000000" w:sz="4" w:space="0"/>
            </w:tcBorders>
            <w:tcW w:w="1223" w:type="pct"/>
            <w:vAlign w:val="top"/>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trPr>
        <w:tc>
          <w:tcPr>
            <w:tcW w:w="465" w:type="pct"/>
            <w:vAlign w:val="top"/>
            <w:vMerge w:val="restart"/>
            <w:textDirection w:val="lrTb"/>
            <w:noWrap w:val="false"/>
          </w:tcPr>
          <w:p>
            <w:pPr>
              <w:pStyle w:val="1128"/>
              <w:jc w:val="center"/>
              <w:spacing w:before="40" w:after="40"/>
              <w:rPr>
                <w:bCs/>
                <w:sz w:val="20"/>
                <w:szCs w:val="20"/>
              </w:rPr>
            </w:pPr>
            <w:r>
              <w:rPr>
                <w:bCs/>
                <w:sz w:val="20"/>
                <w:szCs w:val="20"/>
              </w:rPr>
              <w:t xml:space="preserve">14.2.</w:t>
            </w:r>
            <w:r>
              <w:rPr>
                <w:bCs/>
                <w:sz w:val="20"/>
                <w:szCs w:val="20"/>
              </w:rPr>
              <w:t xml:space="preserve">7</w:t>
            </w:r>
            <w:r>
              <w:rPr>
                <w:bCs/>
                <w:sz w:val="20"/>
                <w:szCs w:val="20"/>
              </w:rPr>
              <w:t xml:space="preserve">.1.</w:t>
            </w:r>
            <w:r>
              <w:rPr>
                <w:bCs/>
                <w:sz w:val="20"/>
                <w:szCs w:val="20"/>
              </w:rPr>
            </w:r>
          </w:p>
        </w:tc>
        <w:tc>
          <w:tcPr>
            <w:gridSpan w:val="2"/>
            <w:tcW w:w="1250" w:type="pct"/>
            <w:vAlign w:val="top"/>
            <w:vMerge w:val="restart"/>
            <w:textDirection w:val="lrTb"/>
            <w:noWrap w:val="false"/>
          </w:tcPr>
          <w:p>
            <w:pPr>
              <w:pStyle w:val="1128"/>
              <w:spacing w:before="40" w:after="40"/>
              <w:rPr>
                <w:bCs/>
                <w:sz w:val="20"/>
                <w:szCs w:val="20"/>
              </w:rPr>
            </w:pPr>
            <w:r>
              <w:rPr>
                <w:bCs/>
                <w:sz w:val="20"/>
                <w:szCs w:val="20"/>
              </w:rPr>
              <w:t xml:space="preserve">Депозитарный учет</w:t>
            </w:r>
            <w:r>
              <w:rPr>
                <w:bCs/>
                <w:sz w:val="20"/>
                <w:szCs w:val="20"/>
              </w:rPr>
              <w:t xml:space="preserve"> </w:t>
            </w:r>
            <w:r>
              <w:rPr>
                <w:bCs/>
                <w:sz w:val="20"/>
                <w:szCs w:val="20"/>
              </w:rPr>
              <w:t xml:space="preserve">облигаций, выпущенных на территории Российской Федерации  </w:t>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д</w:t>
            </w:r>
            <w:r>
              <w:rPr>
                <w:sz w:val="20"/>
                <w:szCs w:val="20"/>
              </w:rPr>
              <w:t xml:space="preserve">о </w:t>
            </w:r>
            <w:r>
              <w:rPr>
                <w:sz w:val="20"/>
                <w:szCs w:val="20"/>
              </w:rPr>
              <w:t xml:space="preserve">1</w:t>
            </w:r>
            <w:r>
              <w:rPr>
                <w:sz w:val="20"/>
                <w:szCs w:val="20"/>
              </w:rPr>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gridSpan w:val="2"/>
            <w:tcW w:w="1223" w:type="pct"/>
            <w:vAlign w:val="top"/>
            <w:vMerge w:val="restart"/>
            <w:textDirection w:val="lrTb"/>
            <w:noWrap w:val="false"/>
          </w:tcPr>
          <w:p>
            <w:pPr>
              <w:pStyle w:val="1128"/>
              <w:ind w:left="-2" w:right="-18"/>
              <w:spacing w:before="40" w:after="40"/>
              <w:tabs>
                <w:tab w:val="left" w:pos="4464" w:leader="none"/>
                <w:tab w:val="left" w:pos="5760" w:leader="none"/>
              </w:tabs>
              <w:rPr>
                <w:i/>
                <w:sz w:val="18"/>
                <w:szCs w:val="18"/>
              </w:rPr>
            </w:pPr>
            <w:r>
              <w:rPr>
                <w:i/>
                <w:sz w:val="18"/>
                <w:szCs w:val="18"/>
              </w:rPr>
              <w:t xml:space="preserve">Рассчитывается ежеквартально от ежемесячной средневзвешенной стоимости ценных бумаг на счете депо. </w:t>
            </w:r>
            <w:r>
              <w:rPr>
                <w:i/>
                <w:sz w:val="18"/>
                <w:szCs w:val="18"/>
              </w:rPr>
            </w:r>
          </w:p>
          <w:p>
            <w:pPr>
              <w:pStyle w:val="1128"/>
              <w:ind w:left="-2" w:right="-18"/>
              <w:spacing w:before="40" w:after="40"/>
              <w:tabs>
                <w:tab w:val="left" w:pos="4464" w:leader="none"/>
                <w:tab w:val="left" w:pos="5760" w:leader="none"/>
              </w:tabs>
              <w:rPr>
                <w:i/>
                <w:sz w:val="18"/>
                <w:szCs w:val="18"/>
              </w:rPr>
            </w:pPr>
            <w:r>
              <w:rPr>
                <w:i/>
                <w:sz w:val="18"/>
                <w:szCs w:val="18"/>
              </w:rPr>
            </w:r>
            <w:r>
              <w:rPr>
                <w:i/>
                <w:sz w:val="18"/>
                <w:szCs w:val="18"/>
              </w:rPr>
            </w:r>
          </w:p>
          <w:p>
            <w:pPr>
              <w:pStyle w:val="1128"/>
              <w:ind w:left="-2" w:right="-18"/>
              <w:spacing w:before="40" w:after="40"/>
              <w:tabs>
                <w:tab w:val="left" w:pos="4464" w:leader="none"/>
                <w:tab w:val="left" w:pos="5760" w:leader="none"/>
              </w:tabs>
              <w:rPr>
                <w:i/>
                <w:sz w:val="18"/>
                <w:szCs w:val="18"/>
              </w:rPr>
            </w:pPr>
            <w:r>
              <w:rPr>
                <w:i/>
                <w:sz w:val="18"/>
                <w:szCs w:val="18"/>
              </w:rPr>
            </w:r>
            <w:r>
              <w:rPr>
                <w:i/>
                <w:sz w:val="18"/>
                <w:szCs w:val="18"/>
              </w:rPr>
            </w:r>
          </w:p>
          <w:p>
            <w:pPr>
              <w:pStyle w:val="1128"/>
              <w:ind w:left="-2" w:right="-18"/>
              <w:spacing w:before="40" w:after="40"/>
              <w:tabs>
                <w:tab w:val="left" w:pos="4464" w:leader="none"/>
                <w:tab w:val="left" w:pos="5760" w:leader="none"/>
              </w:tabs>
              <w:rPr>
                <w:i/>
                <w:sz w:val="18"/>
                <w:szCs w:val="18"/>
              </w:rPr>
            </w:pPr>
            <w:r>
              <w:rPr>
                <w:i/>
                <w:sz w:val="18"/>
                <w:szCs w:val="18"/>
              </w:rPr>
            </w:r>
            <w:r>
              <w:rPr>
                <w:i/>
                <w:sz w:val="18"/>
                <w:szCs w:val="18"/>
              </w:rPr>
            </w:r>
          </w:p>
          <w:p>
            <w:pPr>
              <w:pStyle w:val="1128"/>
              <w:ind w:left="-2" w:right="-18"/>
              <w:spacing w:before="40" w:after="40"/>
              <w:tabs>
                <w:tab w:val="left" w:pos="4464" w:leader="none"/>
                <w:tab w:val="left" w:pos="5760" w:leader="none"/>
              </w:tabs>
              <w:rPr>
                <w:i/>
                <w:sz w:val="18"/>
                <w:szCs w:val="18"/>
              </w:rPr>
            </w:pPr>
            <w:r>
              <w:rPr>
                <w:i/>
                <w:sz w:val="18"/>
                <w:szCs w:val="18"/>
              </w:rPr>
            </w:r>
            <w:r>
              <w:rPr>
                <w:i/>
                <w:sz w:val="18"/>
                <w:szCs w:val="18"/>
              </w:rPr>
            </w:r>
          </w:p>
          <w:p>
            <w:pPr>
              <w:pStyle w:val="1128"/>
              <w:ind w:left="-2" w:right="-18"/>
              <w:spacing w:before="40" w:after="40"/>
              <w:tabs>
                <w:tab w:val="left" w:pos="4464" w:leader="none"/>
                <w:tab w:val="left" w:pos="5760" w:leader="none"/>
              </w:tabs>
              <w:rPr>
                <w:i/>
                <w:sz w:val="18"/>
                <w:szCs w:val="18"/>
              </w:rPr>
            </w:pPr>
            <w:r>
              <w:rPr>
                <w:i/>
                <w:sz w:val="18"/>
                <w:szCs w:val="18"/>
              </w:rPr>
            </w:r>
            <w:r>
              <w:rPr>
                <w:i/>
                <w:sz w:val="18"/>
                <w:szCs w:val="18"/>
              </w:rPr>
            </w:r>
          </w:p>
          <w:p>
            <w:pPr>
              <w:pStyle w:val="1128"/>
              <w:ind w:right="-17"/>
              <w:jc w:val="both"/>
              <w:spacing w:before="40"/>
              <w:tabs>
                <w:tab w:val="left" w:pos="4464" w:leader="none"/>
                <w:tab w:val="left" w:pos="5760" w:leader="none"/>
              </w:tabs>
              <w:rPr>
                <w:i/>
                <w:sz w:val="18"/>
                <w:szCs w:val="18"/>
              </w:rPr>
            </w:pPr>
            <w:r>
              <w:rPr>
                <w:i/>
                <w:sz w:val="18"/>
                <w:szCs w:val="18"/>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о</w:t>
            </w:r>
            <w:r>
              <w:rPr>
                <w:sz w:val="20"/>
                <w:szCs w:val="20"/>
              </w:rPr>
              <w:t xml:space="preserve">т 1 до 5</w:t>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о</w:t>
            </w:r>
            <w:r>
              <w:rPr>
                <w:sz w:val="20"/>
                <w:szCs w:val="20"/>
              </w:rPr>
              <w:t xml:space="preserve">т 5 до 10</w:t>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о</w:t>
            </w:r>
            <w:r>
              <w:rPr>
                <w:sz w:val="20"/>
                <w:szCs w:val="20"/>
              </w:rPr>
              <w:t xml:space="preserve">т 10 до 20</w:t>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о</w:t>
            </w:r>
            <w:r>
              <w:rPr>
                <w:sz w:val="20"/>
                <w:szCs w:val="20"/>
              </w:rPr>
              <w:t xml:space="preserve">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с</w:t>
            </w:r>
            <w:r>
              <w:rPr>
                <w:sz w:val="20"/>
                <w:szCs w:val="20"/>
              </w:rPr>
              <w:t xml:space="preserve">выше 50</w:t>
            </w:r>
            <w:r>
              <w:rPr>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W w:w="465" w:type="pct"/>
            <w:vAlign w:val="top"/>
            <w:vMerge w:val="restart"/>
            <w:textDirection w:val="lrTb"/>
            <w:noWrap w:val="false"/>
          </w:tcPr>
          <w:p>
            <w:pPr>
              <w:pStyle w:val="1128"/>
              <w:jc w:val="center"/>
              <w:spacing w:before="40" w:after="40"/>
              <w:rPr>
                <w:bCs/>
                <w:sz w:val="20"/>
                <w:szCs w:val="20"/>
              </w:rPr>
            </w:pPr>
            <w:r>
              <w:rPr>
                <w:bCs/>
                <w:sz w:val="20"/>
                <w:szCs w:val="20"/>
              </w:rPr>
              <w:t xml:space="preserve">14.2.</w:t>
            </w:r>
            <w:r>
              <w:rPr>
                <w:bCs/>
                <w:sz w:val="20"/>
                <w:szCs w:val="20"/>
              </w:rPr>
              <w:t xml:space="preserve">7</w:t>
            </w:r>
            <w:r>
              <w:rPr>
                <w:bCs/>
                <w:sz w:val="20"/>
                <w:szCs w:val="20"/>
              </w:rPr>
              <w:t xml:space="preserve">.2.</w:t>
            </w:r>
            <w:r>
              <w:rPr>
                <w:bCs/>
                <w:sz w:val="20"/>
                <w:szCs w:val="20"/>
              </w:rPr>
            </w:r>
          </w:p>
        </w:tc>
        <w:tc>
          <w:tcPr>
            <w:gridSpan w:val="2"/>
            <w:tcW w:w="1250" w:type="pct"/>
            <w:vAlign w:val="top"/>
            <w:vMerge w:val="restart"/>
            <w:textDirection w:val="lrTb"/>
            <w:noWrap w:val="false"/>
          </w:tcPr>
          <w:p>
            <w:pPr>
              <w:pStyle w:val="1128"/>
              <w:spacing w:before="40" w:after="40"/>
              <w:rPr>
                <w:bCs/>
                <w:sz w:val="20"/>
                <w:szCs w:val="20"/>
              </w:rPr>
            </w:pPr>
            <w:r>
              <w:rPr>
                <w:bCs/>
                <w:sz w:val="20"/>
                <w:szCs w:val="20"/>
              </w:rPr>
              <w:t xml:space="preserve">Депозитарный учет акций</w:t>
            </w:r>
            <w:r>
              <w:rPr>
                <w:bCs/>
                <w:sz w:val="20"/>
                <w:szCs w:val="20"/>
              </w:rPr>
              <w:t xml:space="preserve"> </w:t>
            </w:r>
            <w:r>
              <w:rPr>
                <w:bCs/>
                <w:sz w:val="20"/>
                <w:szCs w:val="20"/>
              </w:rPr>
              <w:t xml:space="preserve">и  </w:t>
            </w:r>
            <w:r>
              <w:rPr>
                <w:bCs/>
                <w:sz w:val="20"/>
                <w:szCs w:val="20"/>
              </w:rPr>
              <w:t xml:space="preserve">российских депозитарных расписок</w:t>
            </w:r>
            <w:r>
              <w:rPr>
                <w:bCs/>
                <w:sz w:val="20"/>
                <w:szCs w:val="20"/>
              </w:rPr>
              <w:t xml:space="preserve">, выпущенных на территории Российской Федерации  </w:t>
            </w:r>
            <w:r>
              <w:rPr>
                <w:bCs/>
                <w:sz w:val="20"/>
                <w:szCs w:val="20"/>
              </w:rPr>
            </w:r>
          </w:p>
        </w:tc>
        <w:tc>
          <w:tcPr>
            <w:tcBorders>
              <w:bottom w:val="single" w:color="000000" w:sz="4" w:space="0"/>
            </w:tcBorders>
            <w:tcW w:w="1257" w:type="pct"/>
            <w:vAlign w:val="top"/>
            <w:textDirection w:val="lrTb"/>
            <w:noWrap w:val="false"/>
          </w:tcPr>
          <w:p>
            <w:pPr>
              <w:pStyle w:val="1128"/>
              <w:jc w:val="center"/>
              <w:spacing w:before="40" w:after="40"/>
              <w:rPr>
                <w:sz w:val="20"/>
                <w:szCs w:val="20"/>
              </w:rPr>
            </w:pPr>
            <w:r>
              <w:rPr>
                <w:sz w:val="20"/>
                <w:szCs w:val="20"/>
              </w:rPr>
              <w:t xml:space="preserve">д</w:t>
            </w:r>
            <w:r>
              <w:rPr>
                <w:sz w:val="20"/>
                <w:szCs w:val="20"/>
              </w:rPr>
              <w:t xml:space="preserve">о </w:t>
            </w:r>
            <w:r>
              <w:rPr>
                <w:sz w:val="20"/>
                <w:szCs w:val="20"/>
              </w:rPr>
              <w:t xml:space="preserve">0,</w:t>
            </w:r>
            <w:r>
              <w:rPr>
                <w:sz w:val="20"/>
                <w:szCs w:val="20"/>
              </w:rPr>
              <w:t xml:space="preserve">5</w:t>
            </w:r>
            <w:r>
              <w:rPr>
                <w:sz w:val="20"/>
                <w:szCs w:val="20"/>
              </w:rPr>
            </w:r>
          </w:p>
        </w:tc>
        <w:tc>
          <w:tcPr>
            <w:gridSpan w:val="2"/>
            <w:tcW w:w="805" w:type="pct"/>
            <w:vAlign w:val="top"/>
            <w:textDirection w:val="lrTb"/>
            <w:noWrap w:val="false"/>
          </w:tcPr>
          <w:p>
            <w:pPr>
              <w:pStyle w:val="1128"/>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jc w:val="center"/>
              <w:spacing w:before="40" w:after="40"/>
              <w:rPr>
                <w:sz w:val="20"/>
                <w:szCs w:val="20"/>
              </w:rPr>
            </w:pPr>
            <w:r>
              <w:rPr>
                <w:sz w:val="20"/>
                <w:szCs w:val="20"/>
              </w:rPr>
              <w:t xml:space="preserve">о</w:t>
            </w:r>
            <w:r>
              <w:rPr>
                <w:sz w:val="20"/>
                <w:szCs w:val="20"/>
              </w:rPr>
              <w:t xml:space="preserve">т </w:t>
            </w:r>
            <w:r>
              <w:rPr>
                <w:sz w:val="20"/>
                <w:szCs w:val="20"/>
              </w:rPr>
              <w:t xml:space="preserve">0,5</w:t>
            </w:r>
            <w:r>
              <w:rPr>
                <w:sz w:val="20"/>
                <w:szCs w:val="20"/>
              </w:rPr>
              <w:t xml:space="preserve"> до 1</w:t>
            </w:r>
            <w:r>
              <w:rPr>
                <w:sz w:val="20"/>
                <w:szCs w:val="20"/>
              </w:rPr>
            </w:r>
          </w:p>
        </w:tc>
        <w:tc>
          <w:tcPr>
            <w:gridSpan w:val="2"/>
            <w:tcW w:w="805" w:type="pct"/>
            <w:vAlign w:val="top"/>
            <w:textDirection w:val="lrTb"/>
            <w:noWrap w:val="false"/>
          </w:tcPr>
          <w:p>
            <w:pPr>
              <w:pStyle w:val="1128"/>
              <w:jc w:val="center"/>
              <w:rPr>
                <w:sz w:val="20"/>
                <w:szCs w:val="20"/>
              </w:rPr>
            </w:pPr>
            <w:r>
              <w:rPr>
                <w:sz w:val="20"/>
                <w:szCs w:val="20"/>
              </w:rPr>
              <w:t xml:space="preserve">0,014%</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Borders>
              <w:bottom w:val="single" w:color="000000" w:sz="4" w:space="0"/>
            </w:tcBorders>
            <w:tcW w:w="1257" w:type="pct"/>
            <w:vAlign w:val="top"/>
            <w:textDirection w:val="lrTb"/>
            <w:noWrap w:val="false"/>
          </w:tcPr>
          <w:p>
            <w:pPr>
              <w:pStyle w:val="1128"/>
              <w:jc w:val="center"/>
              <w:spacing w:before="40" w:after="40"/>
              <w:rPr>
                <w:sz w:val="20"/>
                <w:szCs w:val="20"/>
              </w:rPr>
            </w:pPr>
            <w:r>
              <w:rPr>
                <w:sz w:val="20"/>
                <w:szCs w:val="20"/>
              </w:rPr>
              <w:t xml:space="preserve">о</w:t>
            </w:r>
            <w:r>
              <w:rPr>
                <w:sz w:val="20"/>
                <w:szCs w:val="20"/>
              </w:rPr>
              <w:t xml:space="preserve">т 1 до 5</w:t>
            </w:r>
            <w:r>
              <w:rPr>
                <w:sz w:val="20"/>
                <w:szCs w:val="20"/>
              </w:rPr>
            </w:r>
          </w:p>
        </w:tc>
        <w:tc>
          <w:tcPr>
            <w:gridSpan w:val="2"/>
            <w:tcW w:w="805" w:type="pct"/>
            <w:vAlign w:val="top"/>
            <w:textDirection w:val="lrTb"/>
            <w:noWrap w:val="false"/>
          </w:tcPr>
          <w:p>
            <w:pPr>
              <w:pStyle w:val="1128"/>
              <w:jc w:val="center"/>
              <w:rPr>
                <w:sz w:val="20"/>
                <w:szCs w:val="20"/>
              </w:rPr>
            </w:pPr>
            <w:r>
              <w:rPr>
                <w:sz w:val="20"/>
                <w:szCs w:val="20"/>
              </w:rPr>
              <w:t xml:space="preserve">0,013%</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50" w:type="pct"/>
            <w:vAlign w:val="top"/>
            <w:vMerge w:val="continue"/>
            <w:textDirection w:val="lrTb"/>
            <w:noWrap w:val="false"/>
          </w:tcPr>
          <w:p>
            <w:pPr>
              <w:pStyle w:val="1128"/>
              <w:spacing w:before="40" w:after="40"/>
              <w:rPr>
                <w:bCs/>
                <w:sz w:val="20"/>
                <w:szCs w:val="20"/>
              </w:rPr>
            </w:pPr>
            <w:r>
              <w:rPr>
                <w:bCs/>
                <w:sz w:val="20"/>
                <w:szCs w:val="20"/>
              </w:rPr>
            </w:r>
            <w:r>
              <w:rPr>
                <w:bCs/>
                <w:sz w:val="20"/>
                <w:szCs w:val="20"/>
              </w:rPr>
            </w:r>
          </w:p>
        </w:tc>
        <w:tc>
          <w:tcPr>
            <w:tcW w:w="1257" w:type="pct"/>
            <w:vAlign w:val="top"/>
            <w:textDirection w:val="lrTb"/>
            <w:noWrap w:val="false"/>
          </w:tcPr>
          <w:p>
            <w:pPr>
              <w:pStyle w:val="1128"/>
              <w:jc w:val="center"/>
              <w:spacing w:before="40" w:after="40"/>
              <w:rPr>
                <w:sz w:val="20"/>
                <w:szCs w:val="20"/>
              </w:rPr>
            </w:pPr>
            <w:r>
              <w:rPr>
                <w:sz w:val="20"/>
                <w:szCs w:val="20"/>
              </w:rPr>
              <w:t xml:space="preserve">с</w:t>
            </w:r>
            <w:r>
              <w:rPr>
                <w:sz w:val="20"/>
                <w:szCs w:val="20"/>
              </w:rPr>
              <w:t xml:space="preserve">выше 5</w:t>
            </w:r>
            <w:r>
              <w:rPr>
                <w:sz w:val="20"/>
                <w:szCs w:val="20"/>
              </w:rPr>
            </w:r>
            <w:r>
              <w:rPr>
                <w:sz w:val="20"/>
                <w:szCs w:val="20"/>
              </w:rPr>
            </w:r>
          </w:p>
        </w:tc>
        <w:tc>
          <w:tcPr>
            <w:gridSpan w:val="2"/>
            <w:tcW w:w="805" w:type="pct"/>
            <w:vAlign w:val="top"/>
            <w:textDirection w:val="lrTb"/>
            <w:noWrap w:val="false"/>
          </w:tcPr>
          <w:p>
            <w:pPr>
              <w:pStyle w:val="1128"/>
              <w:jc w:val="center"/>
              <w:rPr>
                <w:sz w:val="20"/>
                <w:szCs w:val="20"/>
              </w:rPr>
            </w:pPr>
            <w:r>
              <w:rPr>
                <w:sz w:val="20"/>
                <w:szCs w:val="20"/>
              </w:rPr>
              <w:t xml:space="preserve">0,01%</w:t>
            </w:r>
            <w:r>
              <w:rPr>
                <w:sz w:val="20"/>
                <w:szCs w:val="20"/>
              </w:rPr>
            </w:r>
          </w:p>
        </w:tc>
        <w:tc>
          <w:tcPr>
            <w:gridSpan w:val="2"/>
            <w:tcW w:w="1223" w:type="pct"/>
            <w:vAlign w:val="top"/>
            <w:vMerge w:val="continue"/>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trPr>
        <w:tc>
          <w:tcPr>
            <w:tcW w:w="465" w:type="pct"/>
            <w:vAlign w:val="top"/>
            <w:textDirection w:val="lrTb"/>
            <w:noWrap w:val="false"/>
          </w:tcPr>
          <w:p>
            <w:pPr>
              <w:pStyle w:val="1128"/>
              <w:jc w:val="center"/>
              <w:spacing w:before="40" w:after="40"/>
              <w:rPr>
                <w:bCs/>
                <w:sz w:val="20"/>
                <w:szCs w:val="20"/>
              </w:rPr>
            </w:pPr>
            <w:r>
              <w:rPr>
                <w:bCs/>
                <w:sz w:val="20"/>
                <w:szCs w:val="20"/>
              </w:rPr>
              <w:t xml:space="preserve">14.2.7.3.</w:t>
            </w:r>
            <w:r>
              <w:rPr>
                <w:bCs/>
                <w:sz w:val="20"/>
                <w:szCs w:val="20"/>
              </w:rPr>
            </w:r>
          </w:p>
        </w:tc>
        <w:tc>
          <w:tcPr>
            <w:gridSpan w:val="2"/>
            <w:tcW w:w="1250" w:type="pct"/>
            <w:vAlign w:val="top"/>
            <w:textDirection w:val="lrTb"/>
            <w:noWrap w:val="false"/>
          </w:tcPr>
          <w:p>
            <w:pPr>
              <w:pStyle w:val="1161"/>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3"/>
            <w:tcW w:w="2062" w:type="pct"/>
            <w:vAlign w:val="top"/>
            <w:textDirection w:val="lrTb"/>
            <w:noWrap w:val="false"/>
          </w:tcPr>
          <w:p>
            <w:pPr>
              <w:pStyle w:val="1161"/>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gridSpan w:val="2"/>
            <w:tcW w:w="1223" w:type="pct"/>
            <w:vAlign w:val="top"/>
            <w:textDirection w:val="lrTb"/>
            <w:noWrap w:val="false"/>
          </w:tcPr>
          <w:p>
            <w:pPr>
              <w:pStyle w:val="1161"/>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trPr>
        <w:tc>
          <w:tcPr>
            <w:tcW w:w="465" w:type="pct"/>
            <w:vAlign w:val="top"/>
            <w:textDirection w:val="lrTb"/>
            <w:noWrap w:val="false"/>
          </w:tcPr>
          <w:p>
            <w:pPr>
              <w:pStyle w:val="1128"/>
              <w:jc w:val="center"/>
              <w:spacing w:before="40" w:after="40"/>
              <w:rPr>
                <w:bCs/>
                <w:sz w:val="20"/>
                <w:szCs w:val="20"/>
              </w:rPr>
            </w:pPr>
            <w:r>
              <w:rPr>
                <w:bCs/>
                <w:sz w:val="20"/>
                <w:szCs w:val="20"/>
              </w:rPr>
              <w:t xml:space="preserve">14.2.7.4.</w:t>
            </w:r>
            <w:r>
              <w:rPr>
                <w:bCs/>
                <w:sz w:val="20"/>
                <w:szCs w:val="20"/>
              </w:rPr>
            </w:r>
          </w:p>
        </w:tc>
        <w:tc>
          <w:tcPr>
            <w:gridSpan w:val="2"/>
            <w:tcW w:w="1250" w:type="pct"/>
            <w:vAlign w:val="top"/>
            <w:textDirection w:val="lrTb"/>
            <w:noWrap w:val="false"/>
          </w:tcPr>
          <w:p>
            <w:pPr>
              <w:pStyle w:val="116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3"/>
            <w:tcW w:w="2062" w:type="pct"/>
            <w:vAlign w:val="top"/>
            <w:textDirection w:val="lrTb"/>
            <w:noWrap w:val="false"/>
          </w:tcPr>
          <w:p>
            <w:pPr>
              <w:pStyle w:val="1161"/>
              <w:jc w:val="both"/>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1223" w:type="pct"/>
            <w:vAlign w:val="top"/>
            <w:textDirection w:val="lrTb"/>
            <w:noWrap w:val="false"/>
          </w:tcPr>
          <w:p>
            <w:pPr>
              <w:pStyle w:val="1161"/>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
        </w:trPr>
        <w:tc>
          <w:tcPr>
            <w:tcW w:w="465" w:type="pct"/>
            <w:vAlign w:val="top"/>
            <w:textDirection w:val="lrTb"/>
            <w:noWrap w:val="false"/>
          </w:tcPr>
          <w:p>
            <w:pPr>
              <w:pStyle w:val="1128"/>
              <w:jc w:val="center"/>
              <w:spacing w:before="40" w:after="40"/>
              <w:rPr>
                <w:bCs/>
                <w:sz w:val="20"/>
                <w:szCs w:val="20"/>
              </w:rPr>
            </w:pPr>
            <w:r>
              <w:rPr>
                <w:bCs/>
                <w:sz w:val="20"/>
                <w:szCs w:val="20"/>
              </w:rPr>
              <w:t xml:space="preserve">14.2.7.5.</w:t>
            </w:r>
            <w:r>
              <w:rPr>
                <w:bCs/>
                <w:sz w:val="20"/>
                <w:szCs w:val="20"/>
              </w:rPr>
            </w:r>
          </w:p>
        </w:tc>
        <w:tc>
          <w:tcPr>
            <w:gridSpan w:val="2"/>
            <w:tcW w:w="1250" w:type="pct"/>
            <w:vAlign w:val="top"/>
            <w:textDirection w:val="lrTb"/>
            <w:noWrap w:val="false"/>
          </w:tcPr>
          <w:p>
            <w:pPr>
              <w:pStyle w:val="116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W w:w="2062" w:type="pct"/>
            <w:vAlign w:val="top"/>
            <w:textDirection w:val="lrTb"/>
            <w:noWrap w:val="false"/>
          </w:tcPr>
          <w:p>
            <w:pPr>
              <w:pStyle w:val="1161"/>
              <w:jc w:val="both"/>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gridSpan w:val="2"/>
            <w:tcW w:w="1223" w:type="pct"/>
            <w:vAlign w:val="top"/>
            <w:textDirection w:val="lrTb"/>
            <w:noWrap w:val="false"/>
          </w:tcPr>
          <w:p>
            <w:pPr>
              <w:pStyle w:val="116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rPr>
              <w:t xml:space="preserve">14.3. Прием/выдача сертификатов ценных бумаг на/с хранение(я)</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14.3.1.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Прием сертификатов эмисcионных ценных бумаг</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30 руб.за каждый лист</w:t>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14.3.2.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Выдача сертификатов эмиссионных ценных бумаг</w:t>
            </w:r>
            <w:r>
              <w:rPr>
                <w:bCs/>
                <w:sz w:val="20"/>
                <w:szCs w:val="20"/>
              </w:rPr>
            </w:r>
          </w:p>
          <w:p>
            <w:pPr>
              <w:pStyle w:val="1128"/>
              <w:ind w:left="180"/>
              <w:spacing w:before="40" w:after="40"/>
              <w:tabs>
                <w:tab w:val="left" w:pos="540" w:leader="none"/>
              </w:tabs>
              <w:rPr>
                <w:bCs/>
                <w:sz w:val="20"/>
                <w:szCs w:val="20"/>
              </w:rPr>
            </w:pPr>
            <w:r>
              <w:rPr>
                <w:bCs/>
                <w:sz w:val="20"/>
                <w:szCs w:val="20"/>
              </w:rPr>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10 руб. за каждый лист. Мин 300 руб.</w:t>
            </w:r>
            <w:r>
              <w:rPr>
                <w:bCs/>
                <w:sz w:val="20"/>
                <w:szCs w:val="20"/>
              </w:rPr>
            </w:r>
          </w:p>
        </w:tc>
        <w:tc>
          <w:tcPr>
            <w:gridSpan w:val="3"/>
            <w:tcW w:w="1292" w:type="pct"/>
            <w:vAlign w:val="top"/>
            <w:textDirection w:val="lrTb"/>
            <w:noWrap w:val="false"/>
          </w:tcPr>
          <w:p>
            <w:pPr>
              <w:pStyle w:val="1128"/>
              <w:jc w:val="center"/>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14.3.3.</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30 руб. за каждый лист</w:t>
            </w:r>
            <w:r>
              <w:rPr>
                <w:bCs/>
                <w:sz w:val="20"/>
                <w:szCs w:val="20"/>
              </w:rPr>
            </w:r>
          </w:p>
        </w:tc>
        <w:tc>
          <w:tcPr>
            <w:gridSpan w:val="3"/>
            <w:tcW w:w="1292" w:type="pct"/>
            <w:vAlign w:val="top"/>
            <w:textDirection w:val="lrTb"/>
            <w:noWrap w:val="false"/>
          </w:tcPr>
          <w:p>
            <w:pPr>
              <w:pStyle w:val="1128"/>
              <w:ind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14.3.4.</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Выдача неэмиссионных ценных бумаг</w:t>
            </w:r>
            <w:r>
              <w:rPr>
                <w:bCs/>
                <w:sz w:val="20"/>
                <w:szCs w:val="20"/>
              </w:rPr>
            </w:r>
          </w:p>
          <w:p>
            <w:pPr>
              <w:pStyle w:val="1128"/>
              <w:spacing w:before="40" w:after="40"/>
              <w:rPr>
                <w:bCs/>
                <w:sz w:val="20"/>
                <w:szCs w:val="20"/>
              </w:rPr>
            </w:pPr>
            <w:r>
              <w:rPr>
                <w:bCs/>
                <w:sz w:val="20"/>
                <w:szCs w:val="20"/>
              </w:rPr>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10 руб. за каждый лист.           Мин 300 руб.</w:t>
            </w:r>
            <w:r>
              <w:rPr>
                <w:bCs/>
                <w:sz w:val="20"/>
                <w:szCs w:val="20"/>
              </w:rPr>
            </w:r>
          </w:p>
        </w:tc>
        <w:tc>
          <w:tcPr>
            <w:gridSpan w:val="3"/>
            <w:tcW w:w="1292" w:type="pct"/>
            <w:vAlign w:val="top"/>
            <w:textDirection w:val="lrTb"/>
            <w:noWrap w:val="false"/>
          </w:tcPr>
          <w:p>
            <w:pPr>
              <w:pStyle w:val="1128"/>
              <w:jc w:val="center"/>
              <w:spacing w:before="40" w:after="40"/>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rPr>
              <w:t xml:space="preserve">14.4. Переводы ценных бумаг и иностранных финансовых инструментов по счетам депо</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Перевод «поставка/получение, свободная от платежа» </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6</w:t>
            </w:r>
            <w:r>
              <w:rPr>
                <w:bCs/>
                <w:sz w:val="20"/>
                <w:szCs w:val="20"/>
              </w:rPr>
              <w:t xml:space="preserve">00 руб.  </w:t>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Перевод «поставка/получение против платежа» </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7</w:t>
            </w:r>
            <w:r>
              <w:rPr>
                <w:bCs/>
                <w:sz w:val="20"/>
                <w:szCs w:val="20"/>
              </w:rPr>
              <w:t xml:space="preserve">00 руб.  </w:t>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14.4.3.</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Зачисление ценных бумаг на счета </w:t>
            </w:r>
            <w:r>
              <w:rPr>
                <w:bCs/>
                <w:sz w:val="20"/>
                <w:szCs w:val="20"/>
              </w:rPr>
            </w:r>
          </w:p>
          <w:p>
            <w:pPr>
              <w:pStyle w:val="1128"/>
              <w:spacing w:before="40" w:after="40"/>
              <w:rPr>
                <w:bCs/>
                <w:sz w:val="20"/>
                <w:szCs w:val="20"/>
              </w:rPr>
            </w:pPr>
            <w:r>
              <w:rPr>
                <w:bCs/>
                <w:sz w:val="20"/>
                <w:szCs w:val="20"/>
              </w:rPr>
              <w:t xml:space="preserve">АО «Россельхозбанк» в реестрах/ на междепозитарные счета АО «Россельхозбанк» в других депозитариях</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1292" w:type="pct"/>
            <w:vAlign w:val="top"/>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14.4.4.</w:t>
            </w:r>
            <w:r>
              <w:rPr>
                <w:bCs/>
                <w:sz w:val="20"/>
                <w:szCs w:val="20"/>
              </w:rPr>
            </w:r>
          </w:p>
        </w:tc>
        <w:tc>
          <w:tcPr>
            <w:gridSpan w:val="3"/>
            <w:shd w:val="clear" w:color="auto" w:fill="ffffff"/>
            <w:tcW w:w="2507" w:type="pct"/>
            <w:vAlign w:val="top"/>
            <w:textDirection w:val="lrTb"/>
            <w:noWrap w:val="false"/>
          </w:tcPr>
          <w:p>
            <w:pPr>
              <w:pStyle w:val="1128"/>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600 руб.</w:t>
            </w:r>
            <w:r>
              <w:rPr>
                <w:bCs/>
                <w:sz w:val="20"/>
                <w:szCs w:val="20"/>
              </w:rPr>
            </w:r>
          </w:p>
          <w:p>
            <w:pPr>
              <w:pStyle w:val="1128"/>
              <w:ind w:right="-17"/>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3"/>
            <w:tcW w:w="1292" w:type="pct"/>
            <w:vAlign w:val="top"/>
            <w:textDirection w:val="lrTb"/>
            <w:noWrap w:val="false"/>
          </w:tcPr>
          <w:p>
            <w:pPr>
              <w:pStyle w:val="1128"/>
              <w:ind w:right="-17"/>
              <w:jc w:val="both"/>
              <w:spacing w:before="40"/>
              <w:tabs>
                <w:tab w:val="left" w:pos="4464" w:leader="none"/>
                <w:tab w:val="left" w:pos="5760" w:leader="none"/>
              </w:tabs>
              <w:rPr>
                <w:i/>
                <w:sz w:val="18"/>
                <w:szCs w:val="18"/>
              </w:rPr>
            </w:pPr>
            <w:r>
              <w:rPr>
                <w:i/>
                <w:sz w:val="18"/>
                <w:szCs w:val="18"/>
              </w:rPr>
              <w:t xml:space="preserve">Дополнительно взимается в качестве возмещения сумма расходов сторонних организаций</w:t>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14.4.5.</w:t>
            </w:r>
            <w:r>
              <w:rPr>
                <w:bCs/>
                <w:sz w:val="20"/>
                <w:szCs w:val="20"/>
              </w:rPr>
            </w:r>
          </w:p>
        </w:tc>
        <w:tc>
          <w:tcPr>
            <w:gridSpan w:val="3"/>
            <w:tcW w:w="2507" w:type="pct"/>
            <w:vAlign w:val="top"/>
            <w:textDirection w:val="lrTb"/>
            <w:noWrap w:val="false"/>
          </w:tcPr>
          <w:p>
            <w:pPr>
              <w:pStyle w:val="1128"/>
              <w:spacing w:before="40"/>
              <w:rPr>
                <w:bCs/>
                <w:sz w:val="20"/>
                <w:szCs w:val="20"/>
              </w:rPr>
            </w:pPr>
            <w:r>
              <w:rPr>
                <w:bCs/>
                <w:sz w:val="20"/>
                <w:szCs w:val="20"/>
              </w:rPr>
              <w:t xml:space="preserve">Перевод ценных бумаг по разделам счета депо</w:t>
            </w:r>
            <w:r>
              <w:rPr>
                <w:bCs/>
                <w:sz w:val="20"/>
                <w:szCs w:val="20"/>
              </w:rPr>
            </w:r>
          </w:p>
          <w:p>
            <w:pPr>
              <w:pStyle w:val="1128"/>
              <w:spacing w:after="40"/>
              <w:rPr>
                <w:bCs/>
                <w:sz w:val="20"/>
                <w:szCs w:val="20"/>
              </w:rPr>
            </w:pPr>
            <w:r>
              <w:rPr>
                <w:bCs/>
                <w:sz w:val="20"/>
                <w:szCs w:val="20"/>
              </w:rPr>
              <w:t xml:space="preserve">(по счетам АО «Россельхозбанк», открытым в других депозитариях)</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100 руб.</w:t>
            </w:r>
            <w:r>
              <w:rPr>
                <w:bCs/>
                <w:sz w:val="20"/>
                <w:szCs w:val="20"/>
              </w:rPr>
            </w:r>
          </w:p>
          <w:p>
            <w:pPr>
              <w:pStyle w:val="1128"/>
              <w:ind w:right="-17"/>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14.4.6.</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14.4.7.</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Изменение места хранения ценных бумаг</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300 руб.</w:t>
            </w:r>
            <w:r>
              <w:rPr>
                <w:bCs/>
                <w:sz w:val="20"/>
                <w:szCs w:val="20"/>
              </w:rPr>
            </w:r>
          </w:p>
        </w:tc>
        <w:tc>
          <w:tcPr>
            <w:gridSpan w:val="3"/>
            <w:tcW w:w="1292"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14.4.8.</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p>
        </w:tc>
        <w:tc>
          <w:tcPr>
            <w:tcW w:w="736" w:type="pct"/>
            <w:vAlign w:val="top"/>
            <w:textDirection w:val="lrTb"/>
            <w:noWrap w:val="false"/>
          </w:tcPr>
          <w:p>
            <w:pPr>
              <w:pStyle w:val="1128"/>
              <w:jc w:val="center"/>
              <w:spacing w:before="40" w:after="40"/>
              <w:rPr>
                <w:bCs/>
                <w:sz w:val="20"/>
                <w:szCs w:val="20"/>
              </w:rPr>
            </w:pPr>
            <w:r>
              <w:rPr>
                <w:bCs/>
                <w:sz w:val="20"/>
                <w:szCs w:val="20"/>
              </w:rPr>
              <w:t xml:space="preserve">0,1% от суммы сделки. </w:t>
            </w:r>
            <w:r>
              <w:rPr>
                <w:bCs/>
                <w:sz w:val="20"/>
                <w:szCs w:val="20"/>
              </w:rPr>
            </w:r>
          </w:p>
          <w:p>
            <w:pPr>
              <w:pStyle w:val="1128"/>
              <w:ind w:right="-17"/>
              <w:jc w:val="center"/>
              <w:spacing w:before="40" w:after="40"/>
              <w:tabs>
                <w:tab w:val="left" w:pos="4464" w:leader="none"/>
                <w:tab w:val="left" w:pos="5760" w:leader="none"/>
              </w:tabs>
              <w:rPr>
                <w:bCs/>
                <w:sz w:val="20"/>
                <w:szCs w:val="20"/>
              </w:rPr>
            </w:pPr>
            <w:r>
              <w:rPr>
                <w:bCs/>
                <w:sz w:val="20"/>
                <w:szCs w:val="20"/>
              </w:rPr>
              <w:t xml:space="preserve">Макс 5000руб.</w:t>
            </w:r>
            <w:r>
              <w:rPr>
                <w:bCs/>
                <w:sz w:val="20"/>
                <w:szCs w:val="20"/>
              </w:rPr>
            </w:r>
          </w:p>
        </w:tc>
        <w:tc>
          <w:tcPr>
            <w:gridSpan w:val="3"/>
            <w:tcW w:w="1292" w:type="pct"/>
            <w:vAlign w:val="top"/>
            <w:textDirection w:val="lrTb"/>
            <w:noWrap w:val="false"/>
          </w:tcPr>
          <w:p>
            <w:pPr>
              <w:pStyle w:val="1128"/>
              <w:ind w:left="-2" w:right="-18"/>
              <w:jc w:val="center"/>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120" w:after="40"/>
              <w:tabs>
                <w:tab w:val="left" w:pos="7920" w:leader="none"/>
              </w:tabs>
              <w:rPr>
                <w:b/>
                <w:bCs/>
                <w:sz w:val="22"/>
                <w:szCs w:val="22"/>
              </w:rPr>
            </w:pPr>
            <w:r>
              <w:rPr>
                <w:b/>
                <w:bCs/>
                <w:sz w:val="22"/>
                <w:szCs w:val="22"/>
              </w:rPr>
            </w:r>
            <w:r>
              <w:rPr>
                <w:b/>
                <w:bCs/>
                <w:sz w:val="22"/>
                <w:szCs w:val="22"/>
              </w:rPr>
            </w:r>
          </w:p>
          <w:p>
            <w:pPr>
              <w:pStyle w:val="1128"/>
              <w:jc w:val="center"/>
              <w:spacing w:before="120" w:after="40"/>
              <w:tabs>
                <w:tab w:val="left" w:pos="7920" w:leader="none"/>
              </w:tabs>
              <w:rPr>
                <w:b/>
                <w:bCs/>
                <w:sz w:val="22"/>
                <w:szCs w:val="22"/>
              </w:rPr>
            </w:pPr>
            <w:r>
              <w:rPr>
                <w:b/>
                <w:bCs/>
                <w:sz w:val="22"/>
                <w:szCs w:val="22"/>
              </w:rPr>
            </w:r>
            <w:r>
              <w:rPr>
                <w:b/>
                <w:bCs/>
                <w:sz w:val="22"/>
                <w:szCs w:val="22"/>
              </w:rPr>
            </w:r>
          </w:p>
          <w:p>
            <w:pPr>
              <w:pStyle w:val="1128"/>
              <w:jc w:val="center"/>
              <w:spacing w:before="120" w:after="40"/>
              <w:tabs>
                <w:tab w:val="left" w:pos="7920" w:leader="none"/>
              </w:tabs>
              <w:rPr>
                <w:b/>
                <w:bCs/>
                <w:sz w:val="22"/>
                <w:szCs w:val="22"/>
              </w:rPr>
            </w:pPr>
            <w:r>
              <w:rPr>
                <w:b/>
                <w:bCs/>
                <w:sz w:val="22"/>
                <w:szCs w:val="22"/>
                <w:lang w:val="en-US"/>
              </w:rPr>
              <w:t xml:space="preserve">14</w:t>
            </w:r>
            <w:r>
              <w:rPr>
                <w:b/>
                <w:bCs/>
                <w:sz w:val="22"/>
                <w:szCs w:val="22"/>
              </w:rPr>
              <w:t xml:space="preserve">.5. Операции по блокировке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restart"/>
            <w:textDirection w:val="lrTb"/>
            <w:noWrap w:val="false"/>
          </w:tcPr>
          <w:p>
            <w:pPr>
              <w:pStyle w:val="1128"/>
              <w:jc w:val="center"/>
              <w:spacing w:before="40" w:after="40"/>
              <w:rPr>
                <w:bCs/>
                <w:sz w:val="20"/>
                <w:szCs w:val="20"/>
              </w:rPr>
            </w:pPr>
            <w:r>
              <w:rPr>
                <w:bCs/>
                <w:sz w:val="20"/>
                <w:szCs w:val="20"/>
              </w:rPr>
              <w:t xml:space="preserve">14.5.1.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блокирование, разблокирование ценных бумаг  на счете депо по поручению клиента</w:t>
            </w:r>
            <w:r>
              <w:rPr>
                <w:bCs/>
                <w:sz w:val="20"/>
                <w:szCs w:val="20"/>
              </w:rPr>
            </w:r>
          </w:p>
        </w:tc>
        <w:tc>
          <w:tcPr>
            <w:gridSpan w:val="2"/>
            <w:tcBorders>
              <w:top w:val="none" w:color="000000" w:sz="4" w:space="0"/>
            </w:tcBorders>
            <w:tcW w:w="805" w:type="pct"/>
            <w:vAlign w:val="center"/>
            <w:vMerge w:val="restart"/>
            <w:textDirection w:val="lrTb"/>
            <w:noWrap w:val="false"/>
          </w:tcPr>
          <w:p>
            <w:pPr>
              <w:pStyle w:val="1128"/>
              <w:jc w:val="center"/>
              <w:spacing w:before="40" w:after="40"/>
              <w:rPr>
                <w:bCs/>
                <w:sz w:val="20"/>
                <w:szCs w:val="20"/>
              </w:rPr>
            </w:pPr>
            <w:r>
              <w:rPr>
                <w:bCs/>
                <w:sz w:val="20"/>
                <w:szCs w:val="20"/>
              </w:rPr>
              <w:t xml:space="preserve">3</w:t>
            </w:r>
            <w:r>
              <w:rPr>
                <w:bCs/>
                <w:sz w:val="20"/>
                <w:szCs w:val="20"/>
              </w:rPr>
              <w:t xml:space="preserve">000 руб.</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p>
        </w:tc>
        <w:tc>
          <w:tcPr>
            <w:gridSpan w:val="2"/>
            <w:tcW w:w="805" w:type="pct"/>
            <w:vAlign w:val="top"/>
            <w:vMerge w:val="continue"/>
            <w:textDirection w:val="lrTb"/>
            <w:noWrap w:val="false"/>
          </w:tcPr>
          <w:p>
            <w:pPr>
              <w:pStyle w:val="1128"/>
              <w:ind w:left="-2" w:right="-18"/>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оформление последующего залога ценных  бумаг  на счете депо/снятие последующего залога ценных бумаг на счете депо</w:t>
            </w:r>
            <w:r>
              <w:rPr>
                <w:bCs/>
                <w:sz w:val="20"/>
                <w:szCs w:val="20"/>
              </w:rPr>
            </w:r>
          </w:p>
        </w:tc>
        <w:tc>
          <w:tcPr>
            <w:gridSpan w:val="2"/>
            <w:tcW w:w="805" w:type="pct"/>
            <w:vAlign w:val="top"/>
            <w:vMerge w:val="continue"/>
            <w:textDirection w:val="lrTb"/>
            <w:noWrap w:val="false"/>
          </w:tcPr>
          <w:p>
            <w:pPr>
              <w:pStyle w:val="1128"/>
              <w:ind w:left="-2" w:right="-18"/>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регистрация уступки прав по договору залога ценных  бумаг  </w:t>
            </w:r>
            <w:r>
              <w:rPr>
                <w:bCs/>
                <w:sz w:val="20"/>
                <w:szCs w:val="20"/>
              </w:rPr>
            </w:r>
          </w:p>
        </w:tc>
        <w:tc>
          <w:tcPr>
            <w:gridSpan w:val="2"/>
            <w:tcW w:w="80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регистрация перехода прав по договору залога ценных  бумаг  </w:t>
            </w:r>
            <w:r>
              <w:rPr>
                <w:bCs/>
                <w:sz w:val="20"/>
                <w:szCs w:val="20"/>
              </w:rPr>
            </w:r>
          </w:p>
        </w:tc>
        <w:tc>
          <w:tcPr>
            <w:gridSpan w:val="2"/>
            <w:tcW w:w="80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vMerge w:val="continue"/>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административное блокирование/ разблокирование ценных  бумаг на счете депо  </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120" w:after="40"/>
              <w:tabs>
                <w:tab w:val="left" w:pos="7920" w:leader="none"/>
              </w:tabs>
              <w:rPr>
                <w:b/>
                <w:bCs/>
                <w:sz w:val="22"/>
                <w:szCs w:val="22"/>
              </w:rPr>
            </w:pPr>
            <w:r>
              <w:rPr>
                <w:b/>
                <w:bCs/>
                <w:sz w:val="22"/>
                <w:szCs w:val="22"/>
              </w:rPr>
            </w:r>
            <w:r>
              <w:rPr>
                <w:b/>
                <w:bCs/>
                <w:sz w:val="22"/>
                <w:szCs w:val="22"/>
              </w:rPr>
            </w:r>
          </w:p>
          <w:p>
            <w:pPr>
              <w:pStyle w:val="1128"/>
              <w:jc w:val="center"/>
              <w:spacing w:before="120" w:after="40"/>
              <w:tabs>
                <w:tab w:val="left" w:pos="7920" w:leader="none"/>
              </w:tabs>
              <w:rPr>
                <w:b/>
                <w:bCs/>
                <w:sz w:val="22"/>
                <w:szCs w:val="22"/>
              </w:rPr>
            </w:pPr>
            <w:r>
              <w:rPr>
                <w:b/>
                <w:bCs/>
                <w:sz w:val="22"/>
                <w:szCs w:val="22"/>
              </w:rPr>
            </w:r>
            <w:r>
              <w:rPr>
                <w:b/>
                <w:bCs/>
                <w:sz w:val="22"/>
                <w:szCs w:val="22"/>
              </w:rPr>
            </w:r>
          </w:p>
          <w:p>
            <w:pPr>
              <w:pStyle w:val="1128"/>
              <w:jc w:val="center"/>
              <w:spacing w:before="120" w:after="40"/>
              <w:tabs>
                <w:tab w:val="left" w:pos="7920" w:leader="none"/>
              </w:tabs>
              <w:rPr>
                <w:b/>
                <w:bCs/>
                <w:sz w:val="22"/>
                <w:szCs w:val="22"/>
              </w:rPr>
            </w:pPr>
            <w:r>
              <w:rPr>
                <w:b/>
                <w:bCs/>
                <w:sz w:val="22"/>
                <w:szCs w:val="22"/>
                <w:lang w:val="en-US"/>
              </w:rPr>
              <w:t xml:space="preserve">14</w:t>
            </w:r>
            <w:r>
              <w:rPr>
                <w:b/>
                <w:bCs/>
                <w:sz w:val="22"/>
                <w:szCs w:val="22"/>
              </w:rPr>
              <w:t xml:space="preserve">.6. Корпоративные действия</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Извещение о корпоративных действиях эмитентов</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14.6.2.</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sz w:val="20"/>
                <w:szCs w:val="20"/>
              </w:rPr>
              <w:t xml:space="preserve">- посредством электронного голосования (дистанционное участие)</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sz w:val="20"/>
                <w:szCs w:val="20"/>
              </w:rPr>
              <w:t xml:space="preserve">1 500 руб.</w:t>
            </w: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100</w:t>
            </w:r>
            <w:r>
              <w:rPr>
                <w:bCs/>
                <w:sz w:val="20"/>
                <w:szCs w:val="20"/>
              </w:rPr>
              <w:t xml:space="preserve">00 руб.</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sz w:val="22"/>
                <w:szCs w:val="22"/>
              </w:rPr>
            </w:pPr>
            <w:r>
              <w:rPr>
                <w:i/>
                <w:sz w:val="18"/>
                <w:szCs w:val="18"/>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i/>
                <w:sz w:val="22"/>
                <w:szCs w:val="22"/>
              </w:rPr>
            </w:r>
            <w:r>
              <w:rPr>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14.6.3.</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5</w:t>
            </w:r>
            <w:r>
              <w:rPr>
                <w:bCs/>
                <w:sz w:val="20"/>
                <w:szCs w:val="20"/>
              </w:rPr>
              <w:t xml:space="preserve">0</w:t>
            </w:r>
            <w:r>
              <w:rPr>
                <w:bCs/>
                <w:sz w:val="20"/>
                <w:szCs w:val="20"/>
              </w:rPr>
              <w:t xml:space="preserve">0 руб.</w:t>
            </w:r>
            <w:r>
              <w:rPr>
                <w:bCs/>
                <w:sz w:val="20"/>
                <w:szCs w:val="20"/>
              </w:rPr>
            </w:r>
          </w:p>
          <w:p>
            <w:pPr>
              <w:pStyle w:val="1128"/>
              <w:ind w:left="-2" w:right="-18"/>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14.6.4.</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1</w:t>
            </w:r>
            <w:r>
              <w:rPr>
                <w:bCs/>
                <w:sz w:val="20"/>
                <w:szCs w:val="20"/>
              </w:rPr>
              <w:t xml:space="preserve">0</w:t>
            </w:r>
            <w:r>
              <w:rPr>
                <w:bCs/>
                <w:sz w:val="20"/>
                <w:szCs w:val="20"/>
              </w:rPr>
              <w:t xml:space="preserve">00 руб.</w:t>
            </w:r>
            <w:r>
              <w:rPr>
                <w:bCs/>
                <w:sz w:val="20"/>
                <w:szCs w:val="20"/>
              </w:rPr>
            </w:r>
          </w:p>
          <w:p>
            <w:pPr>
              <w:pStyle w:val="1128"/>
              <w:ind w:left="-2" w:right="-18"/>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14.6.5.</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Зачисление сумм доходов на денежные счета, открытые в АО «Россельхозбанк»</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14.6.6.</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18"/>
                <w:szCs w:val="18"/>
              </w:rPr>
            </w:pPr>
            <w:r>
              <w:rPr>
                <w:i/>
                <w:sz w:val="18"/>
                <w:szCs w:val="18"/>
              </w:rPr>
              <w:t xml:space="preserve">В случае, если сумма перевода меньше суммы комиссии, то перевод дохода не производится, сумма зачисляется в доход Банка. </w:t>
            </w:r>
            <w:r>
              <w:rPr>
                <w:i/>
                <w:iCs/>
                <w:sz w:val="18"/>
                <w:szCs w:val="18"/>
              </w:rPr>
            </w:r>
            <w:r>
              <w:rPr>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в рублях</w:t>
            </w:r>
            <w:r>
              <w:rPr>
                <w:bCs/>
                <w:sz w:val="20"/>
                <w:szCs w:val="20"/>
              </w:rPr>
            </w:r>
          </w:p>
          <w:p>
            <w:pPr>
              <w:pStyle w:val="1128"/>
              <w:spacing w:before="40" w:after="40"/>
              <w:rPr>
                <w:bCs/>
                <w:sz w:val="20"/>
                <w:szCs w:val="20"/>
              </w:rPr>
            </w:pP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350</w:t>
            </w:r>
            <w:r>
              <w:rPr>
                <w:bCs/>
                <w:sz w:val="20"/>
                <w:szCs w:val="20"/>
              </w:rPr>
              <w:t xml:space="preserve"> руб.</w:t>
            </w:r>
            <w:r>
              <w:rPr>
                <w:bCs/>
                <w:sz w:val="20"/>
                <w:szCs w:val="20"/>
              </w:rPr>
            </w:r>
          </w:p>
          <w:p>
            <w:pPr>
              <w:pStyle w:val="1128"/>
              <w:jc w:val="center"/>
              <w:spacing w:before="40" w:after="40"/>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sz w:val="18"/>
                <w:szCs w:val="18"/>
              </w:rPr>
            </w:pPr>
            <w:r>
              <w:rPr>
                <w:i/>
                <w:sz w:val="18"/>
                <w:szCs w:val="18"/>
              </w:rPr>
              <w:t xml:space="preserve">Тариф ЦБ РФ за телеграфный перевод оплачивается дополнительно</w:t>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в иностранной валюте</w:t>
            </w:r>
            <w:r>
              <w:rPr>
                <w:bCs/>
                <w:sz w:val="20"/>
                <w:szCs w:val="20"/>
              </w:rPr>
            </w:r>
          </w:p>
          <w:p>
            <w:pPr>
              <w:pStyle w:val="1128"/>
              <w:spacing w:before="40" w:after="40"/>
              <w:rPr>
                <w:bCs/>
                <w:sz w:val="20"/>
                <w:szCs w:val="20"/>
              </w:rPr>
            </w:pPr>
            <w:r>
              <w:rPr>
                <w:bCs/>
                <w:sz w:val="20"/>
                <w:szCs w:val="20"/>
              </w:rPr>
            </w:r>
            <w:r>
              <w:rPr>
                <w:bCs/>
                <w:sz w:val="20"/>
                <w:szCs w:val="20"/>
              </w:rPr>
            </w:r>
          </w:p>
        </w:tc>
        <w:tc>
          <w:tcPr>
            <w:gridSpan w:val="2"/>
            <w:tcW w:w="805" w:type="pct"/>
            <w:vAlign w:val="top"/>
            <w:textDirection w:val="lrTb"/>
            <w:noWrap w:val="false"/>
          </w:tcPr>
          <w:p>
            <w:pPr>
              <w:pStyle w:val="1161"/>
              <w:jc w:val="center"/>
              <w:rPr>
                <w:color w:val="000000"/>
                <w:sz w:val="20"/>
                <w:szCs w:val="20"/>
              </w:rPr>
            </w:pPr>
            <w:r>
              <w:rPr>
                <w:color w:val="000000"/>
                <w:sz w:val="20"/>
                <w:szCs w:val="20"/>
              </w:rPr>
              <w:t xml:space="preserve">2 000 руб.</w:t>
            </w:r>
            <w:r>
              <w:rPr>
                <w:color w:val="000000"/>
                <w:sz w:val="20"/>
                <w:szCs w:val="20"/>
              </w:rPr>
            </w:r>
          </w:p>
          <w:p>
            <w:pPr>
              <w:pStyle w:val="1128"/>
              <w:jc w:val="center"/>
              <w:spacing w:before="40" w:after="40"/>
              <w:rPr>
                <w:bCs/>
                <w:sz w:val="20"/>
                <w:szCs w:val="20"/>
              </w:rPr>
            </w:pPr>
            <w:r>
              <w:rPr>
                <w:sz w:val="20"/>
                <w:szCs w:val="20"/>
              </w:rPr>
              <w:t xml:space="preserve">1000 руб. для номинальных держателей</w:t>
            </w: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sz w:val="18"/>
                <w:szCs w:val="18"/>
              </w:rPr>
            </w:pPr>
            <w:r>
              <w:rPr>
                <w:i/>
                <w:sz w:val="18"/>
                <w:szCs w:val="18"/>
              </w:rPr>
              <w:t xml:space="preserve">Комиссии третьих банков взимаются дополнительно</w:t>
            </w:r>
            <w:r>
              <w:rPr>
                <w:i/>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14.6.7.</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Изменение условий или аннуляция поручений клиентов на выплату доходов по ценным бумагам</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ind w:right="-2"/>
              <w:jc w:val="center"/>
              <w:spacing w:before="40" w:after="40"/>
              <w:tabs>
                <w:tab w:val="left" w:pos="7920" w:leader="none"/>
              </w:tabs>
              <w:rPr>
                <w:b/>
                <w:bCs/>
                <w:sz w:val="22"/>
                <w:szCs w:val="22"/>
              </w:rPr>
            </w:pPr>
            <w:r>
              <w:rPr>
                <w:b/>
                <w:bCs/>
                <w:sz w:val="22"/>
                <w:szCs w:val="22"/>
              </w:rPr>
            </w:r>
            <w:r>
              <w:rPr>
                <w:b/>
                <w:bCs/>
                <w:sz w:val="22"/>
                <w:szCs w:val="22"/>
              </w:rPr>
            </w:r>
          </w:p>
          <w:p>
            <w:pPr>
              <w:pStyle w:val="1128"/>
              <w:ind w:right="-2"/>
              <w:jc w:val="center"/>
              <w:spacing w:before="40" w:after="40"/>
              <w:tabs>
                <w:tab w:val="left" w:pos="7920" w:leader="none"/>
              </w:tabs>
              <w:rPr>
                <w:b/>
                <w:bCs/>
                <w:sz w:val="22"/>
                <w:szCs w:val="22"/>
              </w:rPr>
            </w:pPr>
            <w:r>
              <w:rPr>
                <w:b/>
                <w:bCs/>
                <w:sz w:val="22"/>
                <w:szCs w:val="22"/>
              </w:rPr>
            </w:r>
            <w:r>
              <w:rPr>
                <w:b/>
                <w:bCs/>
                <w:sz w:val="22"/>
                <w:szCs w:val="22"/>
              </w:rPr>
            </w:r>
          </w:p>
          <w:p>
            <w:pPr>
              <w:pStyle w:val="1128"/>
              <w:ind w:right="-2"/>
              <w:jc w:val="center"/>
              <w:spacing w:before="40" w:after="40"/>
              <w:tabs>
                <w:tab w:val="left" w:pos="7920" w:leader="none"/>
              </w:tabs>
              <w:rPr>
                <w:b/>
                <w:bCs/>
                <w:sz w:val="22"/>
                <w:szCs w:val="22"/>
              </w:rPr>
            </w:pPr>
            <w:r>
              <w:rPr>
                <w:b/>
                <w:bCs/>
                <w:sz w:val="22"/>
                <w:szCs w:val="22"/>
                <w:lang w:val="en-US"/>
              </w:rPr>
              <w:t xml:space="preserve">14</w:t>
            </w:r>
            <w:r>
              <w:rPr>
                <w:b/>
                <w:bCs/>
                <w:sz w:val="22"/>
                <w:szCs w:val="22"/>
              </w:rPr>
              <w:t xml:space="preserve">.7. Прочие услуги</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14.7.1.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Отмена ранее предоставленного поручения</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3</w:t>
            </w:r>
            <w:r>
              <w:rPr>
                <w:bCs/>
                <w:sz w:val="20"/>
                <w:szCs w:val="20"/>
              </w:rPr>
              <w:t xml:space="preserve">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8"/>
            <w:tcW w:w="5000" w:type="pct"/>
            <w:vAlign w:val="center"/>
            <w:textDirection w:val="lrTb"/>
            <w:noWrap w:val="false"/>
          </w:tcPr>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rPr>
            </w:r>
            <w:r>
              <w:rPr>
                <w:b/>
                <w:bCs/>
                <w:sz w:val="22"/>
                <w:szCs w:val="22"/>
              </w:rPr>
            </w:r>
          </w:p>
          <w:p>
            <w:pPr>
              <w:pStyle w:val="1128"/>
              <w:jc w:val="center"/>
              <w:spacing w:before="40" w:after="40"/>
              <w:tabs>
                <w:tab w:val="left" w:pos="7920" w:leader="none"/>
              </w:tabs>
              <w:rPr>
                <w:b/>
                <w:bCs/>
                <w:sz w:val="22"/>
                <w:szCs w:val="22"/>
              </w:rPr>
            </w:pPr>
            <w:r>
              <w:rPr>
                <w:b/>
                <w:bCs/>
                <w:sz w:val="22"/>
                <w:szCs w:val="22"/>
                <w:lang w:val="en-US"/>
              </w:rPr>
              <w:t xml:space="preserve">14</w:t>
            </w:r>
            <w:r>
              <w:rPr>
                <w:b/>
                <w:bCs/>
                <w:sz w:val="22"/>
                <w:szCs w:val="22"/>
              </w:rPr>
              <w:t xml:space="preserve">.8. Информационные услуги</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14.8.1.</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14.8.</w:t>
            </w:r>
            <w:r>
              <w:rPr>
                <w:bCs/>
                <w:sz w:val="20"/>
                <w:szCs w:val="20"/>
              </w:rPr>
              <w:t xml:space="preserve">2</w:t>
            </w:r>
            <w:r>
              <w:rPr>
                <w:bCs/>
                <w:sz w:val="20"/>
                <w:szCs w:val="20"/>
              </w:rPr>
              <w:t xml:space="preserve">.</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1</w:t>
            </w:r>
            <w:r>
              <w:rPr>
                <w:bCs/>
                <w:sz w:val="20"/>
                <w:szCs w:val="20"/>
              </w:rPr>
              <w:t xml:space="preserve">0</w:t>
            </w:r>
            <w:r>
              <w:rPr>
                <w:bCs/>
                <w:sz w:val="20"/>
                <w:szCs w:val="20"/>
              </w:rPr>
              <w:t xml:space="preserve">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14.8.</w:t>
            </w:r>
            <w:r>
              <w:rPr>
                <w:bCs/>
                <w:sz w:val="20"/>
                <w:szCs w:val="20"/>
              </w:rPr>
              <w:t xml:space="preserve">3</w:t>
            </w:r>
            <w:r>
              <w:rPr>
                <w:bCs/>
                <w:sz w:val="20"/>
                <w:szCs w:val="20"/>
              </w:rPr>
              <w:t xml:space="preserve">.</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Комиссия не взимается</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14.8.</w:t>
            </w:r>
            <w:r>
              <w:rPr>
                <w:bCs/>
                <w:sz w:val="20"/>
                <w:szCs w:val="20"/>
              </w:rPr>
              <w:t xml:space="preserve">4</w:t>
            </w:r>
            <w:r>
              <w:rPr>
                <w:bCs/>
                <w:sz w:val="20"/>
                <w:szCs w:val="20"/>
              </w:rPr>
              <w:t xml:space="preserve">.</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p>
        </w:tc>
        <w:tc>
          <w:tcPr>
            <w:gridSpan w:val="2"/>
            <w:tcW w:w="805" w:type="pct"/>
            <w:vAlign w:val="top"/>
            <w:textDirection w:val="lrTb"/>
            <w:noWrap w:val="false"/>
          </w:tcPr>
          <w:p>
            <w:pPr>
              <w:pStyle w:val="1128"/>
              <w:ind w:left="-2" w:right="-18"/>
              <w:jc w:val="center"/>
              <w:spacing w:before="40" w:after="40"/>
              <w:tabs>
                <w:tab w:val="left" w:pos="4464" w:leader="none"/>
                <w:tab w:val="left" w:pos="5760" w:leader="none"/>
              </w:tabs>
              <w:rPr>
                <w:bCs/>
                <w:sz w:val="20"/>
                <w:szCs w:val="20"/>
              </w:rPr>
            </w:pPr>
            <w:r>
              <w:rPr>
                <w:bCs/>
                <w:sz w:val="20"/>
                <w:szCs w:val="20"/>
              </w:rPr>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за период до 1 года до даты получения запроса</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10</w:t>
            </w:r>
            <w:r>
              <w:rPr>
                <w:bCs/>
                <w:sz w:val="20"/>
                <w:szCs w:val="20"/>
              </w:rPr>
              <w:t xml:space="preserve">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за период от 1 года до 3-х лет до даты получения запроса</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3000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rFonts w:eastAsia="Arial Unicode MS"/>
                <w:b/>
                <w:bCs/>
                <w:i/>
                <w:sz w:val="22"/>
                <w:szCs w:val="22"/>
              </w:rPr>
            </w:pPr>
            <w:r>
              <w:rPr>
                <w:rFonts w:eastAsia="Arial Unicode MS"/>
                <w:b/>
                <w:bCs/>
                <w:i/>
                <w:sz w:val="22"/>
                <w:szCs w:val="22"/>
              </w:rPr>
            </w:r>
            <w:r>
              <w:rPr>
                <w:rFonts w:eastAsia="Arial Unicode MS"/>
                <w:b/>
                <w:bCs/>
                <w:i/>
                <w:sz w:val="22"/>
                <w:szCs w:val="22"/>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 за период более 3-х лет до даты получения запроса</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5</w:t>
            </w:r>
            <w:r>
              <w:rPr>
                <w:bCs/>
                <w:sz w:val="20"/>
                <w:szCs w:val="20"/>
              </w:rPr>
              <w:t xml:space="preserve">0</w:t>
            </w:r>
            <w:r>
              <w:rPr>
                <w:bCs/>
                <w:sz w:val="20"/>
                <w:szCs w:val="20"/>
              </w:rPr>
              <w:t xml:space="preserve">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14.8.</w:t>
            </w:r>
            <w:r>
              <w:rPr>
                <w:bCs/>
                <w:sz w:val="20"/>
                <w:szCs w:val="20"/>
              </w:rPr>
              <w:t xml:space="preserve">5</w:t>
            </w:r>
            <w:r>
              <w:rPr>
                <w:bCs/>
                <w:sz w:val="20"/>
                <w:szCs w:val="20"/>
              </w:rPr>
              <w:t xml:space="preserve">.</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p>
        </w:tc>
        <w:tc>
          <w:tcPr>
            <w:gridSpan w:val="2"/>
            <w:tcW w:w="805" w:type="pct"/>
            <w:vAlign w:val="top"/>
            <w:textDirection w:val="lrTb"/>
            <w:noWrap w:val="false"/>
          </w:tcPr>
          <w:p>
            <w:pPr>
              <w:pStyle w:val="1128"/>
              <w:jc w:val="center"/>
              <w:spacing w:before="40" w:after="40"/>
              <w:rPr>
                <w:bCs/>
                <w:sz w:val="20"/>
                <w:szCs w:val="20"/>
              </w:rPr>
            </w:pPr>
            <w:r>
              <w:rPr>
                <w:bCs/>
                <w:sz w:val="20"/>
                <w:szCs w:val="20"/>
              </w:rPr>
              <w:t xml:space="preserve">30</w:t>
            </w:r>
            <w:r>
              <w:rPr>
                <w:bCs/>
                <w:sz w:val="20"/>
                <w:szCs w:val="20"/>
              </w:rPr>
              <w:t xml:space="preserve">00 руб.  </w:t>
            </w:r>
            <w:r>
              <w:rPr>
                <w:bCs/>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2"/>
                <w:szCs w:val="22"/>
              </w:rPr>
            </w:pP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5" w:type="pct"/>
            <w:vAlign w:val="top"/>
            <w:textDirection w:val="lrTb"/>
            <w:noWrap w:val="false"/>
          </w:tcPr>
          <w:p>
            <w:pPr>
              <w:pStyle w:val="1128"/>
              <w:jc w:val="center"/>
              <w:spacing w:before="40" w:after="40"/>
              <w:rPr>
                <w:bCs/>
                <w:sz w:val="20"/>
                <w:szCs w:val="20"/>
              </w:rPr>
            </w:pPr>
            <w:r>
              <w:rPr>
                <w:bCs/>
                <w:sz w:val="20"/>
                <w:szCs w:val="20"/>
              </w:rPr>
              <w:t xml:space="preserve">18.8.6.</w:t>
            </w:r>
            <w:r>
              <w:rPr>
                <w:bCs/>
                <w:sz w:val="20"/>
                <w:szCs w:val="20"/>
              </w:rPr>
            </w:r>
          </w:p>
        </w:tc>
        <w:tc>
          <w:tcPr>
            <w:gridSpan w:val="3"/>
            <w:tcW w:w="2507" w:type="pct"/>
            <w:vAlign w:val="top"/>
            <w:textDirection w:val="lrTb"/>
            <w:noWrap w:val="false"/>
          </w:tcPr>
          <w:p>
            <w:pPr>
              <w:pStyle w:val="1128"/>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p>
        </w:tc>
        <w:tc>
          <w:tcPr>
            <w:gridSpan w:val="2"/>
            <w:tcW w:w="805" w:type="pct"/>
            <w:vAlign w:val="top"/>
            <w:textDirection w:val="lrTb"/>
            <w:noWrap w:val="false"/>
          </w:tcPr>
          <w:p>
            <w:pPr>
              <w:pStyle w:val="1128"/>
              <w:jc w:val="center"/>
              <w:spacing w:before="40" w:after="40"/>
              <w:rPr>
                <w:sz w:val="20"/>
                <w:szCs w:val="20"/>
              </w:rPr>
            </w:pPr>
            <w:r>
              <w:rPr>
                <w:sz w:val="20"/>
                <w:szCs w:val="20"/>
              </w:rPr>
              <w:t xml:space="preserve">100 руб. за лист</w:t>
            </w:r>
            <w:r>
              <w:rPr>
                <w:sz w:val="20"/>
                <w:szCs w:val="20"/>
              </w:rPr>
            </w:r>
          </w:p>
        </w:tc>
        <w:tc>
          <w:tcPr>
            <w:gridSpan w:val="2"/>
            <w:tcW w:w="1223" w:type="pct"/>
            <w:vAlign w:val="top"/>
            <w:textDirection w:val="lrTb"/>
            <w:noWrap w:val="false"/>
          </w:tcPr>
          <w:p>
            <w:pPr>
              <w:pStyle w:val="1128"/>
              <w:ind w:left="-2" w:right="-18"/>
              <w:jc w:val="both"/>
              <w:spacing w:before="40" w:after="40"/>
              <w:tabs>
                <w:tab w:val="left" w:pos="4464" w:leader="none"/>
                <w:tab w:val="left" w:pos="5760" w:leader="none"/>
              </w:tabs>
              <w:rPr>
                <w:i/>
                <w:iCs/>
                <w:sz w:val="20"/>
                <w:szCs w:val="20"/>
              </w:rPr>
            </w:pPr>
            <w:r>
              <w:rPr>
                <w:i/>
                <w:iCs/>
                <w:sz w:val="20"/>
                <w:szCs w:val="20"/>
              </w:rPr>
            </w:r>
            <w:r>
              <w:rPr>
                <w:i/>
                <w:iCs/>
                <w:sz w:val="20"/>
                <w:szCs w:val="20"/>
              </w:rPr>
            </w:r>
          </w:p>
        </w:tc>
      </w:tr>
    </w:tbl>
    <w:p>
      <w:pPr>
        <w:pStyle w:val="1128"/>
        <w:jc w:val="center"/>
        <w:rPr>
          <w:b/>
          <w:sz w:val="20"/>
          <w:szCs w:val="20"/>
        </w:rPr>
      </w:pPr>
      <w:r>
        <w:rPr>
          <w:b/>
          <w:sz w:val="20"/>
          <w:szCs w:val="20"/>
        </w:rPr>
      </w:r>
      <w:r>
        <w:rPr>
          <w:b/>
          <w:sz w:val="20"/>
          <w:szCs w:val="20"/>
        </w:rPr>
      </w:r>
    </w:p>
    <w:p>
      <w:pPr>
        <w:pStyle w:val="1128"/>
        <w:jc w:val="center"/>
        <w:rPr>
          <w:b/>
          <w:sz w:val="16"/>
          <w:szCs w:val="16"/>
        </w:rPr>
      </w:pPr>
      <w:r>
        <w:rPr>
          <w:b/>
          <w:sz w:val="16"/>
          <w:szCs w:val="16"/>
        </w:rPr>
      </w:r>
      <w:r>
        <w:rPr>
          <w:b/>
          <w:sz w:val="16"/>
          <w:szCs w:val="16"/>
        </w:rPr>
      </w:r>
    </w:p>
    <w:p>
      <w:pPr>
        <w:pStyle w:val="1129"/>
        <w:ind w:firstLine="0"/>
        <w:spacing w:before="0" w:after="0"/>
        <w:rPr>
          <w:bCs w:val="0"/>
          <w:sz w:val="16"/>
          <w:szCs w:val="16"/>
        </w:rPr>
      </w:pPr>
      <w:r>
        <w:rPr>
          <w:bCs w:val="0"/>
          <w:sz w:val="16"/>
          <w:szCs w:val="16"/>
        </w:rPr>
      </w:r>
      <w:r>
        <w:rPr>
          <w:bCs w:val="0"/>
          <w:sz w:val="16"/>
          <w:szCs w:val="16"/>
        </w:rPr>
      </w:r>
    </w:p>
    <w:p>
      <w:pPr>
        <w:pStyle w:val="1129"/>
        <w:ind w:firstLine="0"/>
        <w:jc w:val="center"/>
        <w:spacing w:before="0" w:after="0"/>
        <w:rPr>
          <w:sz w:val="24"/>
          <w:szCs w:val="24"/>
        </w:rPr>
      </w:pPr>
      <w:r>
        <w:rPr>
          <w:sz w:val="24"/>
          <w:szCs w:val="24"/>
        </w:rPr>
      </w:r>
      <w:r>
        <w:rPr>
          <w:sz w:val="24"/>
          <w:szCs w:val="24"/>
        </w:rPr>
      </w:r>
    </w:p>
    <w:p>
      <w:pPr>
        <w:pStyle w:val="1129"/>
        <w:ind w:firstLine="0"/>
        <w:jc w:val="center"/>
        <w:spacing w:before="0" w:after="0"/>
        <w:rPr>
          <w:sz w:val="24"/>
          <w:szCs w:val="24"/>
        </w:rPr>
      </w:pPr>
      <w:r>
        <w:rPr>
          <w:sz w:val="24"/>
          <w:szCs w:val="24"/>
        </w:rPr>
        <w:t xml:space="preserve">15. Операции с монетами из драгоценных металлов</w:t>
      </w:r>
      <w:r>
        <w:rPr>
          <w:sz w:val="24"/>
          <w:szCs w:val="24"/>
        </w:rPr>
      </w:r>
      <w:r>
        <w:rPr>
          <w:sz w:val="24"/>
          <w:szCs w:val="24"/>
        </w:rPr>
      </w:r>
    </w:p>
    <w:p>
      <w:pPr>
        <w:pStyle w:val="1128"/>
        <w:jc w:val="center"/>
        <w:tabs>
          <w:tab w:val="center" w:pos="1260" w:leader="none"/>
          <w:tab w:val="right" w:pos="9355" w:leader="none"/>
        </w:tabs>
        <w:rPr>
          <w:b/>
          <w:bCs/>
          <w:sz w:val="16"/>
          <w:szCs w:val="16"/>
        </w:rPr>
      </w:pPr>
      <w:r>
        <w:rPr>
          <w:b/>
          <w:bCs/>
          <w:sz w:val="16"/>
          <w:szCs w:val="16"/>
        </w:rPr>
      </w:r>
      <w:r>
        <w:rPr>
          <w:b/>
          <w:bCs/>
          <w:sz w:val="16"/>
          <w:szCs w:val="16"/>
        </w:rPr>
      </w:r>
    </w:p>
    <w:tbl>
      <w:tblPr>
        <w:tblW w:w="10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5103"/>
        <w:gridCol w:w="1843"/>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W w:w="959" w:type="dxa"/>
            <w:vAlign w:val="top"/>
            <w:textDirection w:val="lrTb"/>
            <w:noWrap w:val="false"/>
          </w:tcPr>
          <w:p>
            <w:pPr>
              <w:pStyle w:val="1128"/>
              <w:ind w:right="-250"/>
              <w:tabs>
                <w:tab w:val="center" w:pos="1260" w:leader="none"/>
                <w:tab w:val="right" w:pos="9355" w:leader="none"/>
              </w:tabs>
              <w:rPr>
                <w:b/>
                <w:sz w:val="20"/>
                <w:szCs w:val="20"/>
              </w:rPr>
            </w:pPr>
            <w:r>
              <w:rPr>
                <w:b/>
                <w:sz w:val="20"/>
                <w:szCs w:val="20"/>
              </w:rPr>
              <w:t xml:space="preserve">№ п/п</w:t>
            </w:r>
            <w:r>
              <w:rPr>
                <w:b/>
                <w:sz w:val="20"/>
                <w:szCs w:val="20"/>
              </w:rPr>
            </w:r>
          </w:p>
        </w:tc>
        <w:tc>
          <w:tcPr>
            <w:tcW w:w="5103" w:type="dxa"/>
            <w:vAlign w:val="top"/>
            <w:textDirection w:val="lrTb"/>
            <w:noWrap w:val="false"/>
          </w:tcPr>
          <w:p>
            <w:pPr>
              <w:pStyle w:val="1128"/>
              <w:ind w:firstLine="709"/>
              <w:jc w:val="center"/>
              <w:tabs>
                <w:tab w:val="center" w:pos="1260" w:leader="none"/>
                <w:tab w:val="right" w:pos="9355" w:leader="none"/>
              </w:tabs>
              <w:rPr>
                <w:b/>
                <w:sz w:val="20"/>
                <w:szCs w:val="20"/>
              </w:rPr>
            </w:pPr>
            <w:r>
              <w:rPr>
                <w:b/>
                <w:sz w:val="20"/>
                <w:szCs w:val="20"/>
              </w:rPr>
              <w:t xml:space="preserve">Наименование услуги</w:t>
            </w:r>
            <w:r>
              <w:rPr>
                <w:b/>
                <w:sz w:val="20"/>
                <w:szCs w:val="20"/>
              </w:rPr>
            </w:r>
          </w:p>
        </w:tc>
        <w:tc>
          <w:tcPr>
            <w:tcW w:w="1843" w:type="dxa"/>
            <w:vAlign w:val="top"/>
            <w:textDirection w:val="lrTb"/>
            <w:noWrap w:val="false"/>
          </w:tcPr>
          <w:p>
            <w:pPr>
              <w:pStyle w:val="1128"/>
              <w:jc w:val="center"/>
              <w:tabs>
                <w:tab w:val="center" w:pos="1260" w:leader="none"/>
                <w:tab w:val="right" w:pos="9355" w:leader="none"/>
              </w:tabs>
              <w:rPr>
                <w:b/>
                <w:sz w:val="20"/>
                <w:szCs w:val="20"/>
              </w:rPr>
            </w:pPr>
            <w:r>
              <w:rPr>
                <w:b/>
                <w:sz w:val="20"/>
                <w:szCs w:val="20"/>
              </w:rPr>
              <w:t xml:space="preserve">Тариф</w:t>
            </w:r>
            <w:r>
              <w:rPr>
                <w:b/>
                <w:sz w:val="20"/>
                <w:szCs w:val="20"/>
              </w:rPr>
            </w:r>
          </w:p>
        </w:tc>
        <w:tc>
          <w:tcPr>
            <w:tcW w:w="2397" w:type="dxa"/>
            <w:vAlign w:val="top"/>
            <w:textDirection w:val="lrTb"/>
            <w:noWrap w:val="false"/>
          </w:tcPr>
          <w:p>
            <w:pPr>
              <w:pStyle w:val="1128"/>
              <w:jc w:val="center"/>
              <w:tabs>
                <w:tab w:val="center" w:pos="1260" w:leader="none"/>
                <w:tab w:val="right" w:pos="9355" w:leader="none"/>
              </w:tabs>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5"/>
        </w:trPr>
        <w:tc>
          <w:tcPr>
            <w:tcBorders>
              <w:bottom w:val="single" w:color="000000" w:sz="4" w:space="0"/>
            </w:tcBorders>
            <w:tcW w:w="959" w:type="dxa"/>
            <w:vAlign w:val="top"/>
            <w:textDirection w:val="lrTb"/>
            <w:noWrap w:val="false"/>
          </w:tcPr>
          <w:p>
            <w:pPr>
              <w:pStyle w:val="1128"/>
              <w:jc w:val="both"/>
              <w:tabs>
                <w:tab w:val="center" w:pos="1260" w:leader="none"/>
                <w:tab w:val="right" w:pos="9355" w:leader="none"/>
              </w:tabs>
              <w:rPr>
                <w:szCs w:val="20"/>
              </w:rPr>
            </w:pPr>
            <w:r>
              <w:rPr>
                <w:bCs/>
                <w:sz w:val="20"/>
                <w:szCs w:val="20"/>
              </w:rPr>
              <w:t xml:space="preserve">15.1.</w:t>
            </w:r>
            <w:r>
              <w:rPr>
                <w:szCs w:val="20"/>
              </w:rPr>
            </w:r>
            <w:r>
              <w:rPr>
                <w:szCs w:val="20"/>
              </w:rPr>
            </w:r>
          </w:p>
        </w:tc>
        <w:tc>
          <w:tcPr>
            <w:tcBorders>
              <w:bottom w:val="single" w:color="000000" w:sz="4" w:space="0"/>
            </w:tcBorders>
            <w:tcW w:w="5103" w:type="dxa"/>
            <w:vAlign w:val="top"/>
            <w:textDirection w:val="lrTb"/>
            <w:noWrap w:val="false"/>
          </w:tcPr>
          <w:p>
            <w:pPr>
              <w:pStyle w:val="1128"/>
              <w:jc w:val="both"/>
              <w:tabs>
                <w:tab w:val="center" w:pos="1260" w:leader="none"/>
                <w:tab w:val="right" w:pos="9355" w:leader="none"/>
              </w:tabs>
              <w:rPr>
                <w:bCs/>
                <w:sz w:val="20"/>
                <w:szCs w:val="20"/>
              </w:rPr>
            </w:pPr>
            <w:r>
              <w:rPr>
                <w:bCs/>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bCs/>
                <w:sz w:val="20"/>
                <w:szCs w:val="20"/>
              </w:rPr>
            </w:r>
          </w:p>
          <w:p>
            <w:pPr>
              <w:pStyle w:val="1128"/>
              <w:ind w:firstLine="176"/>
              <w:tabs>
                <w:tab w:val="right" w:pos="9355" w:leader="none"/>
              </w:tabs>
              <w:rPr>
                <w:bCs/>
                <w:sz w:val="20"/>
                <w:szCs w:val="20"/>
              </w:rPr>
            </w:pPr>
            <w:r>
              <w:rPr>
                <w:bCs/>
                <w:sz w:val="20"/>
                <w:szCs w:val="20"/>
              </w:rPr>
              <w:t xml:space="preserve">Характеристика и количество монет:</w:t>
            </w:r>
            <w:r>
              <w:rPr>
                <w:bCs/>
                <w:sz w:val="20"/>
                <w:szCs w:val="20"/>
              </w:rPr>
            </w:r>
          </w:p>
          <w:p>
            <w:pPr>
              <w:pStyle w:val="1128"/>
              <w:ind w:left="34"/>
              <w:tabs>
                <w:tab w:val="center" w:pos="34" w:leader="none"/>
                <w:tab w:val="right" w:pos="9355" w:leader="none"/>
              </w:tabs>
              <w:rPr>
                <w:bCs/>
                <w:sz w:val="20"/>
                <w:szCs w:val="20"/>
              </w:rPr>
            </w:pPr>
            <w:r>
              <w:rPr>
                <w:bCs/>
                <w:sz w:val="20"/>
                <w:szCs w:val="20"/>
              </w:rPr>
              <w:t xml:space="preserve">- золото, качество чеканки «анциркулейтед», 7,78 г</w:t>
            </w:r>
            <w:r>
              <w:rPr>
                <w:bCs/>
                <w:sz w:val="20"/>
                <w:szCs w:val="20"/>
              </w:rPr>
            </w:r>
          </w:p>
          <w:p>
            <w:pPr>
              <w:pStyle w:val="1128"/>
              <w:ind w:left="317"/>
              <w:jc w:val="both"/>
              <w:tabs>
                <w:tab w:val="center" w:pos="317" w:leader="none"/>
                <w:tab w:val="center" w:pos="1260" w:leader="none"/>
                <w:tab w:val="right" w:pos="9355" w:leader="none"/>
              </w:tabs>
              <w:rPr>
                <w:bCs/>
                <w:sz w:val="20"/>
                <w:szCs w:val="20"/>
              </w:rPr>
            </w:pPr>
            <w:r>
              <w:rPr>
                <w:bCs/>
                <w:sz w:val="20"/>
                <w:szCs w:val="20"/>
              </w:rPr>
              <w:t xml:space="preserve">от 300 до 499 шт.</w:t>
            </w:r>
            <w:r>
              <w:rPr>
                <w:bCs/>
                <w:sz w:val="20"/>
                <w:szCs w:val="20"/>
              </w:rPr>
            </w:r>
          </w:p>
          <w:p>
            <w:pPr>
              <w:pStyle w:val="1128"/>
              <w:ind w:left="317"/>
              <w:jc w:val="both"/>
              <w:tabs>
                <w:tab w:val="center" w:pos="317" w:leader="none"/>
                <w:tab w:val="center" w:pos="1260" w:leader="none"/>
                <w:tab w:val="right" w:pos="9355" w:leader="none"/>
              </w:tabs>
              <w:rPr>
                <w:bCs/>
                <w:sz w:val="20"/>
                <w:szCs w:val="20"/>
              </w:rPr>
            </w:pPr>
            <w:r>
              <w:rPr>
                <w:bCs/>
                <w:sz w:val="20"/>
                <w:szCs w:val="20"/>
              </w:rPr>
              <w:t xml:space="preserve">от 500 до 999 шт.</w:t>
            </w:r>
            <w:r>
              <w:rPr>
                <w:bCs/>
                <w:sz w:val="20"/>
                <w:szCs w:val="20"/>
              </w:rPr>
            </w:r>
          </w:p>
          <w:p>
            <w:pPr>
              <w:pStyle w:val="1128"/>
              <w:ind w:left="317"/>
              <w:jc w:val="both"/>
              <w:tabs>
                <w:tab w:val="center" w:pos="317" w:leader="none"/>
                <w:tab w:val="center" w:pos="1260" w:leader="none"/>
                <w:tab w:val="right" w:pos="9355" w:leader="none"/>
              </w:tabs>
              <w:rPr>
                <w:bCs/>
                <w:sz w:val="20"/>
                <w:szCs w:val="20"/>
              </w:rPr>
            </w:pPr>
            <w:r>
              <w:rPr>
                <w:bCs/>
                <w:sz w:val="20"/>
                <w:szCs w:val="20"/>
              </w:rPr>
              <w:t xml:space="preserve">от 1000 до 1499 шт.</w:t>
            </w:r>
            <w:r>
              <w:rPr>
                <w:bCs/>
                <w:sz w:val="20"/>
                <w:szCs w:val="20"/>
              </w:rPr>
            </w:r>
          </w:p>
          <w:p>
            <w:pPr>
              <w:pStyle w:val="1128"/>
              <w:ind w:left="317"/>
              <w:jc w:val="both"/>
              <w:tabs>
                <w:tab w:val="center" w:pos="317" w:leader="none"/>
                <w:tab w:val="center" w:pos="1260" w:leader="none"/>
                <w:tab w:val="right" w:pos="9355" w:leader="none"/>
              </w:tabs>
              <w:rPr>
                <w:bCs/>
                <w:sz w:val="20"/>
                <w:szCs w:val="20"/>
              </w:rPr>
            </w:pPr>
            <w:r>
              <w:rPr>
                <w:bCs/>
                <w:sz w:val="20"/>
                <w:szCs w:val="20"/>
              </w:rPr>
              <w:t xml:space="preserve">от 1500 и более шт.</w:t>
            </w:r>
            <w:r>
              <w:rPr>
                <w:bCs/>
                <w:sz w:val="20"/>
                <w:szCs w:val="20"/>
              </w:rPr>
            </w:r>
          </w:p>
          <w:p>
            <w:pPr>
              <w:pStyle w:val="1128"/>
              <w:tabs>
                <w:tab w:val="center" w:pos="34" w:leader="none"/>
                <w:tab w:val="right" w:pos="9355" w:leader="none"/>
              </w:tabs>
              <w:rPr>
                <w:bCs/>
                <w:sz w:val="20"/>
                <w:szCs w:val="20"/>
              </w:rPr>
            </w:pPr>
            <w:r>
              <w:rPr>
                <w:bCs/>
                <w:sz w:val="20"/>
                <w:szCs w:val="20"/>
              </w:rPr>
              <w:t xml:space="preserve">- серебро, качество чеканки «анциркулейтед», 31,1 г</w:t>
            </w:r>
            <w:r>
              <w:rPr>
                <w:bCs/>
                <w:sz w:val="20"/>
                <w:szCs w:val="20"/>
              </w:rPr>
            </w:r>
          </w:p>
          <w:p>
            <w:pPr>
              <w:pStyle w:val="1128"/>
              <w:ind w:left="34" w:firstLine="283"/>
              <w:jc w:val="both"/>
              <w:tabs>
                <w:tab w:val="center" w:pos="317" w:leader="none"/>
                <w:tab w:val="center" w:pos="1260" w:leader="none"/>
                <w:tab w:val="right" w:pos="9355" w:leader="none"/>
              </w:tabs>
              <w:rPr>
                <w:bCs/>
                <w:sz w:val="20"/>
                <w:szCs w:val="20"/>
              </w:rPr>
            </w:pPr>
            <w:r>
              <w:rPr>
                <w:bCs/>
                <w:sz w:val="20"/>
                <w:szCs w:val="20"/>
              </w:rPr>
              <w:t xml:space="preserve">от 500 и более шт.</w:t>
            </w:r>
            <w:r>
              <w:rPr>
                <w:bCs/>
                <w:sz w:val="20"/>
                <w:szCs w:val="20"/>
              </w:rPr>
            </w:r>
          </w:p>
        </w:tc>
        <w:tc>
          <w:tcPr>
            <w:tcBorders>
              <w:bottom w:val="single" w:color="000000" w:sz="4" w:space="0"/>
            </w:tcBorders>
            <w:tcW w:w="1843" w:type="dxa"/>
            <w:vAlign w:val="top"/>
            <w:textDirection w:val="lrTb"/>
            <w:noWrap w:val="false"/>
          </w:tcPr>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t xml:space="preserve">30</w:t>
            </w:r>
            <w:r>
              <w:rPr>
                <w:bCs/>
                <w:sz w:val="20"/>
                <w:szCs w:val="20"/>
              </w:rPr>
              <w:t xml:space="preserve">5</w:t>
            </w:r>
            <w:r>
              <w:rPr>
                <w:bCs/>
                <w:sz w:val="20"/>
                <w:szCs w:val="20"/>
              </w:rPr>
              <w:t xml:space="preserve"> руб./шт.</w:t>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t xml:space="preserve">28</w:t>
            </w:r>
            <w:r>
              <w:rPr>
                <w:bCs/>
                <w:sz w:val="20"/>
                <w:szCs w:val="20"/>
              </w:rPr>
              <w:t xml:space="preserve">5</w:t>
            </w:r>
            <w:r>
              <w:rPr>
                <w:bCs/>
                <w:sz w:val="20"/>
                <w:szCs w:val="20"/>
              </w:rPr>
              <w:t xml:space="preserve"> руб./шт.</w:t>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t xml:space="preserve">26</w:t>
            </w:r>
            <w:r>
              <w:rPr>
                <w:bCs/>
                <w:sz w:val="20"/>
                <w:szCs w:val="20"/>
              </w:rPr>
              <w:t xml:space="preserve">5</w:t>
            </w:r>
            <w:r>
              <w:rPr>
                <w:bCs/>
                <w:sz w:val="20"/>
                <w:szCs w:val="20"/>
              </w:rPr>
              <w:t xml:space="preserve"> руб./шт.</w:t>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t xml:space="preserve">24</w:t>
            </w:r>
            <w:r>
              <w:rPr>
                <w:bCs/>
                <w:sz w:val="20"/>
                <w:szCs w:val="20"/>
              </w:rPr>
              <w:t xml:space="preserve">5</w:t>
            </w:r>
            <w:r>
              <w:rPr>
                <w:bCs/>
                <w:sz w:val="20"/>
                <w:szCs w:val="20"/>
              </w:rPr>
              <w:t xml:space="preserve"> руб./шт.</w:t>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r>
            <w:r>
              <w:rPr>
                <w:bCs/>
                <w:sz w:val="20"/>
                <w:szCs w:val="20"/>
              </w:rPr>
            </w:r>
          </w:p>
          <w:p>
            <w:pPr>
              <w:pStyle w:val="1128"/>
              <w:ind w:firstLine="34"/>
              <w:jc w:val="center"/>
              <w:tabs>
                <w:tab w:val="center" w:pos="1260" w:leader="none"/>
                <w:tab w:val="right" w:pos="9355" w:leader="none"/>
              </w:tabs>
              <w:rPr>
                <w:bCs/>
                <w:sz w:val="20"/>
                <w:szCs w:val="20"/>
              </w:rPr>
            </w:pPr>
            <w:r>
              <w:rPr>
                <w:bCs/>
                <w:sz w:val="20"/>
                <w:szCs w:val="20"/>
              </w:rPr>
              <w:t xml:space="preserve">15</w:t>
            </w:r>
            <w:r>
              <w:rPr>
                <w:bCs/>
                <w:sz w:val="20"/>
                <w:szCs w:val="20"/>
              </w:rPr>
              <w:t xml:space="preserve">5</w:t>
            </w:r>
            <w:r>
              <w:rPr>
                <w:bCs/>
                <w:sz w:val="20"/>
                <w:szCs w:val="20"/>
              </w:rPr>
              <w:t xml:space="preserve"> руб./шт.</w:t>
            </w:r>
            <w:r>
              <w:rPr>
                <w:bCs/>
                <w:sz w:val="20"/>
                <w:szCs w:val="20"/>
              </w:rPr>
            </w:r>
          </w:p>
        </w:tc>
        <w:tc>
          <w:tcPr>
            <w:tcBorders>
              <w:bottom w:val="single" w:color="000000" w:sz="4" w:space="0"/>
            </w:tcBorders>
            <w:tcW w:w="2397" w:type="dxa"/>
            <w:vAlign w:val="top"/>
            <w:textDirection w:val="lrTb"/>
            <w:noWrap w:val="false"/>
          </w:tcPr>
          <w:p>
            <w:pPr>
              <w:pStyle w:val="1128"/>
              <w:jc w:val="both"/>
              <w:tabs>
                <w:tab w:val="center" w:pos="1260" w:leader="none"/>
                <w:tab w:val="right" w:pos="9355" w:leader="none"/>
              </w:tabs>
              <w:rPr>
                <w:szCs w:val="20"/>
              </w:rPr>
            </w:pPr>
            <w:r>
              <w:rPr>
                <w:i/>
                <w:sz w:val="18"/>
                <w:szCs w:val="18"/>
              </w:rPr>
              <w:t xml:space="preserve">Комиссия включает НДС</w:t>
            </w:r>
            <w:r>
              <w:rPr>
                <w:szCs w:val="20"/>
              </w:rPr>
            </w:r>
            <w:r>
              <w:rPr>
                <w:szCs w:val="20"/>
              </w:rPr>
            </w:r>
          </w:p>
        </w:tc>
      </w:tr>
    </w:tbl>
    <w:p>
      <w:pPr>
        <w:pStyle w:val="1152"/>
        <w:jc w:val="center"/>
        <w:spacing w:after="120"/>
        <w:tabs>
          <w:tab w:val="left" w:pos="284" w:leader="none"/>
          <w:tab w:val="left" w:pos="993" w:leader="none"/>
        </w:tabs>
        <w:rPr>
          <w:rFonts w:ascii="Times New Roman" w:hAnsi="Times New Roman"/>
          <w:b/>
          <w:bCs/>
          <w:iCs/>
          <w:smallCaps/>
        </w:rPr>
      </w:pPr>
      <w:r>
        <w:rPr>
          <w:rFonts w:ascii="Times New Roman" w:hAnsi="Times New Roman"/>
          <w:b/>
          <w:bCs/>
          <w:iCs/>
          <w:smallCaps/>
        </w:rPr>
      </w:r>
      <w:r>
        <w:rPr>
          <w:rFonts w:ascii="Times New Roman" w:hAnsi="Times New Roman"/>
          <w:b/>
          <w:bCs/>
          <w:iCs/>
          <w:smallCaps/>
        </w:rPr>
      </w:r>
    </w:p>
    <w:p>
      <w:pPr>
        <w:pStyle w:val="1152"/>
        <w:jc w:val="center"/>
        <w:spacing w:after="120"/>
        <w:tabs>
          <w:tab w:val="left" w:pos="284" w:leader="none"/>
          <w:tab w:val="left" w:pos="993" w:leader="none"/>
        </w:tabs>
        <w:rPr>
          <w:rFonts w:ascii="Times New Roman" w:hAnsi="Times New Roman"/>
          <w:b/>
          <w:bCs/>
          <w:iCs/>
          <w:smallCaps/>
        </w:rPr>
      </w:pPr>
      <w:r>
        <w:rPr>
          <w:rFonts w:ascii="Times New Roman" w:hAnsi="Times New Roman"/>
          <w:b/>
          <w:bCs/>
          <w:iCs/>
          <w:smallCaps/>
        </w:rPr>
      </w:r>
      <w:r>
        <w:rPr>
          <w:rFonts w:ascii="Times New Roman" w:hAnsi="Times New Roman"/>
          <w:b/>
          <w:bCs/>
          <w:iCs/>
          <w:smallCaps/>
        </w:rPr>
      </w:r>
    </w:p>
    <w:p>
      <w:pPr>
        <w:pStyle w:val="1152"/>
        <w:jc w:val="center"/>
        <w:spacing w:after="120"/>
        <w:tabs>
          <w:tab w:val="left" w:pos="284" w:leader="none"/>
          <w:tab w:val="left" w:pos="993" w:leader="none"/>
        </w:tabs>
        <w:rPr>
          <w:rFonts w:ascii="Times New Roman" w:hAnsi="Times New Roman"/>
          <w:b/>
          <w:bCs/>
          <w:iCs/>
          <w:smallCaps/>
        </w:rPr>
      </w:pPr>
      <w:r>
        <w:rPr>
          <w:rFonts w:ascii="Times New Roman" w:hAnsi="Times New Roman"/>
          <w:b/>
          <w:bCs/>
          <w:iCs/>
          <w:smallCaps/>
        </w:rPr>
      </w:r>
      <w:r>
        <w:rPr>
          <w:rFonts w:ascii="Times New Roman" w:hAnsi="Times New Roman"/>
          <w:b/>
          <w:bCs/>
          <w:iCs/>
          <w:smallCaps/>
        </w:rPr>
      </w:r>
    </w:p>
    <w:p>
      <w:pPr>
        <w:pStyle w:val="1152"/>
        <w:jc w:val="center"/>
        <w:spacing w:after="120"/>
        <w:tabs>
          <w:tab w:val="left" w:pos="284" w:leader="none"/>
          <w:tab w:val="left" w:pos="993" w:leader="none"/>
        </w:tabs>
        <w:rPr>
          <w:rFonts w:ascii="Times New Roman" w:hAnsi="Times New Roman"/>
          <w:b/>
          <w:bCs/>
          <w:iCs/>
          <w:smallCaps/>
        </w:rPr>
      </w:pPr>
      <w:r>
        <w:rPr>
          <w:rFonts w:ascii="Times New Roman" w:hAnsi="Times New Roman"/>
          <w:b/>
          <w:bCs/>
          <w:iCs/>
          <w:smallCaps/>
        </w:rPr>
        <w:t xml:space="preserve">16. Операции с драгоценными металлами</w:t>
      </w:r>
      <w:r>
        <w:rPr>
          <w:rFonts w:ascii="Times New Roman" w:hAnsi="Times New Roman"/>
          <w:b/>
          <w:bCs/>
          <w:iCs/>
          <w:smallCap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5103"/>
        <w:gridCol w:w="184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restart"/>
            <w:textDirection w:val="lrTb"/>
            <w:noWrap w:val="false"/>
          </w:tcPr>
          <w:p>
            <w:pPr>
              <w:pStyle w:val="1128"/>
              <w:jc w:val="center"/>
              <w:spacing w:before="40" w:after="40"/>
              <w:rPr>
                <w:sz w:val="20"/>
                <w:szCs w:val="20"/>
              </w:rPr>
            </w:pPr>
            <w:r>
              <w:rPr>
                <w:sz w:val="20"/>
                <w:szCs w:val="20"/>
              </w:rPr>
              <w:t xml:space="preserve">№ </w:t>
              <w:br w:type="textWrapping" w:clear="all"/>
              <w:t xml:space="preserve">п/п</w:t>
            </w:r>
            <w:r>
              <w:rPr>
                <w:sz w:val="20"/>
                <w:szCs w:val="20"/>
              </w:rPr>
            </w:r>
          </w:p>
        </w:tc>
        <w:tc>
          <w:tcPr>
            <w:tcW w:w="5103" w:type="dxa"/>
            <w:vAlign w:val="center"/>
            <w:vMerge w:val="restart"/>
            <w:textDirection w:val="lrTb"/>
            <w:noWrap w:val="false"/>
          </w:tcPr>
          <w:p>
            <w:pPr>
              <w:pStyle w:val="1128"/>
              <w:jc w:val="center"/>
              <w:rPr>
                <w:sz w:val="20"/>
                <w:szCs w:val="20"/>
              </w:rPr>
            </w:pPr>
            <w:r>
              <w:rPr>
                <w:sz w:val="20"/>
                <w:szCs w:val="20"/>
              </w:rPr>
              <w:t xml:space="preserve">Наименование услуги</w:t>
            </w:r>
            <w:r>
              <w:rPr>
                <w:sz w:val="20"/>
                <w:szCs w:val="20"/>
              </w:rPr>
            </w:r>
          </w:p>
        </w:tc>
        <w:tc>
          <w:tcPr>
            <w:tcW w:w="1843" w:type="dxa"/>
            <w:vAlign w:val="center"/>
            <w:textDirection w:val="lrTb"/>
            <w:noWrap w:val="false"/>
          </w:tcPr>
          <w:p>
            <w:pPr>
              <w:pStyle w:val="1128"/>
              <w:jc w:val="center"/>
              <w:rPr>
                <w:sz w:val="20"/>
                <w:szCs w:val="20"/>
              </w:rPr>
            </w:pPr>
            <w:r>
              <w:rPr>
                <w:sz w:val="20"/>
                <w:szCs w:val="20"/>
              </w:rPr>
              <w:t xml:space="preserve">Тариф</w:t>
            </w:r>
            <w:r>
              <w:rPr>
                <w:sz w:val="20"/>
                <w:szCs w:val="20"/>
              </w:rPr>
            </w:r>
          </w:p>
        </w:tc>
        <w:tc>
          <w:tcPr>
            <w:tcW w:w="2268" w:type="dxa"/>
            <w:vAlign w:val="center"/>
            <w:vMerge w:val="restart"/>
            <w:textDirection w:val="lrTb"/>
            <w:noWrap w:val="false"/>
          </w:tcPr>
          <w:p>
            <w:pPr>
              <w:pStyle w:val="1128"/>
              <w:jc w:val="center"/>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28"/>
              <w:jc w:val="center"/>
              <w:rPr>
                <w:sz w:val="20"/>
                <w:szCs w:val="20"/>
              </w:rPr>
            </w:pPr>
            <w:r>
              <w:rPr>
                <w:sz w:val="20"/>
                <w:szCs w:val="20"/>
              </w:rPr>
            </w:r>
            <w:r>
              <w:rPr>
                <w:sz w:val="20"/>
                <w:szCs w:val="20"/>
              </w:rPr>
            </w:r>
          </w:p>
        </w:tc>
        <w:tc>
          <w:tcPr>
            <w:tcW w:w="5103" w:type="dxa"/>
            <w:vAlign w:val="center"/>
            <w:vMerge w:val="continue"/>
            <w:textDirection w:val="lrTb"/>
            <w:noWrap w:val="false"/>
          </w:tcPr>
          <w:p>
            <w:pPr>
              <w:pStyle w:val="1128"/>
              <w:jc w:val="center"/>
              <w:rPr>
                <w:sz w:val="20"/>
                <w:szCs w:val="20"/>
              </w:rPr>
            </w:pPr>
            <w:r>
              <w:rPr>
                <w:sz w:val="20"/>
                <w:szCs w:val="20"/>
              </w:rPr>
            </w:r>
            <w:r>
              <w:rPr>
                <w:sz w:val="20"/>
                <w:szCs w:val="20"/>
              </w:rPr>
            </w:r>
          </w:p>
        </w:tc>
        <w:tc>
          <w:tcPr>
            <w:tcW w:w="1843" w:type="dxa"/>
            <w:vAlign w:val="center"/>
            <w:textDirection w:val="lrTb"/>
            <w:noWrap w:val="false"/>
          </w:tcPr>
          <w:p>
            <w:pPr>
              <w:pStyle w:val="1128"/>
              <w:jc w:val="center"/>
              <w:rPr>
                <w:sz w:val="20"/>
                <w:szCs w:val="20"/>
              </w:rPr>
            </w:pPr>
            <w:r>
              <w:rPr>
                <w:bCs/>
                <w:iCs/>
                <w:sz w:val="20"/>
                <w:szCs w:val="20"/>
              </w:rPr>
              <w:t xml:space="preserve">В российских рублях</w:t>
            </w:r>
            <w:r>
              <w:rPr>
                <w:sz w:val="20"/>
                <w:szCs w:val="20"/>
              </w:rPr>
            </w:r>
            <w:r>
              <w:rPr>
                <w:sz w:val="20"/>
                <w:szCs w:val="20"/>
              </w:rPr>
            </w:r>
          </w:p>
        </w:tc>
        <w:tc>
          <w:tcPr>
            <w:tcW w:w="2268" w:type="dxa"/>
            <w:vAlign w:val="center"/>
            <w:vMerge w:val="continue"/>
            <w:textDirection w:val="lrTb"/>
            <w:noWrap w:val="false"/>
          </w:tcPr>
          <w:p>
            <w:pPr>
              <w:pStyle w:val="1128"/>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120" w:after="12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w:t>
            </w:r>
            <w:r>
              <w:rPr>
                <w:rFonts w:ascii="Times New Roman" w:hAnsi="Times New Roman"/>
                <w:bCs/>
                <w:iCs/>
                <w:smallCaps/>
                <w:sz w:val="20"/>
                <w:szCs w:val="20"/>
              </w:rPr>
            </w:r>
          </w:p>
        </w:tc>
        <w:tc>
          <w:tcPr>
            <w:gridSpan w:val="3"/>
            <w:tcW w:w="9214" w:type="dxa"/>
            <w:vAlign w:val="top"/>
            <w:textDirection w:val="lrTb"/>
            <w:noWrap w:val="false"/>
          </w:tcPr>
          <w:p>
            <w:pPr>
              <w:pStyle w:val="1152"/>
              <w:spacing w:before="120" w:after="12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Ведение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16.1.1.</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Открытие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16.1.2.</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Закрытие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16.1.3.</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Ежемесячное обслуживание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16.1.4.</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выписки по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16.1.4.1.</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дубликата выписки по </w:t>
            </w:r>
            <w:r>
              <w:rPr>
                <w:rFonts w:ascii="Times New Roman" w:hAnsi="Times New Roman"/>
                <w:bCs/>
                <w:iCs/>
                <w:smallCaps/>
                <w:sz w:val="20"/>
                <w:szCs w:val="20"/>
              </w:rPr>
              <w:t xml:space="preserve">банковский счет в драгоценных металлах </w:t>
            </w:r>
            <w:r>
              <w:rPr>
                <w:rFonts w:ascii="Times New Roman" w:hAnsi="Times New Roman"/>
                <w:bCs/>
                <w:iCs/>
                <w:smallCaps/>
                <w:sz w:val="20"/>
                <w:szCs w:val="20"/>
              </w:rPr>
              <w:t xml:space="preserve"> по запросу клиента</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30 руб. за лист</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16.1.5</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справки по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 по запросу клиента</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30 руб. за лист</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120" w:after="12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w:t>
            </w:r>
            <w:r>
              <w:rPr>
                <w:rFonts w:ascii="Times New Roman" w:hAnsi="Times New Roman"/>
                <w:bCs/>
                <w:iCs/>
                <w:smallCaps/>
                <w:sz w:val="20"/>
                <w:szCs w:val="20"/>
              </w:rPr>
            </w:r>
          </w:p>
        </w:tc>
        <w:tc>
          <w:tcPr>
            <w:gridSpan w:val="3"/>
            <w:tcW w:w="9214" w:type="dxa"/>
            <w:vAlign w:val="top"/>
            <w:textDirection w:val="lrTb"/>
            <w:noWrap w:val="false"/>
          </w:tcPr>
          <w:p>
            <w:pPr>
              <w:pStyle w:val="1152"/>
              <w:jc w:val="both"/>
              <w:spacing w:before="120" w:after="12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Операции по </w:t>
            </w:r>
            <w:r>
              <w:rPr>
                <w:rFonts w:ascii="Times New Roman" w:hAnsi="Times New Roman"/>
                <w:bCs/>
                <w:iCs/>
                <w:smallCaps/>
                <w:sz w:val="20"/>
                <w:szCs w:val="20"/>
              </w:rPr>
              <w:t xml:space="preserve">банковский счет в драгоценных металлах</w:t>
            </w:r>
            <w:r>
              <w:rPr>
                <w:rStyle w:val="1162"/>
                <w:bCs/>
                <w:iCs/>
                <w:smallCaps/>
                <w:sz w:val="20"/>
                <w:szCs w:val="20"/>
              </w:rPr>
              <w:t xml:space="preserve"> </w:t>
            </w:r>
            <w:r>
              <w:rPr>
                <w:rStyle w:val="1162"/>
                <w:bCs/>
                <w:iCs/>
                <w:smallCaps/>
                <w:sz w:val="20"/>
                <w:szCs w:val="20"/>
              </w:rPr>
              <w:footnoteReference w:id="9"/>
            </w: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w:t>
            </w:r>
            <w:r>
              <w:rPr>
                <w:rFonts w:ascii="Times New Roman" w:hAnsi="Times New Roman"/>
                <w:bCs/>
                <w:iCs/>
                <w:smallCaps/>
                <w:sz w:val="20"/>
                <w:szCs w:val="20"/>
              </w:rPr>
            </w:r>
          </w:p>
        </w:tc>
        <w:tc>
          <w:tcPr>
            <w:tcW w:w="5103" w:type="dxa"/>
            <w:vAlign w:val="top"/>
            <w:textDirection w:val="lrTb"/>
            <w:noWrap w:val="false"/>
          </w:tcPr>
          <w:p>
            <w:pPr>
              <w:pStyle w:val="1152"/>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Прием слитков драгоценных металлов для зачисления на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w:t>
            </w:r>
            <w:r>
              <w:rPr>
                <w:rFonts w:ascii="Times New Roman" w:hAnsi="Times New Roman"/>
                <w:bCs/>
                <w:iCs/>
                <w:smallCaps/>
                <w:sz w:val="20"/>
                <w:szCs w:val="20"/>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16.2.1.1.</w:t>
            </w:r>
            <w:r>
              <w:rPr>
                <w:rFonts w:ascii="Times New Roman" w:hAnsi="Times New Roman"/>
                <w:bCs/>
                <w:iCs/>
                <w:smallCaps/>
                <w:sz w:val="20"/>
                <w:szCs w:val="20"/>
              </w:rPr>
            </w:r>
          </w:p>
        </w:tc>
        <w:tc>
          <w:tcPr>
            <w:tcW w:w="5103" w:type="dxa"/>
            <w:vAlign w:val="top"/>
            <w:textDirection w:val="lrTb"/>
            <w:noWrap w:val="false"/>
          </w:tcPr>
          <w:p>
            <w:pPr>
              <w:pStyle w:val="1152"/>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Золото</w:t>
            </w:r>
            <w:r>
              <w:rPr>
                <w:rFonts w:ascii="Times New Roman" w:hAnsi="Times New Roman"/>
                <w:bCs/>
                <w:iCs/>
                <w:smallCaps/>
                <w:sz w:val="20"/>
                <w:szCs w:val="20"/>
              </w:rPr>
            </w:r>
          </w:p>
        </w:tc>
        <w:tc>
          <w:tcPr>
            <w:tcW w:w="184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16.2.1.1.1.</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Style w:val="1162"/>
                <w:bCs/>
                <w:iCs/>
                <w:smallCaps/>
                <w:sz w:val="20"/>
                <w:szCs w:val="20"/>
              </w:rPr>
              <w:footnoteReference w:id="10"/>
            </w:r>
            <w:r>
              <w:rPr>
                <w:rFonts w:ascii="Times New Roman" w:hAnsi="Times New Roman"/>
                <w:bCs/>
                <w:iCs/>
                <w:smallCaps/>
                <w:sz w:val="20"/>
                <w:szCs w:val="20"/>
              </w:rPr>
              <w:t xml:space="preserve"> </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16.2.1.1.2.</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16.2.1.1.3.</w:t>
            </w:r>
            <w:r>
              <w:rPr>
                <w:rFonts w:ascii="Times New Roman" w:hAnsi="Times New Roman"/>
                <w:bCs/>
                <w:iCs/>
                <w:smallCaps/>
                <w:sz w:val="20"/>
                <w:szCs w:val="20"/>
              </w:rPr>
            </w:r>
          </w:p>
        </w:tc>
        <w:tc>
          <w:tcPr>
            <w:tcW w:w="5103" w:type="dxa"/>
            <w:vAlign w:val="top"/>
            <w:textDirection w:val="lrTb"/>
            <w:noWrap w:val="false"/>
          </w:tcPr>
          <w:p>
            <w:pPr>
              <w:pStyle w:val="1152"/>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16.2.1.2.</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Серебро</w:t>
            </w:r>
            <w:r>
              <w:rPr>
                <w:rFonts w:ascii="Times New Roman" w:hAnsi="Times New Roman"/>
                <w:bCs/>
                <w:iCs/>
                <w:smallCaps/>
                <w:sz w:val="20"/>
                <w:szCs w:val="20"/>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16.2.1.2.1.</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16.2.1.2.2.</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16.2.1.2.3.</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16.2.1.3.</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Металлы платиновой группы</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16.2.1.3.1.</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16.2.1.3.2.</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Выдача слитков драгоценных металлов со списанием с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w:t>
            </w:r>
            <w:r>
              <w:rPr>
                <w:rFonts w:ascii="Times New Roman" w:hAnsi="Times New Roman"/>
                <w:bCs/>
                <w:iCs/>
                <w:smallCaps/>
                <w:sz w:val="20"/>
                <w:szCs w:val="20"/>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16.2.2.1.</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Золото</w:t>
            </w:r>
            <w:r>
              <w:rPr>
                <w:rFonts w:ascii="Times New Roman" w:hAnsi="Times New Roman"/>
                <w:bCs/>
                <w:iCs/>
                <w:smallCaps/>
                <w:sz w:val="20"/>
                <w:szCs w:val="20"/>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16.2.2.1.1.</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0,05 % </w:t>
              <w:br w:type="textWrapping" w:clear="all"/>
              <w:t xml:space="preserve">от стоимости драгоценного металла</w:t>
            </w:r>
            <w:r>
              <w:rPr>
                <w:rStyle w:val="1162"/>
                <w:bCs/>
                <w:iCs/>
                <w:smallCaps/>
                <w:sz w:val="20"/>
                <w:szCs w:val="20"/>
              </w:rPr>
              <w:footnoteReference w:id="11"/>
            </w: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16.2.2.1.2.</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16.2.2.1.3.</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16.2.2.2.</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Серебро</w:t>
            </w:r>
            <w:r>
              <w:rPr>
                <w:rFonts w:ascii="Times New Roman" w:hAnsi="Times New Roman"/>
                <w:bCs/>
                <w:iCs/>
                <w:smallCaps/>
                <w:sz w:val="20"/>
                <w:szCs w:val="20"/>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16.2.2.2.1.</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0,50 % </w:t>
              <w:br w:type="textWrapping" w:clear="all"/>
              <w:t xml:space="preserve">от стоимости драгоценного металла</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16.2.2.2.2.</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16.2.2.2.3.</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16.2.2.3.</w:t>
            </w:r>
            <w:r>
              <w:rPr>
                <w:rFonts w:ascii="Times New Roman" w:hAnsi="Times New Roman"/>
                <w:bCs/>
                <w:iCs/>
                <w:smallCaps/>
                <w:sz w:val="20"/>
                <w:szCs w:val="20"/>
              </w:rPr>
            </w:r>
          </w:p>
        </w:tc>
        <w:tc>
          <w:tcPr>
            <w:tcW w:w="5103" w:type="dxa"/>
            <w:vAlign w:val="top"/>
            <w:textDirection w:val="lrTb"/>
            <w:noWrap w:val="false"/>
          </w:tcPr>
          <w:p>
            <w:pPr>
              <w:pStyle w:val="1152"/>
              <w:jc w:val="both"/>
              <w:spacing w:before="40" w:after="40"/>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Металлы платиновой группы</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16.2.2.3.1.</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16.2.2.3.2.</w:t>
            </w:r>
            <w:r>
              <w:rPr>
                <w:rFonts w:ascii="Times New Roman" w:hAnsi="Times New Roman"/>
                <w:bCs/>
                <w:iCs/>
                <w:smallCaps/>
                <w:sz w:val="20"/>
                <w:szCs w:val="20"/>
              </w:rPr>
            </w:r>
          </w:p>
        </w:tc>
        <w:tc>
          <w:tcPr>
            <w:tcW w:w="5103"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p>
        </w:tc>
        <w:tc>
          <w:tcPr>
            <w:tcW w:w="1843" w:type="dxa"/>
            <w:vAlign w:val="top"/>
            <w:textDirection w:val="lrTb"/>
            <w:noWrap w:val="false"/>
          </w:tcPr>
          <w:p>
            <w:pPr>
              <w:pStyle w:val="1152"/>
              <w:jc w:val="center"/>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p>
        </w:tc>
        <w:tc>
          <w:tcPr>
            <w:tcW w:w="2268" w:type="dxa"/>
            <w:vAlign w:val="top"/>
            <w:textDirection w:val="lrTb"/>
            <w:noWrap w:val="false"/>
          </w:tcPr>
          <w:p>
            <w:pPr>
              <w:pStyle w:val="1152"/>
              <w:jc w:val="both"/>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p>
        </w:tc>
      </w:tr>
    </w:tbl>
    <w:p>
      <w:pPr>
        <w:pStyle w:val="1128"/>
        <w:ind w:left="-425"/>
        <w:jc w:val="center"/>
        <w:keepNext/>
        <w:spacing w:after="40"/>
        <w:rPr>
          <w:b/>
          <w:bCs/>
        </w:rPr>
        <w:outlineLvl w:val="3"/>
      </w:pPr>
      <w:r>
        <w:rPr>
          <w:b/>
          <w:bCs/>
        </w:rPr>
      </w:r>
      <w:r>
        <w:rPr>
          <w:b/>
          <w:bCs/>
        </w:rPr>
      </w:r>
    </w:p>
    <w:p>
      <w:pPr>
        <w:pStyle w:val="1128"/>
        <w:ind w:left="-425"/>
        <w:jc w:val="center"/>
        <w:keepNext/>
        <w:spacing w:after="40"/>
        <w:rPr>
          <w:b/>
          <w:bCs/>
        </w:rPr>
        <w:outlineLvl w:val="3"/>
      </w:pPr>
      <w:r>
        <w:rPr>
          <w:b/>
          <w:bCs/>
        </w:rPr>
        <w:t xml:space="preserve">17. Обслуживание с использованием Торговой системы</w:t>
        <w:br w:type="textWrapping" w:clear="all"/>
        <w:t xml:space="preserve"> РСХБ-Дилинг АО «Россельхозбанк»</w:t>
      </w:r>
      <w:r>
        <w:rPr>
          <w:b/>
          <w:bCs/>
        </w:rPr>
      </w:r>
      <w:r>
        <w:rPr>
          <w:b/>
          <w:bCs/>
        </w:rPr>
      </w:r>
    </w:p>
    <w:p>
      <w:pPr>
        <w:pStyle w:val="1128"/>
        <w:ind w:left="-425"/>
        <w:jc w:val="center"/>
        <w:keepNext/>
        <w:spacing w:after="40"/>
        <w:rPr>
          <w:b/>
          <w:bCs/>
          <w:color w:val="808080"/>
        </w:rPr>
        <w:outlineLvl w:val="3"/>
      </w:pPr>
      <w:r>
        <w:rPr>
          <w:b/>
          <w:bCs/>
          <w:color w:val="808080"/>
        </w:rPr>
      </w:r>
      <w:r>
        <w:rPr>
          <w:b/>
          <w:bCs/>
          <w:color w:val="80808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119"/>
        <w:gridCol w:w="1842"/>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8"/>
              <w:jc w:val="center"/>
              <w:spacing w:before="40"/>
              <w:rPr>
                <w:b/>
                <w:bCs/>
                <w:sz w:val="20"/>
                <w:szCs w:val="20"/>
              </w:rPr>
            </w:pPr>
            <w:r>
              <w:rPr>
                <w:b/>
                <w:bCs/>
                <w:sz w:val="20"/>
                <w:szCs w:val="20"/>
              </w:rPr>
              <w:t xml:space="preserve">№    </w:t>
              <w:br w:type="textWrapping" w:clear="all"/>
              <w:t xml:space="preserve"> п/п</w:t>
            </w:r>
            <w:r>
              <w:rPr>
                <w:b/>
                <w:bCs/>
                <w:sz w:val="20"/>
                <w:szCs w:val="20"/>
              </w:rPr>
            </w:r>
          </w:p>
        </w:tc>
        <w:tc>
          <w:tcPr>
            <w:tcW w:w="3119" w:type="dxa"/>
            <w:vAlign w:val="center"/>
            <w:textDirection w:val="lrTb"/>
            <w:noWrap w:val="false"/>
          </w:tcPr>
          <w:p>
            <w:pPr>
              <w:pStyle w:val="1128"/>
              <w:jc w:val="center"/>
              <w:spacing w:before="40"/>
              <w:rPr>
                <w:b/>
                <w:bCs/>
                <w:sz w:val="20"/>
                <w:szCs w:val="20"/>
              </w:rPr>
            </w:pPr>
            <w:r>
              <w:rPr>
                <w:b/>
                <w:bCs/>
                <w:sz w:val="20"/>
                <w:szCs w:val="20"/>
              </w:rPr>
              <w:t xml:space="preserve">Наименование услуги</w:t>
            </w:r>
            <w:r>
              <w:rPr>
                <w:b/>
                <w:bCs/>
                <w:sz w:val="20"/>
                <w:szCs w:val="20"/>
              </w:rPr>
            </w:r>
          </w:p>
        </w:tc>
        <w:tc>
          <w:tcPr>
            <w:tcW w:w="1842" w:type="dxa"/>
            <w:vAlign w:val="center"/>
            <w:textDirection w:val="lrTb"/>
            <w:noWrap w:val="false"/>
          </w:tcPr>
          <w:p>
            <w:pPr>
              <w:pStyle w:val="1128"/>
              <w:jc w:val="center"/>
              <w:spacing w:before="40"/>
              <w:rPr>
                <w:b/>
                <w:bCs/>
                <w:sz w:val="20"/>
                <w:szCs w:val="20"/>
              </w:rPr>
            </w:pPr>
            <w:r>
              <w:rPr>
                <w:b/>
                <w:bCs/>
                <w:sz w:val="20"/>
                <w:szCs w:val="20"/>
              </w:rPr>
              <w:t xml:space="preserve">Тариф</w:t>
            </w:r>
            <w:r>
              <w:rPr>
                <w:b/>
                <w:bCs/>
                <w:sz w:val="20"/>
                <w:szCs w:val="20"/>
              </w:rPr>
            </w:r>
          </w:p>
        </w:tc>
        <w:tc>
          <w:tcPr>
            <w:tcW w:w="4395" w:type="dxa"/>
            <w:vAlign w:val="center"/>
            <w:textDirection w:val="lrTb"/>
            <w:noWrap w:val="false"/>
          </w:tcPr>
          <w:p>
            <w:pPr>
              <w:pStyle w:val="1128"/>
              <w:jc w:val="center"/>
              <w:spacing w:before="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17.1. </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Сопровождение Торговой системы</w:t>
            </w:r>
            <w:r>
              <w:rPr>
                <w:rStyle w:val="1162"/>
                <w:bCs/>
                <w:sz w:val="20"/>
                <w:szCs w:val="20"/>
              </w:rPr>
              <w:footnoteReference w:id="12"/>
            </w:r>
            <w:r>
              <w:rPr>
                <w:bCs/>
                <w:sz w:val="20"/>
                <w:szCs w:val="20"/>
              </w:rPr>
              <w:t xml:space="preserve"> </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w:t>
            </w:r>
            <w:r>
              <w:rPr>
                <w:bCs/>
                <w:sz w:val="20"/>
                <w:szCs w:val="20"/>
              </w:rPr>
            </w:r>
          </w:p>
        </w:tc>
        <w:tc>
          <w:tcPr>
            <w:gridSpan w:val="3"/>
            <w:tcW w:w="9356" w:type="dxa"/>
            <w:vAlign w:val="top"/>
            <w:textDirection w:val="lrTb"/>
            <w:noWrap w:val="false"/>
          </w:tcPr>
          <w:p>
            <w:pPr>
              <w:pStyle w:val="1128"/>
              <w:jc w:val="both"/>
              <w:spacing w:before="40"/>
              <w:rPr>
                <w:bCs/>
                <w:sz w:val="20"/>
                <w:szCs w:val="20"/>
              </w:rPr>
            </w:pPr>
            <w:r>
              <w:rPr>
                <w:bCs/>
                <w:sz w:val="20"/>
                <w:szCs w:val="20"/>
              </w:rPr>
              <w:t xml:space="preserve">Подключение к Торговой системе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17.2.1.</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Регистрация в Торговой системе </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17.2.2.</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Подключение дополнительных счетов к Торговой системе</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17.2.3.</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Смена логина</w:t>
            </w:r>
            <w:r>
              <w:rPr>
                <w:rStyle w:val="1162"/>
                <w:bCs/>
                <w:sz w:val="20"/>
                <w:szCs w:val="20"/>
              </w:rPr>
              <w:footnoteReference w:id="13"/>
            </w:r>
            <w:r>
              <w:rPr>
                <w:bCs/>
                <w:sz w:val="20"/>
                <w:szCs w:val="20"/>
              </w:rPr>
              <w:t xml:space="preserve"> и/или пароля для доступа к Торговой системе</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17.2.4.</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Предоставление доступа в Торговую систему для новых уполномоченных лиц</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17.2.5.</w:t>
            </w:r>
            <w:r>
              <w:rPr>
                <w:bCs/>
                <w:sz w:val="20"/>
                <w:szCs w:val="20"/>
              </w:rPr>
            </w:r>
          </w:p>
        </w:tc>
        <w:tc>
          <w:tcPr>
            <w:tcW w:w="3119" w:type="dxa"/>
            <w:vAlign w:val="top"/>
            <w:textDirection w:val="lrTb"/>
            <w:noWrap w:val="false"/>
          </w:tcPr>
          <w:p>
            <w:pPr>
              <w:pStyle w:val="1128"/>
              <w:spacing w:before="40"/>
              <w:rPr>
                <w:bCs/>
                <w:sz w:val="20"/>
                <w:szCs w:val="20"/>
              </w:rPr>
            </w:pPr>
            <w:r>
              <w:rPr>
                <w:bCs/>
                <w:sz w:val="20"/>
                <w:szCs w:val="20"/>
              </w:rPr>
              <w:t xml:space="preserve">Блокировка доступа/ возобновление доступа к Торговой системе</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17.3.</w:t>
            </w:r>
            <w:r>
              <w:rPr>
                <w:bCs/>
                <w:sz w:val="20"/>
                <w:szCs w:val="20"/>
              </w:rPr>
            </w:r>
          </w:p>
        </w:tc>
        <w:tc>
          <w:tcPr>
            <w:gridSpan w:val="3"/>
            <w:tcW w:w="9356" w:type="dxa"/>
            <w:vAlign w:val="top"/>
            <w:textDirection w:val="lrTb"/>
            <w:noWrap w:val="false"/>
          </w:tcPr>
          <w:p>
            <w:pPr>
              <w:pStyle w:val="1128"/>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17.3.1.</w:t>
            </w:r>
            <w:r>
              <w:rPr>
                <w:bCs/>
                <w:sz w:val="20"/>
                <w:szCs w:val="20"/>
              </w:rPr>
            </w:r>
          </w:p>
        </w:tc>
        <w:tc>
          <w:tcPr>
            <w:tcBorders>
              <w:top w:val="single" w:color="000000" w:sz="4" w:space="0"/>
              <w:left w:val="single" w:color="000000" w:sz="4" w:space="0"/>
              <w:right w:val="single" w:color="000000" w:sz="4" w:space="0"/>
            </w:tcBorders>
            <w:tcW w:w="3119" w:type="dxa"/>
            <w:vAlign w:val="top"/>
            <w:textDirection w:val="lrTb"/>
            <w:noWrap w:val="false"/>
          </w:tcPr>
          <w:p>
            <w:pPr>
              <w:pStyle w:val="1128"/>
              <w:spacing w:before="40"/>
              <w:rPr>
                <w:sz w:val="20"/>
                <w:szCs w:val="20"/>
              </w:rPr>
            </w:pPr>
            <w:r>
              <w:rPr>
                <w:sz w:val="20"/>
                <w:szCs w:val="20"/>
              </w:rPr>
              <w:t xml:space="preserve">Формирование одно</w:t>
            </w:r>
            <w:r>
              <w:rPr>
                <w:sz w:val="20"/>
                <w:szCs w:val="20"/>
              </w:rPr>
              <w:t xml:space="preserve">й Н</w:t>
            </w:r>
            <w:r>
              <w:rPr>
                <w:sz w:val="20"/>
                <w:szCs w:val="20"/>
                <w:lang w:val="en-US"/>
              </w:rPr>
              <w:t xml:space="preserve">TML-</w:t>
            </w:r>
            <w:r>
              <w:rPr>
                <w:sz w:val="20"/>
                <w:szCs w:val="20"/>
              </w:rPr>
              <w:t xml:space="preserve">формы</w:t>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28"/>
              <w:jc w:val="center"/>
              <w:spacing w:before="40"/>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4395" w:type="dxa"/>
            <w:vAlign w:val="top"/>
            <w:textDirection w:val="lrTb"/>
            <w:noWrap w:val="false"/>
          </w:tcPr>
          <w:p>
            <w:pPr>
              <w:pStyle w:val="1128"/>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128"/>
              <w:jc w:val="center"/>
              <w:spacing w:before="40"/>
              <w:rPr>
                <w:bCs/>
                <w:spacing w:val="-20"/>
                <w:sz w:val="20"/>
                <w:szCs w:val="20"/>
              </w:rPr>
            </w:pPr>
            <w:r>
              <w:rPr>
                <w:bCs/>
                <w:spacing w:val="-20"/>
                <w:sz w:val="20"/>
                <w:szCs w:val="20"/>
              </w:rPr>
              <w:t xml:space="preserve">17.3.1.1.</w:t>
            </w:r>
            <w:r>
              <w:rPr>
                <w:bCs/>
                <w:spacing w:val="-20"/>
                <w:sz w:val="20"/>
                <w:szCs w:val="20"/>
              </w:rPr>
            </w:r>
          </w:p>
        </w:tc>
        <w:tc>
          <w:tcPr>
            <w:tcBorders>
              <w:top w:val="single" w:color="000000" w:sz="4" w:space="0"/>
            </w:tcBorders>
            <w:tcW w:w="3119" w:type="dxa"/>
            <w:vAlign w:val="top"/>
            <w:textDirection w:val="lrTb"/>
            <w:noWrap w:val="false"/>
          </w:tcPr>
          <w:p>
            <w:pPr>
              <w:pStyle w:val="1128"/>
              <w:jc w:val="both"/>
              <w:spacing w:before="40"/>
              <w:rPr>
                <w:bCs/>
                <w:sz w:val="20"/>
                <w:szCs w:val="20"/>
              </w:rPr>
            </w:pPr>
            <w:r>
              <w:rPr>
                <w:bCs/>
                <w:sz w:val="20"/>
                <w:szCs w:val="20"/>
              </w:rPr>
              <w:t xml:space="preserve">Формирование одного  сертификата ключа проверки электронной подписи по запросу клиента</w:t>
            </w:r>
            <w:r>
              <w:rPr>
                <w:bCs/>
                <w:sz w:val="20"/>
                <w:szCs w:val="20"/>
              </w:rPr>
            </w:r>
          </w:p>
        </w:tc>
        <w:tc>
          <w:tcPr>
            <w:tcBorders>
              <w:top w:val="single" w:color="000000" w:sz="4" w:space="0"/>
            </w:tcBorders>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Borders>
              <w:top w:val="single" w:color="000000" w:sz="4" w:space="0"/>
            </w:tcBorders>
            <w:tcW w:w="4395"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клиенту после выполнения условий по п. 17.3.1</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128"/>
              <w:jc w:val="center"/>
              <w:spacing w:before="40"/>
              <w:rPr>
                <w:sz w:val="20"/>
                <w:szCs w:val="20"/>
              </w:rPr>
            </w:pPr>
            <w:r>
              <w:rPr>
                <w:sz w:val="20"/>
                <w:szCs w:val="20"/>
              </w:rPr>
            </w:r>
            <w:r>
              <w:rPr>
                <w:sz w:val="20"/>
                <w:szCs w:val="20"/>
              </w:rPr>
            </w:r>
          </w:p>
        </w:tc>
        <w:tc>
          <w:tcPr>
            <w:tcBorders>
              <w:top w:val="single" w:color="000000" w:sz="4" w:space="0"/>
            </w:tcBorders>
            <w:tcW w:w="3119" w:type="dxa"/>
            <w:vAlign w:val="top"/>
            <w:textDirection w:val="lrTb"/>
            <w:noWrap w:val="false"/>
          </w:tcPr>
          <w:p>
            <w:pPr>
              <w:pStyle w:val="1128"/>
              <w:spacing w:before="40"/>
              <w:rPr>
                <w:sz w:val="20"/>
                <w:szCs w:val="20"/>
              </w:rPr>
            </w:pPr>
            <w:r>
              <w:rPr>
                <w:sz w:val="20"/>
                <w:szCs w:val="20"/>
              </w:rPr>
            </w:r>
            <w:r>
              <w:rPr>
                <w:sz w:val="20"/>
                <w:szCs w:val="20"/>
              </w:rPr>
            </w:r>
          </w:p>
        </w:tc>
        <w:tc>
          <w:tcPr>
            <w:tcBorders>
              <w:top w:val="single" w:color="000000" w:sz="4" w:space="0"/>
            </w:tcBorders>
            <w:tcW w:w="1842" w:type="dxa"/>
            <w:vAlign w:val="top"/>
            <w:textDirection w:val="lrTb"/>
            <w:noWrap w:val="false"/>
          </w:tcPr>
          <w:p>
            <w:pPr>
              <w:pStyle w:val="1128"/>
              <w:jc w:val="center"/>
              <w:spacing w:before="40"/>
              <w:rPr>
                <w:sz w:val="20"/>
                <w:szCs w:val="20"/>
              </w:rPr>
            </w:pPr>
            <w:r>
              <w:rPr>
                <w:sz w:val="20"/>
                <w:szCs w:val="20"/>
              </w:rPr>
            </w:r>
            <w:r>
              <w:rPr>
                <w:sz w:val="20"/>
                <w:szCs w:val="20"/>
              </w:rPr>
            </w:r>
          </w:p>
        </w:tc>
        <w:tc>
          <w:tcPr>
            <w:tcBorders>
              <w:top w:val="single" w:color="000000" w:sz="4" w:space="0"/>
            </w:tcBorders>
            <w:tcW w:w="4395" w:type="dxa"/>
            <w:vAlign w:val="top"/>
            <w:textDirection w:val="lrTb"/>
            <w:noWrap w:val="false"/>
          </w:tcPr>
          <w:p>
            <w:pPr>
              <w:pStyle w:val="1128"/>
              <w:jc w:val="both"/>
              <w:rPr>
                <w:i/>
                <w:sz w:val="20"/>
                <w:szCs w:val="20"/>
              </w:rPr>
            </w:pPr>
            <w:r>
              <w:rPr>
                <w:i/>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i/>
                <w:sz w:val="20"/>
                <w:szCs w:val="20"/>
              </w:rPr>
            </w:r>
          </w:p>
          <w:p>
            <w:pPr>
              <w:pStyle w:val="1128"/>
              <w:jc w:val="both"/>
              <w:rPr>
                <w:i/>
                <w:sz w:val="20"/>
                <w:szCs w:val="20"/>
              </w:rPr>
            </w:pPr>
            <w:r>
              <w:rPr>
                <w:i/>
                <w:sz w:val="20"/>
                <w:szCs w:val="20"/>
              </w:rPr>
              <w:t xml:space="preserve">Услуга предоставляется клиенту после выполнения условий п. 17.3.1, в случае если клиент в течение 45 дней с момента выпуска временного </w:t>
            </w:r>
            <w:r>
              <w:rPr>
                <w:bCs/>
                <w:i/>
                <w:sz w:val="20"/>
                <w:szCs w:val="20"/>
              </w:rPr>
              <w:t xml:space="preserve">сертификата ключа проверки электронной подписи</w:t>
            </w:r>
            <w:r>
              <w:rPr>
                <w:i/>
                <w:sz w:val="20"/>
                <w:szCs w:val="20"/>
              </w:rPr>
              <w:t xml:space="preserve"> не направил в Банк запрос на выдачу постоянного </w:t>
            </w:r>
            <w:r>
              <w:rPr>
                <w:bCs/>
                <w:i/>
                <w:sz w:val="20"/>
                <w:szCs w:val="20"/>
              </w:rPr>
              <w:t xml:space="preserve">сертификата ключа проверки электронной подписи</w:t>
            </w:r>
            <w:r>
              <w:rPr>
                <w:i/>
                <w:sz w:val="20"/>
                <w:szCs w:val="20"/>
              </w:rPr>
              <w:t xml:space="preserve">.  </w:t>
            </w:r>
            <w:r>
              <w:rPr>
                <w:i/>
                <w:sz w:val="20"/>
                <w:szCs w:val="20"/>
              </w:rPr>
            </w:r>
          </w:p>
          <w:p>
            <w:pPr>
              <w:pStyle w:val="1128"/>
              <w:jc w:val="both"/>
              <w:rPr>
                <w:i/>
                <w:sz w:val="20"/>
                <w:szCs w:val="20"/>
              </w:rPr>
            </w:pPr>
            <w:r>
              <w:rPr>
                <w:i/>
                <w:sz w:val="20"/>
                <w:szCs w:val="20"/>
              </w:rPr>
              <w:t xml:space="preserve">Тариф включает в себя НДС (дополнительно не взимается).</w:t>
            </w:r>
            <w:r>
              <w:rPr>
                <w:i/>
                <w:sz w:val="20"/>
                <w:szCs w:val="20"/>
              </w:rPr>
            </w:r>
          </w:p>
          <w:p>
            <w:pPr>
              <w:pStyle w:val="1128"/>
              <w:jc w:val="both"/>
              <w:rPr>
                <w:i/>
                <w:sz w:val="20"/>
                <w:szCs w:val="20"/>
              </w:rPr>
            </w:pPr>
            <w:r>
              <w:rPr>
                <w:i/>
                <w:sz w:val="20"/>
                <w:szCs w:val="20"/>
              </w:rPr>
              <w:t xml:space="preserve">Тариф применяется в случае возврата клиентом ключевого носителя, ранее выданного Банком.</w:t>
            </w:r>
            <w:r>
              <w:rPr>
                <w:i/>
                <w:sz w:val="20"/>
                <w:szCs w:val="20"/>
              </w:rPr>
            </w:r>
          </w:p>
          <w:p>
            <w:pPr>
              <w:pStyle w:val="1128"/>
              <w:jc w:val="both"/>
              <w:rPr>
                <w:i/>
                <w:sz w:val="20"/>
                <w:szCs w:val="20"/>
              </w:rPr>
            </w:pPr>
            <w:r>
              <w:rPr>
                <w:i/>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17.5.1</w:t>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17.3.</w:t>
            </w:r>
            <w:r>
              <w:rPr>
                <w:bCs/>
                <w:sz w:val="20"/>
                <w:szCs w:val="20"/>
              </w:rPr>
              <w:t xml:space="preserve">2</w:t>
            </w:r>
            <w:r>
              <w:rPr>
                <w:bCs/>
                <w:sz w:val="20"/>
                <w:szCs w:val="20"/>
              </w:rPr>
              <w:t xml:space="preserve">.</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17.3.</w:t>
            </w:r>
            <w:r>
              <w:rPr>
                <w:bCs/>
                <w:sz w:val="20"/>
                <w:szCs w:val="20"/>
              </w:rPr>
              <w:t xml:space="preserve">3</w:t>
            </w:r>
            <w:r>
              <w:rPr>
                <w:bCs/>
                <w:sz w:val="20"/>
                <w:szCs w:val="20"/>
              </w:rPr>
              <w:t xml:space="preserve">.</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17.3.</w:t>
            </w:r>
            <w:r>
              <w:rPr>
                <w:bCs/>
                <w:sz w:val="20"/>
                <w:szCs w:val="20"/>
              </w:rPr>
              <w:t xml:space="preserve">4</w:t>
            </w:r>
            <w:r>
              <w:rPr>
                <w:bCs/>
                <w:sz w:val="20"/>
                <w:szCs w:val="20"/>
              </w:rPr>
              <w:t xml:space="preserve">.</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
                <w:sz w:val="20"/>
                <w:szCs w:val="20"/>
              </w:rPr>
            </w:r>
          </w:p>
          <w:p>
            <w:pPr>
              <w:pStyle w:val="1128"/>
              <w:jc w:val="both"/>
              <w:spacing w:before="40"/>
              <w:rPr>
                <w:bCs/>
                <w:i/>
                <w:sz w:val="20"/>
                <w:szCs w:val="20"/>
              </w:rPr>
            </w:pPr>
            <w:r>
              <w:rPr>
                <w:bCs/>
                <w:i/>
                <w:sz w:val="20"/>
                <w:szCs w:val="20"/>
              </w:rPr>
              <w:t xml:space="preserve">Тариф включает в себя НДС (дополнительно не взимается)</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17.3</w:t>
            </w:r>
            <w:r>
              <w:rPr>
                <w:bCs/>
                <w:sz w:val="20"/>
                <w:szCs w:val="20"/>
                <w:lang w:val="en-US"/>
              </w:rPr>
              <w:t xml:space="preserve">.</w:t>
            </w:r>
            <w:r>
              <w:rPr>
                <w:bCs/>
                <w:sz w:val="20"/>
                <w:szCs w:val="20"/>
              </w:rPr>
              <w:t xml:space="preserve">5</w:t>
            </w:r>
            <w:r>
              <w:rPr>
                <w:bCs/>
                <w:sz w:val="20"/>
                <w:szCs w:val="20"/>
              </w:rPr>
              <w:t xml:space="preserve">.</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1 5</w:t>
            </w:r>
            <w:r>
              <w:rPr>
                <w:bCs/>
                <w:sz w:val="20"/>
                <w:szCs w:val="20"/>
              </w:rPr>
              <w:t xml:space="preserve">30</w:t>
            </w:r>
            <w:r>
              <w:rPr>
                <w:bCs/>
                <w:sz w:val="20"/>
                <w:szCs w:val="20"/>
              </w:rPr>
              <w:t xml:space="preserve"> руб.</w:t>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Комиссия взимается в течение 3-х рабочих дней от даты заключения Удостоверяющего центра АО «Россельхозбанк».</w:t>
            </w:r>
            <w:r>
              <w:rPr>
                <w:bCs/>
                <w:i/>
                <w:sz w:val="20"/>
                <w:szCs w:val="20"/>
              </w:rPr>
            </w:r>
          </w:p>
          <w:p>
            <w:pPr>
              <w:pStyle w:val="1128"/>
              <w:jc w:val="both"/>
              <w:spacing w:before="40"/>
              <w:rPr>
                <w:bCs/>
                <w:i/>
                <w:sz w:val="20"/>
                <w:szCs w:val="20"/>
              </w:rPr>
            </w:pPr>
            <w:r>
              <w:rPr>
                <w:bCs/>
                <w:i/>
                <w:sz w:val="20"/>
                <w:szCs w:val="20"/>
              </w:rPr>
              <w:t xml:space="preserve">Тариф включает в себя НДС (дополнительно не взимается)</w:t>
            </w:r>
            <w:r>
              <w:rPr>
                <w:bCs/>
                <w:i/>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17.4.</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28"/>
              <w:spacing w:before="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17.4.1.</w:t>
            </w:r>
            <w:r>
              <w:rPr>
                <w:bCs/>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28"/>
              <w:jc w:val="both"/>
              <w:spacing w:before="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28"/>
              <w:jc w:val="center"/>
              <w:spacing w:before="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4395" w:type="dxa"/>
            <w:vAlign w:val="top"/>
            <w:textDirection w:val="lrTb"/>
            <w:noWrap w:val="false"/>
          </w:tcPr>
          <w:p>
            <w:pPr>
              <w:pStyle w:val="1128"/>
              <w:spacing w:before="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8"/>
              <w:jc w:val="center"/>
              <w:spacing w:before="40"/>
              <w:rPr>
                <w:bCs/>
                <w:sz w:val="20"/>
                <w:szCs w:val="20"/>
              </w:rPr>
            </w:pPr>
            <w:r>
              <w:rPr>
                <w:bCs/>
                <w:sz w:val="20"/>
                <w:szCs w:val="20"/>
              </w:rPr>
              <w:t xml:space="preserve">17.5.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28"/>
              <w:spacing w:before="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17.5.1.</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Формирование</w:t>
            </w:r>
            <w:r>
              <w:rPr>
                <w:bCs/>
                <w:sz w:val="20"/>
                <w:szCs w:val="20"/>
                <w:lang w:val="en-US"/>
              </w:rPr>
              <w:t xml:space="preserve">HTML</w:t>
            </w:r>
            <w:r>
              <w:rPr>
                <w:bCs/>
                <w:sz w:val="20"/>
                <w:szCs w:val="20"/>
              </w:rPr>
              <w:t xml:space="preserve">-</w:t>
            </w:r>
            <w:r>
              <w:rPr>
                <w:bCs/>
                <w:sz w:val="20"/>
                <w:szCs w:val="20"/>
              </w:rPr>
              <w:t xml:space="preserve">формы в связи с утратой ключевого носителя или его технических повреждений</w:t>
            </w:r>
            <w:r>
              <w:rPr>
                <w:bCs/>
                <w:sz w:val="20"/>
                <w:szCs w:val="20"/>
              </w:rPr>
            </w:r>
            <w:r>
              <w:rPr>
                <w:bCs/>
                <w:sz w:val="20"/>
                <w:szCs w:val="20"/>
              </w:rPr>
            </w:r>
          </w:p>
        </w:tc>
        <w:tc>
          <w:tcPr>
            <w:tcW w:w="1842" w:type="dxa"/>
            <w:vAlign w:val="top"/>
            <w:textDirection w:val="lrTb"/>
            <w:noWrap w:val="false"/>
          </w:tcPr>
          <w:p>
            <w:pPr>
              <w:pStyle w:val="1128"/>
              <w:jc w:val="center"/>
              <w:spacing w:before="40"/>
              <w:tabs>
                <w:tab w:val="left" w:pos="981" w:leader="none"/>
                <w:tab w:val="left" w:pos="1131" w:leader="none"/>
              </w:tabs>
              <w:rPr>
                <w:bCs/>
                <w:sz w:val="20"/>
                <w:szCs w:val="20"/>
              </w:rPr>
            </w:pPr>
            <w:r>
              <w:rPr>
                <w:sz w:val="20"/>
                <w:szCs w:val="20"/>
              </w:rPr>
              <w:t xml:space="preserve">1 7</w:t>
            </w:r>
            <w:r>
              <w:rPr>
                <w:sz w:val="20"/>
                <w:szCs w:val="20"/>
              </w:rPr>
              <w:t xml:space="preserve">30</w:t>
            </w:r>
            <w:r>
              <w:rPr>
                <w:sz w:val="20"/>
                <w:szCs w:val="20"/>
              </w:rPr>
              <w:t xml:space="preserve"> руб.</w:t>
            </w:r>
            <w:r>
              <w:rPr>
                <w:bCs/>
                <w:sz w:val="20"/>
                <w:szCs w:val="20"/>
              </w:rPr>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
                <w:sz w:val="20"/>
                <w:szCs w:val="20"/>
              </w:rPr>
            </w:r>
          </w:p>
          <w:p>
            <w:pPr>
              <w:pStyle w:val="1128"/>
              <w:jc w:val="both"/>
              <w:spacing w:before="40"/>
              <w:rPr>
                <w:bCs/>
                <w:i/>
                <w:sz w:val="20"/>
                <w:szCs w:val="20"/>
              </w:rPr>
            </w:pPr>
            <w:r>
              <w:rPr>
                <w:bCs/>
                <w:i/>
                <w:sz w:val="20"/>
                <w:szCs w:val="20"/>
              </w:rPr>
              <w:t xml:space="preserve">Тариф включает в себя НДС (дополнительно не взимается)</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pacing w:val="-20"/>
                <w:sz w:val="20"/>
                <w:szCs w:val="20"/>
              </w:rPr>
            </w:pPr>
            <w:r>
              <w:rPr>
                <w:bCs/>
                <w:spacing w:val="-20"/>
                <w:sz w:val="20"/>
                <w:szCs w:val="20"/>
              </w:rPr>
              <w:t xml:space="preserve">17.</w:t>
            </w:r>
            <w:r>
              <w:rPr>
                <w:bCs/>
                <w:spacing w:val="-20"/>
                <w:sz w:val="20"/>
                <w:szCs w:val="20"/>
              </w:rPr>
              <w:t xml:space="preserve">.</w:t>
            </w:r>
            <w:r>
              <w:rPr>
                <w:bCs/>
                <w:spacing w:val="-20"/>
                <w:sz w:val="20"/>
                <w:szCs w:val="20"/>
              </w:rPr>
              <w:t xml:space="preserve">5.1.1.</w:t>
            </w:r>
            <w:r>
              <w:rPr>
                <w:bCs/>
                <w:spacing w:val="-20"/>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Формирование сертификата ключа проверки электронной подписи по запросу клиента</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после выполнения условий по п. 17.5.1</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z w:val="20"/>
                <w:szCs w:val="20"/>
              </w:rPr>
            </w:pPr>
            <w:r>
              <w:rPr>
                <w:bCs/>
                <w:sz w:val="20"/>
                <w:szCs w:val="20"/>
              </w:rPr>
              <w:t xml:space="preserve">17.5.2.</w:t>
            </w:r>
            <w:r>
              <w:rPr>
                <w:bCs/>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Формирование</w:t>
            </w:r>
            <w:r>
              <w:rPr>
                <w:bCs/>
                <w:sz w:val="20"/>
                <w:szCs w:val="20"/>
                <w:lang w:val="en-US"/>
              </w:rPr>
              <w:t xml:space="preserve">HTML</w:t>
            </w:r>
            <w:r>
              <w:rPr>
                <w:bCs/>
                <w:sz w:val="20"/>
                <w:szCs w:val="20"/>
              </w:rPr>
              <w:t xml:space="preserve">-</w:t>
            </w:r>
            <w:r>
              <w:rPr>
                <w:bCs/>
                <w:sz w:val="20"/>
                <w:szCs w:val="20"/>
              </w:rPr>
              <w:t xml:space="preserve">формы в связи с </w:t>
            </w:r>
            <w:r>
              <w:rPr>
                <w:bCs/>
                <w:sz w:val="20"/>
                <w:szCs w:val="20"/>
              </w:rPr>
              <w:t xml:space="preserve"> компрометацией ключа проверки электронной подписи на новом ключевом носителе</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Тариф применяется в случае возврата клиентом ключевого носителя, ранее выданного Банком.</w:t>
            </w:r>
            <w:r>
              <w:rPr>
                <w:bCs/>
                <w:i/>
                <w:sz w:val="20"/>
                <w:szCs w:val="20"/>
              </w:rPr>
            </w:r>
          </w:p>
          <w:p>
            <w:pPr>
              <w:pStyle w:val="1128"/>
              <w:jc w:val="both"/>
              <w:spacing w:before="40"/>
              <w:rPr>
                <w:bCs/>
                <w:i/>
                <w:sz w:val="20"/>
                <w:szCs w:val="20"/>
              </w:rPr>
            </w:pPr>
            <w:r>
              <w:rPr>
                <w:bCs/>
                <w:i/>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17.5.1 в день получения клиентом от Банка нового ключевого носителя</w:t>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8"/>
              <w:jc w:val="center"/>
              <w:spacing w:before="40"/>
              <w:rPr>
                <w:bCs/>
                <w:spacing w:val="-20"/>
                <w:sz w:val="20"/>
                <w:szCs w:val="20"/>
              </w:rPr>
            </w:pPr>
            <w:r>
              <w:rPr>
                <w:bCs/>
                <w:spacing w:val="-20"/>
                <w:sz w:val="20"/>
                <w:szCs w:val="20"/>
              </w:rPr>
              <w:t xml:space="preserve">17.</w:t>
            </w:r>
            <w:r>
              <w:rPr>
                <w:bCs/>
                <w:spacing w:val="-20"/>
                <w:sz w:val="20"/>
                <w:szCs w:val="20"/>
              </w:rPr>
              <w:t xml:space="preserve">.</w:t>
            </w:r>
            <w:r>
              <w:rPr>
                <w:bCs/>
                <w:spacing w:val="-20"/>
                <w:sz w:val="20"/>
                <w:szCs w:val="20"/>
              </w:rPr>
              <w:t xml:space="preserve">5.2.1.</w:t>
            </w:r>
            <w:r>
              <w:rPr>
                <w:bCs/>
                <w:spacing w:val="-20"/>
                <w:sz w:val="20"/>
                <w:szCs w:val="20"/>
              </w:rPr>
            </w:r>
          </w:p>
        </w:tc>
        <w:tc>
          <w:tcPr>
            <w:tcW w:w="3119" w:type="dxa"/>
            <w:vAlign w:val="top"/>
            <w:textDirection w:val="lrTb"/>
            <w:noWrap w:val="false"/>
          </w:tcPr>
          <w:p>
            <w:pPr>
              <w:pStyle w:val="1128"/>
              <w:jc w:val="both"/>
              <w:spacing w:before="40"/>
              <w:rPr>
                <w:bCs/>
                <w:sz w:val="20"/>
                <w:szCs w:val="20"/>
              </w:rPr>
            </w:pPr>
            <w:r>
              <w:rPr>
                <w:bCs/>
                <w:sz w:val="20"/>
                <w:szCs w:val="20"/>
              </w:rPr>
              <w:t xml:space="preserve">Формирование  сертификата ключа проверки электронной подписи по запросу клиента</w:t>
            </w:r>
            <w:r>
              <w:rPr>
                <w:bCs/>
                <w:sz w:val="20"/>
                <w:szCs w:val="20"/>
              </w:rPr>
            </w:r>
          </w:p>
        </w:tc>
        <w:tc>
          <w:tcPr>
            <w:tcW w:w="1842" w:type="dxa"/>
            <w:vAlign w:val="top"/>
            <w:textDirection w:val="lrTb"/>
            <w:noWrap w:val="false"/>
          </w:tcPr>
          <w:p>
            <w:pPr>
              <w:pStyle w:val="1128"/>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1128"/>
              <w:jc w:val="both"/>
              <w:spacing w:before="40"/>
              <w:rPr>
                <w:bCs/>
                <w:i/>
                <w:sz w:val="20"/>
                <w:szCs w:val="20"/>
              </w:rPr>
            </w:pPr>
            <w:r>
              <w:rPr>
                <w:bCs/>
                <w:i/>
                <w:sz w:val="20"/>
                <w:szCs w:val="20"/>
              </w:rPr>
              <w:t xml:space="preserve">Услуга предоставляется после выполнения условий по п. 17.5.2</w:t>
            </w:r>
            <w:r>
              <w:rPr>
                <w:bCs/>
                <w:i/>
                <w:sz w:val="20"/>
                <w:szCs w:val="20"/>
              </w:rPr>
            </w:r>
          </w:p>
        </w:tc>
      </w:tr>
    </w:tbl>
    <w:p>
      <w:pPr>
        <w:pStyle w:val="1128"/>
        <w:jc w:val="both"/>
        <w:rPr>
          <w:bCs/>
          <w:iCs/>
          <w:sz w:val="18"/>
          <w:szCs w:val="18"/>
        </w:rPr>
      </w:pPr>
      <w:r>
        <w:rPr>
          <w:bCs/>
          <w:iCs/>
          <w:sz w:val="18"/>
          <w:szCs w:val="18"/>
        </w:rPr>
      </w:r>
      <w:r>
        <w:rPr>
          <w:bCs/>
          <w:iCs/>
          <w:sz w:val="18"/>
          <w:szCs w:val="18"/>
        </w:rPr>
      </w:r>
    </w:p>
    <w:p>
      <w:pPr>
        <w:pStyle w:val="1128"/>
        <w:rPr>
          <w:bCs/>
          <w:iCs/>
          <w:sz w:val="18"/>
          <w:szCs w:val="18"/>
          <w:u w:val="single"/>
        </w:rPr>
      </w:pPr>
      <w:r>
        <w:rPr>
          <w:bCs/>
          <w:iCs/>
          <w:sz w:val="18"/>
          <w:szCs w:val="18"/>
          <w:u w:val="single"/>
        </w:rPr>
        <w:t xml:space="preserve">Примечание:</w:t>
      </w:r>
      <w:r>
        <w:rPr>
          <w:bCs/>
          <w:iCs/>
          <w:sz w:val="18"/>
          <w:szCs w:val="18"/>
          <w:u w:val="single"/>
        </w:rPr>
      </w:r>
    </w:p>
    <w:p>
      <w:pPr>
        <w:pStyle w:val="1128"/>
        <w:jc w:val="both"/>
        <w:spacing w:before="40"/>
        <w:tabs>
          <w:tab w:val="left" w:pos="284" w:leader="none"/>
          <w:tab w:val="left" w:pos="1134" w:leader="none"/>
        </w:tabs>
        <w:rPr>
          <w:bCs/>
          <w:iCs/>
          <w:sz w:val="18"/>
          <w:szCs w:val="18"/>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rPr>
      </w:r>
    </w:p>
    <w:p>
      <w:pPr>
        <w:pStyle w:val="1128"/>
        <w:jc w:val="both"/>
        <w:spacing w:before="40"/>
        <w:tabs>
          <w:tab w:val="left" w:pos="284" w:leader="none"/>
          <w:tab w:val="left" w:pos="1134" w:leader="none"/>
        </w:tabs>
        <w:rPr>
          <w:bCs/>
          <w:iCs/>
          <w:sz w:val="18"/>
          <w:szCs w:val="18"/>
        </w:rPr>
      </w:pPr>
      <w:r>
        <w:rPr>
          <w:bCs/>
          <w:iCs/>
          <w:sz w:val="18"/>
          <w:szCs w:val="18"/>
        </w:rPr>
        <w:t xml:space="preserve">2.</w:t>
        <w:tab/>
        <w:t xml:space="preserve">В случае если на момент оказания услуги клиент не имеет счетов, открыт</w:t>
      </w:r>
      <w:r>
        <w:rPr>
          <w:bCs/>
          <w:iCs/>
          <w:sz w:val="18"/>
          <w:szCs w:val="18"/>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18"/>
          <w:szCs w:val="18"/>
        </w:rPr>
      </w:r>
    </w:p>
    <w:p>
      <w:pPr>
        <w:pStyle w:val="1128"/>
        <w:jc w:val="both"/>
        <w:rPr>
          <w:sz w:val="18"/>
          <w:szCs w:val="18"/>
        </w:rPr>
      </w:pPr>
      <w:r>
        <w:rPr>
          <w:sz w:val="18"/>
          <w:szCs w:val="18"/>
        </w:rPr>
      </w:r>
      <w:r>
        <w:rPr>
          <w:sz w:val="18"/>
          <w:szCs w:val="18"/>
        </w:rPr>
      </w:r>
    </w:p>
    <w:p>
      <w:pPr>
        <w:pStyle w:val="1128"/>
      </w:pPr>
      <w:r/>
      <w:r/>
    </w:p>
    <w:p>
      <w:pPr>
        <w:pStyle w:val="1128"/>
      </w:pPr>
      <w:r/>
      <w:r/>
    </w:p>
    <w:p>
      <w:pPr>
        <w:pStyle w:val="1128"/>
      </w:pPr>
      <w:r/>
      <w:r/>
    </w:p>
    <w:p>
      <w:pPr>
        <w:pStyle w:val="1128"/>
        <w:rPr>
          <w:b/>
        </w:rPr>
      </w:pPr>
      <w:r>
        <w:rPr>
          <w:b/>
        </w:rPr>
      </w:r>
      <w:r>
        <w:rPr>
          <w:b/>
        </w:rPr>
      </w:r>
    </w:p>
    <w:p>
      <w:pPr>
        <w:pStyle w:val="1128"/>
        <w:rPr>
          <w:vanish/>
        </w:rPr>
      </w:pPr>
      <w:r>
        <w:rPr>
          <w:b/>
        </w:rPr>
        <w:t xml:space="preserve">         </w:t>
      </w:r>
      <w:r>
        <w:rPr>
          <w:vanish/>
        </w:rPr>
      </w:r>
      <w:r>
        <w:rPr>
          <w:vanish/>
        </w:rPr>
      </w:r>
    </w:p>
    <w:sectPr>
      <w:footerReference w:type="default" r:id="rId9"/>
      <w:footerReference w:type="even" r:id="rId10"/>
      <w:footnotePr/>
      <w:endnotePr/>
      <w:type w:val="nextPage"/>
      <w:pgSz w:w="11906" w:h="16838" w:orient="portrait"/>
      <w:pgMar w:top="425" w:right="567" w:bottom="45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 w:id="2">
    <w:p>
      <w:pPr>
        <w:pStyle w:val="1173"/>
        <w:jc w:val="both"/>
      </w:pPr>
      <w:r>
        <w:rPr>
          <w:rStyle w:val="1175"/>
        </w:rPr>
        <w:t xml:space="preserve">*</w:t>
      </w:r>
      <w:r>
        <w:endnoteRef/>
        <w:t xml:space="preserve"> Под </w:t>
      </w:r>
      <w:r>
        <w:rPr>
          <w:u w:val="single"/>
        </w:rPr>
        <w:t xml:space="preserve">торгово-сервисным предприятием</w:t>
      </w:r>
      <w:r>
        <w:t xml:space="preserve"> (ТСП) для целей настоящего раздела пони</w:t>
      </w:r>
      <w:r>
        <w:t xml:space="preserve">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r/>
    </w:p>
    <w:p>
      <w:pPr>
        <w:pStyle w:val="1173"/>
        <w:jc w:val="both"/>
      </w:pPr>
      <w:r/>
      <w:r/>
    </w:p>
    <w:p>
      <w:pPr>
        <w:pStyle w:val="1128"/>
        <w:ind w:firstLine="709"/>
        <w:jc w:val="center"/>
        <w:rPr>
          <w:b/>
        </w:rPr>
      </w:pPr>
      <w:r>
        <w:rPr>
          <w:b/>
        </w:rPr>
        <w:t xml:space="preserve">18.  Операции с использованием цифрового рубля» следующего содержания</w:t>
      </w:r>
      <w:r>
        <w:rPr>
          <w:b/>
        </w:rPr>
      </w:r>
    </w:p>
    <w:p>
      <w:pPr>
        <w:pStyle w:val="1173"/>
        <w:jc w:val="both"/>
      </w:pPr>
      <w: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1559"/>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28"/>
              <w:jc w:val="center"/>
              <w:rPr>
                <w:sz w:val="20"/>
                <w:szCs w:val="20"/>
                <w:u w:val="single"/>
              </w:rPr>
            </w:pPr>
            <w:r>
              <w:rPr>
                <w:sz w:val="20"/>
                <w:szCs w:val="20"/>
                <w:u w:val="single"/>
              </w:rPr>
              <w:t xml:space="preserve">№</w:t>
            </w:r>
            <w:r>
              <w:rPr>
                <w:sz w:val="20"/>
                <w:szCs w:val="20"/>
                <w:u w:val="single"/>
              </w:rPr>
            </w:r>
          </w:p>
          <w:p>
            <w:pPr>
              <w:pStyle w:val="1128"/>
              <w:jc w:val="center"/>
              <w:rPr>
                <w:sz w:val="20"/>
                <w:szCs w:val="20"/>
                <w:u w:val="single"/>
              </w:rPr>
            </w:pPr>
            <w:r>
              <w:rPr>
                <w:sz w:val="20"/>
                <w:szCs w:val="20"/>
                <w:u w:val="single"/>
              </w:rPr>
              <w:t xml:space="preserve">п/п</w:t>
            </w:r>
            <w:r>
              <w:rPr>
                <w:sz w:val="20"/>
                <w:szCs w:val="20"/>
                <w:u w:val="single"/>
              </w:rPr>
            </w:r>
          </w:p>
        </w:tc>
        <w:tc>
          <w:tcPr>
            <w:tcW w:w="3402" w:type="dxa"/>
            <w:vAlign w:val="center"/>
            <w:textDirection w:val="lrTb"/>
            <w:noWrap w:val="false"/>
          </w:tcPr>
          <w:p>
            <w:pPr>
              <w:pStyle w:val="1128"/>
              <w:jc w:val="center"/>
              <w:rPr>
                <w:sz w:val="20"/>
                <w:szCs w:val="20"/>
                <w:u w:val="single"/>
              </w:rPr>
            </w:pPr>
            <w:r>
              <w:rPr>
                <w:sz w:val="20"/>
                <w:szCs w:val="20"/>
                <w:u w:val="single"/>
              </w:rPr>
              <w:t xml:space="preserve">Наименование услуги</w:t>
            </w:r>
            <w:r>
              <w:rPr>
                <w:sz w:val="20"/>
                <w:szCs w:val="20"/>
                <w:u w:val="single"/>
              </w:rPr>
            </w:r>
          </w:p>
        </w:tc>
        <w:tc>
          <w:tcPr>
            <w:tcW w:w="1559" w:type="dxa"/>
            <w:vAlign w:val="center"/>
            <w:textDirection w:val="lrTb"/>
            <w:noWrap w:val="false"/>
          </w:tcPr>
          <w:p>
            <w:pPr>
              <w:pStyle w:val="1128"/>
              <w:jc w:val="center"/>
              <w:rPr>
                <w:sz w:val="20"/>
                <w:szCs w:val="20"/>
                <w:u w:val="single"/>
              </w:rPr>
            </w:pPr>
            <w:r>
              <w:rPr>
                <w:sz w:val="20"/>
                <w:szCs w:val="20"/>
                <w:u w:val="single"/>
              </w:rPr>
              <w:t xml:space="preserve">Тариф </w:t>
            </w:r>
            <w:r>
              <w:rPr>
                <w:sz w:val="20"/>
                <w:szCs w:val="20"/>
                <w:u w:val="single"/>
              </w:rPr>
            </w:r>
          </w:p>
        </w:tc>
        <w:tc>
          <w:tcPr>
            <w:tcW w:w="4395" w:type="dxa"/>
            <w:vAlign w:val="center"/>
            <w:textDirection w:val="lrTb"/>
            <w:noWrap w:val="false"/>
          </w:tcPr>
          <w:p>
            <w:pPr>
              <w:pStyle w:val="1128"/>
              <w:jc w:val="center"/>
              <w:rPr>
                <w:sz w:val="20"/>
                <w:szCs w:val="20"/>
                <w:u w:val="single"/>
              </w:rPr>
            </w:pPr>
            <w:r>
              <w:rPr>
                <w:sz w:val="20"/>
                <w:szCs w:val="20"/>
                <w:u w:val="single"/>
              </w:rPr>
              <w:t xml:space="preserve">Примечание</w:t>
            </w:r>
            <w:r>
              <w:rPr>
                <w:sz w:val="20"/>
                <w:szCs w:val="20"/>
                <w:u w:val="singl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28"/>
              <w:jc w:val="center"/>
              <w:spacing w:before="40" w:after="40"/>
              <w:rPr>
                <w:sz w:val="20"/>
                <w:szCs w:val="20"/>
              </w:rPr>
            </w:pPr>
            <w:r>
              <w:rPr>
                <w:sz w:val="20"/>
                <w:szCs w:val="20"/>
              </w:rPr>
              <w:t xml:space="preserve">18.1.</w:t>
            </w:r>
            <w:r>
              <w:rPr>
                <w:sz w:val="20"/>
                <w:szCs w:val="20"/>
              </w:rPr>
            </w:r>
          </w:p>
        </w:tc>
        <w:tc>
          <w:tcPr>
            <w:gridSpan w:val="3"/>
            <w:tcW w:w="9356" w:type="dxa"/>
            <w:vAlign w:val="top"/>
            <w:textDirection w:val="lrTb"/>
            <w:noWrap w:val="false"/>
          </w:tcPr>
          <w:p>
            <w:pPr>
              <w:pStyle w:val="1128"/>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28"/>
              <w:jc w:val="center"/>
              <w:spacing w:before="40" w:after="40"/>
              <w:rPr>
                <w:sz w:val="20"/>
                <w:szCs w:val="20"/>
              </w:rPr>
            </w:pPr>
            <w:r>
              <w:rPr>
                <w:sz w:val="20"/>
                <w:szCs w:val="20"/>
              </w:rPr>
              <w:t xml:space="preserve">18.1.1.</w:t>
            </w:r>
            <w:r>
              <w:rPr>
                <w:sz w:val="20"/>
                <w:szCs w:val="20"/>
              </w:rPr>
            </w:r>
          </w:p>
        </w:tc>
        <w:tc>
          <w:tcPr>
            <w:tcW w:w="3402" w:type="dxa"/>
            <w:vAlign w:val="top"/>
            <w:textDirection w:val="lrTb"/>
            <w:noWrap w:val="false"/>
          </w:tcPr>
          <w:p>
            <w:pPr>
              <w:pStyle w:val="1128"/>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1559" w:type="dxa"/>
            <w:vAlign w:val="top"/>
            <w:textDirection w:val="lrTb"/>
            <w:noWrap w:val="false"/>
          </w:tcPr>
          <w:p>
            <w:pPr>
              <w:pStyle w:val="1128"/>
              <w:jc w:val="center"/>
              <w:spacing w:before="40"/>
              <w:rPr>
                <w:sz w:val="20"/>
                <w:szCs w:val="20"/>
              </w:rPr>
            </w:pPr>
            <w:r>
              <w:rPr>
                <w:sz w:val="20"/>
                <w:szCs w:val="20"/>
              </w:rPr>
              <w:t xml:space="preserve">Не взимается*</w:t>
            </w:r>
            <w:r>
              <w:rPr>
                <w:sz w:val="20"/>
                <w:szCs w:val="20"/>
              </w:rPr>
            </w:r>
          </w:p>
        </w:tc>
        <w:tc>
          <w:tcPr>
            <w:tcW w:w="4395" w:type="dxa"/>
            <w:vAlign w:val="top"/>
            <w:textDirection w:val="lrTb"/>
            <w:noWrap w:val="false"/>
          </w:tcPr>
          <w:p>
            <w:pPr>
              <w:pStyle w:val="1128"/>
              <w:jc w:val="both"/>
              <w:spacing w:before="40" w:after="80"/>
              <w:rPr>
                <w:sz w:val="20"/>
                <w:szCs w:val="20"/>
                <w:u w:val="single"/>
                <w:lang w:eastAsia="en-US"/>
              </w:rPr>
            </w:pPr>
            <w:r>
              <w:rPr>
                <w:sz w:val="20"/>
                <w:szCs w:val="20"/>
                <w:u w:val="single"/>
                <w:lang w:eastAsia="en-US"/>
              </w:rPr>
            </w:r>
            <w:r>
              <w:rPr>
                <w:sz w:val="20"/>
                <w:szCs w:val="20"/>
                <w:u w:val="single"/>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28"/>
              <w:jc w:val="center"/>
              <w:spacing w:before="40" w:after="40"/>
              <w:rPr>
                <w:sz w:val="20"/>
                <w:szCs w:val="20"/>
              </w:rPr>
            </w:pPr>
            <w:r>
              <w:rPr>
                <w:sz w:val="20"/>
                <w:szCs w:val="20"/>
              </w:rPr>
              <w:t xml:space="preserve">18.1.2.</w:t>
            </w:r>
            <w:r>
              <w:rPr>
                <w:sz w:val="20"/>
                <w:szCs w:val="20"/>
              </w:rPr>
            </w:r>
          </w:p>
        </w:tc>
        <w:tc>
          <w:tcPr>
            <w:tcW w:w="3402" w:type="dxa"/>
            <w:vAlign w:val="top"/>
            <w:textDirection w:val="lrTb"/>
            <w:noWrap w:val="false"/>
          </w:tcPr>
          <w:p>
            <w:pPr>
              <w:pStyle w:val="1128"/>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1559" w:type="dxa"/>
            <w:vAlign w:val="top"/>
            <w:textDirection w:val="lrTb"/>
            <w:noWrap w:val="false"/>
          </w:tcPr>
          <w:p>
            <w:pPr>
              <w:pStyle w:val="1128"/>
              <w:jc w:val="center"/>
              <w:spacing w:before="40"/>
              <w:rPr>
                <w:sz w:val="20"/>
                <w:szCs w:val="20"/>
              </w:rPr>
            </w:pPr>
            <w:r>
              <w:rPr>
                <w:sz w:val="20"/>
                <w:szCs w:val="20"/>
              </w:rPr>
              <w:t xml:space="preserve">Не взимается*</w:t>
            </w:r>
            <w:r>
              <w:rPr>
                <w:sz w:val="20"/>
                <w:szCs w:val="20"/>
              </w:rPr>
            </w:r>
          </w:p>
        </w:tc>
        <w:tc>
          <w:tcPr>
            <w:tcW w:w="4395" w:type="dxa"/>
            <w:vAlign w:val="top"/>
            <w:textDirection w:val="lrTb"/>
            <w:noWrap w:val="false"/>
          </w:tcPr>
          <w:p>
            <w:pPr>
              <w:pStyle w:val="1128"/>
              <w:jc w:val="both"/>
              <w:spacing w:before="40" w:after="80"/>
              <w:rPr>
                <w:sz w:val="20"/>
                <w:szCs w:val="20"/>
                <w:u w:val="single"/>
                <w:lang w:eastAsia="en-US"/>
              </w:rPr>
            </w:pPr>
            <w:r>
              <w:rPr>
                <w:sz w:val="20"/>
                <w:szCs w:val="20"/>
                <w:u w:val="single"/>
                <w:lang w:eastAsia="en-US"/>
              </w:rPr>
            </w:r>
            <w:r>
              <w:rPr>
                <w:sz w:val="20"/>
                <w:szCs w:val="20"/>
                <w:u w:val="single"/>
                <w:lang w:eastAsia="en-US"/>
              </w:rPr>
            </w:r>
          </w:p>
        </w:tc>
      </w:tr>
    </w:tbl>
    <w:p>
      <w:pPr>
        <w:pStyle w:val="1128"/>
        <w:ind w:left="-425" w:right="-284" w:firstLine="709"/>
        <w:jc w:val="both"/>
        <w:spacing w:before="120"/>
      </w:pPr>
      <w:r>
        <w:t xml:space="preserve">* Срок действия – до 31.12.202</w:t>
      </w:r>
      <w:r>
        <w:t xml:space="preserve">5</w:t>
      </w:r>
      <w:r>
        <w:t xml:space="preserve"> (включительно).</w:t>
      </w:r>
      <w:r>
        <w:t xml:space="preserve">».</w:t>
      </w:r>
      <w:r/>
    </w:p>
    <w:p>
      <w:pPr>
        <w:pStyle w:val="1173"/>
        <w:jc w:val="both"/>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Symbol">
    <w:panose1 w:val="05010000000000000000"/>
  </w:font>
  <w:font w:name="Courier New">
    <w:panose1 w:val="02070409020205020404"/>
  </w:font>
  <w:font w:name="Wingdings">
    <w:panose1 w:val="05010000000000000000"/>
  </w:font>
  <w:font w:name="Cambria">
    <w:panose1 w:val="02040503050406030204"/>
  </w:font>
  <w:font w:name="Helv">
    <w:panose1 w:val="02000603000000000000"/>
  </w:font>
  <w:font w:name="Verdana">
    <w:panose1 w:val="020B0604030504040204"/>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7"/>
      <w:rPr>
        <w:rStyle w:val="1148"/>
      </w:rPr>
      <w:framePr w:wrap="around" w:vAnchor="text" w:hAnchor="margin" w:xAlign="right" w:y="1"/>
    </w:pPr>
    <w:r>
      <w:rPr>
        <w:rStyle w:val="1148"/>
      </w:rPr>
      <w:fldChar w:fldCharType="begin"/>
    </w:r>
    <w:r>
      <w:rPr>
        <w:rStyle w:val="1148"/>
      </w:rPr>
      <w:instrText xml:space="preserve">PAGE  </w:instrText>
    </w:r>
    <w:r>
      <w:rPr>
        <w:rStyle w:val="1148"/>
      </w:rPr>
      <w:fldChar w:fldCharType="separate"/>
    </w:r>
    <w:r>
      <w:rPr>
        <w:rStyle w:val="1148"/>
      </w:rPr>
      <w:t xml:space="preserve">77</w:t>
    </w:r>
    <w:r>
      <w:rPr>
        <w:rStyle w:val="1148"/>
      </w:rPr>
      <w:fldChar w:fldCharType="end"/>
    </w:r>
    <w:r>
      <w:rPr>
        <w:rStyle w:val="1148"/>
      </w:rPr>
    </w:r>
    <w:r>
      <w:rPr>
        <w:rStyle w:val="1148"/>
      </w:rPr>
    </w:r>
  </w:p>
  <w:p>
    <w:pPr>
      <w:pStyle w:val="1147"/>
      <w:ind w:left="1080"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7"/>
      <w:rPr>
        <w:rStyle w:val="1148"/>
      </w:rPr>
      <w:framePr w:wrap="around" w:vAnchor="text" w:hAnchor="margin" w:xAlign="right" w:y="1"/>
    </w:pPr>
    <w:r>
      <w:rPr>
        <w:rStyle w:val="1148"/>
      </w:rPr>
      <w:fldChar w:fldCharType="begin"/>
    </w:r>
    <w:r>
      <w:rPr>
        <w:rStyle w:val="1148"/>
      </w:rPr>
      <w:instrText xml:space="preserve">PAGE  </w:instrText>
    </w:r>
    <w:r>
      <w:rPr>
        <w:rStyle w:val="1148"/>
      </w:rPr>
      <w:fldChar w:fldCharType="end"/>
    </w:r>
    <w:r>
      <w:rPr>
        <w:rStyle w:val="1148"/>
      </w:rPr>
    </w:r>
    <w:r>
      <w:rPr>
        <w:rStyle w:val="1148"/>
      </w:rPr>
    </w:r>
  </w:p>
  <w:p>
    <w:pPr>
      <w:pStyle w:val="114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1151"/>
      </w:pPr>
      <w:r>
        <w:rPr>
          <w:rStyle w:val="1162"/>
        </w:rPr>
        <w:footnoteRef/>
      </w:r>
      <w:r>
        <w:t xml:space="preserve"> [номер сноски указывается в соответствии с нумерацией сносок в </w:t>
      </w:r>
      <w:r>
        <w:t xml:space="preserve">Тарифах</w:t>
      </w:r>
      <w:r>
        <w:t xml:space="preserve">]</w:t>
      </w:r>
      <w:r/>
    </w:p>
    <w:p>
      <w:pPr>
        <w:pStyle w:val="1151"/>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51"/>
      </w:pPr>
      <w:r>
        <w:rPr>
          <w:rStyle w:val="1162"/>
        </w:rPr>
        <w:footnoteRef/>
      </w:r>
      <w:r>
        <w:t xml:space="preserve"> [номер сноски указывается в соответствии с нумерацией сносок в Тарифах]</w:t>
      </w:r>
      <w:r/>
    </w:p>
    <w:p>
      <w:pPr>
        <w:pStyle w:val="1151"/>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51"/>
      </w:pPr>
      <w:r/>
      <w:r/>
    </w:p>
  </w:footnote>
  <w:footnote w:id="4">
    <w:p>
      <w:pPr>
        <w:pStyle w:val="1151"/>
        <w:jc w:val="both"/>
      </w:pPr>
      <w:r>
        <w:rPr>
          <w:rStyle w:val="116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51"/>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51"/>
      </w:pPr>
      <w:r>
        <w:rPr>
          <w:rStyle w:val="116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51"/>
      </w:pPr>
      <w:r>
        <w:t xml:space="preserve">В соответствии с пунктом 10.2 приказа АО «Россельхозбанк» от 01.08.2013 № 386-ОД.</w:t>
      </w:r>
      <w:r/>
    </w:p>
  </w:footnote>
  <w:footnote w:id="6">
    <w:p>
      <w:pPr>
        <w:pStyle w:val="1176"/>
        <w:ind w:left="0"/>
        <w:jc w:val="both"/>
        <w:spacing w:line="240" w:lineRule="auto"/>
        <w:tabs>
          <w:tab w:val="left" w:pos="426" w:leader="none"/>
        </w:tabs>
        <w:rPr>
          <w:sz w:val="24"/>
          <w:szCs w:val="24"/>
        </w:rPr>
      </w:pPr>
      <w:r>
        <w:rPr>
          <w:rStyle w:val="1162"/>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7">
    <w:p>
      <w:pPr>
        <w:pStyle w:val="1151"/>
        <w:jc w:val="both"/>
      </w:pPr>
      <w:r>
        <w:t xml:space="preserve">*</w:t>
      </w:r>
      <w:r>
        <w:footnoteRef/>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r/>
    </w:p>
  </w:footnote>
  <w:footnote w:id="8">
    <w:p>
      <w:pPr>
        <w:pStyle w:val="1128"/>
        <w:ind w:left="-2" w:right="-18"/>
        <w:jc w:val="both"/>
        <w:spacing w:before="40" w:after="40"/>
        <w:tabs>
          <w:tab w:val="left" w:pos="4464" w:leader="none"/>
          <w:tab w:val="left" w:pos="5760" w:leader="none"/>
        </w:tabs>
        <w:rPr>
          <w:sz w:val="18"/>
          <w:szCs w:val="18"/>
        </w:rPr>
      </w:pPr>
      <w:r>
        <w:rPr>
          <w:rStyle w:val="1162"/>
        </w:rPr>
        <w:footnoteRef/>
      </w:r>
      <w:r>
        <w:t xml:space="preserve"> </w:t>
      </w:r>
      <w:r>
        <w:rPr>
          <w:sz w:val="18"/>
          <w:szCs w:val="18"/>
        </w:rPr>
        <w:t xml:space="preserve">Средневзвешенн</w:t>
      </w:r>
      <w:r>
        <w:rPr>
          <w:sz w:val="18"/>
          <w:szCs w:val="18"/>
        </w:rPr>
        <w:t xml:space="preserve">ая</w:t>
      </w:r>
      <w:r>
        <w:rPr>
          <w:sz w:val="18"/>
          <w:szCs w:val="18"/>
        </w:rPr>
        <w:t xml:space="preserve"> стоимост</w:t>
      </w:r>
      <w:r>
        <w:rPr>
          <w:sz w:val="18"/>
          <w:szCs w:val="18"/>
        </w:rPr>
        <w:t xml:space="preserve">ь</w:t>
      </w:r>
      <w:r>
        <w:rPr>
          <w:sz w:val="18"/>
          <w:szCs w:val="18"/>
        </w:rPr>
        <w:t xml:space="preserve"> рассчитывае</w:t>
      </w:r>
      <w:r>
        <w:rPr>
          <w:sz w:val="18"/>
          <w:szCs w:val="18"/>
        </w:rPr>
        <w:t xml:space="preserve">тся</w:t>
      </w:r>
      <w:r>
        <w:rPr>
          <w:sz w:val="18"/>
          <w:szCs w:val="18"/>
        </w:rPr>
        <w:t xml:space="preserve"> как сумма остатков ценных бумаг</w:t>
      </w:r>
      <w:r>
        <w:rPr>
          <w:sz w:val="18"/>
          <w:szCs w:val="18"/>
        </w:rPr>
        <w:t xml:space="preserve"> </w:t>
      </w:r>
      <w:r>
        <w:rPr>
          <w:sz w:val="18"/>
          <w:szCs w:val="18"/>
        </w:rPr>
        <w:t xml:space="preserve">по календарным дням месяца</w:t>
      </w:r>
      <w:r>
        <w:rPr>
          <w:sz w:val="18"/>
          <w:szCs w:val="18"/>
        </w:rPr>
        <w:t xml:space="preserve"> деленная на количество дней в соответствующем месяце</w:t>
      </w:r>
      <w:r>
        <w:rPr>
          <w:sz w:val="18"/>
          <w:szCs w:val="18"/>
        </w:rPr>
        <w:t xml:space="preserve">.</w:t>
      </w:r>
      <w:r>
        <w:rPr>
          <w:sz w:val="18"/>
          <w:szCs w:val="18"/>
        </w:rPr>
        <w:t xml:space="preserve"> Стоимость остатка</w:t>
      </w:r>
      <w:r>
        <w:rPr>
          <w:bCs/>
          <w:sz w:val="18"/>
          <w:szCs w:val="18"/>
        </w:rPr>
        <w:t xml:space="preserve"> </w:t>
      </w:r>
      <w:r>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 xml:space="preserve">стоимость (для акций и депозитарных расписок) или номинальную стоимость (для облигаций и ценных бумаг, не имеющих рыночной стоимости)</w:t>
      </w:r>
      <w:r>
        <w:rPr>
          <w:bCs/>
          <w:sz w:val="18"/>
        </w:rPr>
        <w:t xml:space="preserve"> ценных бумаг этого выпуска. </w:t>
      </w:r>
      <w:r>
        <w:rPr>
          <w:bCs/>
          <w:sz w:val="18"/>
          <w:szCs w:val="18"/>
        </w:rPr>
        <w:t xml:space="preserve">Для выходных и праздничных дней значени</w:t>
      </w:r>
      <w:r>
        <w:rPr>
          <w:bCs/>
          <w:sz w:val="18"/>
          <w:szCs w:val="18"/>
        </w:rPr>
        <w:t xml:space="preserve">е</w:t>
      </w:r>
      <w:r>
        <w:rPr>
          <w:bCs/>
          <w:sz w:val="18"/>
          <w:szCs w:val="18"/>
        </w:rPr>
        <w:t xml:space="preserve"> остатка</w:t>
      </w:r>
      <w:r>
        <w:rPr>
          <w:bCs/>
          <w:sz w:val="18"/>
          <w:szCs w:val="18"/>
        </w:rPr>
        <w:t xml:space="preserve"> ценных бумаг</w:t>
      </w:r>
      <w:r>
        <w:rPr>
          <w:bCs/>
          <w:sz w:val="18"/>
          <w:szCs w:val="18"/>
        </w:rPr>
        <w:t xml:space="preserve"> принима</w:t>
      </w:r>
      <w:r>
        <w:rPr>
          <w:bCs/>
          <w:sz w:val="18"/>
          <w:szCs w:val="18"/>
        </w:rPr>
        <w:t xml:space="preserve">е</w:t>
      </w:r>
      <w:r>
        <w:rPr>
          <w:bCs/>
          <w:sz w:val="18"/>
          <w:szCs w:val="18"/>
        </w:rPr>
        <w:t xml:space="preserve">тся равным</w:t>
      </w:r>
      <w:r>
        <w:rPr>
          <w:bCs/>
          <w:sz w:val="18"/>
          <w:szCs w:val="18"/>
        </w:rPr>
        <w:t xml:space="preserve"> </w:t>
      </w:r>
      <w:r>
        <w:rPr>
          <w:bCs/>
          <w:sz w:val="18"/>
          <w:szCs w:val="18"/>
        </w:rPr>
        <w:t xml:space="preserve">значени</w:t>
      </w:r>
      <w:r>
        <w:rPr>
          <w:bCs/>
          <w:sz w:val="18"/>
          <w:szCs w:val="18"/>
        </w:rPr>
        <w:t xml:space="preserve">ю</w:t>
      </w:r>
      <w:r>
        <w:rPr>
          <w:bCs/>
          <w:sz w:val="18"/>
          <w:szCs w:val="18"/>
        </w:rPr>
        <w:t xml:space="preserve"> за предшествующий рабочий день.</w:t>
      </w:r>
      <w:r>
        <w:rPr>
          <w:sz w:val="18"/>
          <w:szCs w:val="18"/>
        </w:rPr>
      </w:r>
      <w:r>
        <w:rPr>
          <w:sz w:val="18"/>
          <w:szCs w:val="18"/>
        </w:rPr>
      </w:r>
    </w:p>
  </w:footnote>
  <w:footnote w:id="9">
    <w:p>
      <w:pPr>
        <w:pStyle w:val="1151"/>
        <w:rPr>
          <w:sz w:val="18"/>
          <w:szCs w:val="18"/>
        </w:rPr>
      </w:pPr>
      <w:r>
        <w:rPr>
          <w:rStyle w:val="116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10">
    <w:p>
      <w:pPr>
        <w:pStyle w:val="1151"/>
        <w:jc w:val="both"/>
        <w:rPr>
          <w:sz w:val="18"/>
          <w:szCs w:val="18"/>
        </w:rPr>
      </w:pPr>
      <w:r>
        <w:rPr>
          <w:rStyle w:val="1162"/>
          <w:sz w:val="18"/>
          <w:szCs w:val="18"/>
        </w:rPr>
        <w:footnoteRef/>
      </w:r>
      <w:r>
        <w:rPr>
          <w:sz w:val="18"/>
          <w:szCs w:val="18"/>
        </w:rPr>
        <w:t xml:space="preserve"> </w:t>
      </w:r>
      <w:r>
        <w:rPr>
          <w:color w:val="000000"/>
          <w:sz w:val="18"/>
          <w:szCs w:val="18"/>
        </w:rPr>
        <w:t xml:space="preserve">Здесь и далее стандартные слитки, из</w:t>
      </w:r>
      <w:r>
        <w:rPr>
          <w:color w:val="000000"/>
          <w:sz w:val="18"/>
          <w:szCs w:val="18"/>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sz w:val="18"/>
          <w:szCs w:val="18"/>
        </w:rPr>
        <w:fldChar w:fldCharType="begin"/>
      </w:r>
      <w:r>
        <w:rPr>
          <w:sz w:val="18"/>
          <w:szCs w:val="18"/>
        </w:rPr>
        <w:instrText xml:space="preserve"> HYPERLINK "http://www.lbma.org.uk/" </w:instrText>
      </w:r>
      <w:r>
        <w:rPr>
          <w:sz w:val="18"/>
          <w:szCs w:val="18"/>
        </w:rPr>
        <w:fldChar w:fldCharType="separate"/>
      </w:r>
      <w:r>
        <w:rPr>
          <w:rStyle w:val="1158"/>
          <w:sz w:val="18"/>
          <w:szCs w:val="18"/>
        </w:rPr>
        <w:t xml:space="preserve">www.lbma.org.uk</w:t>
      </w:r>
      <w:r>
        <w:rPr>
          <w:rStyle w:val="1158"/>
          <w:sz w:val="18"/>
          <w:szCs w:val="18"/>
        </w:rPr>
        <w:fldChar w:fldCharType="end"/>
      </w:r>
      <w:r>
        <w:rPr>
          <w:rStyle w:val="1158"/>
          <w:sz w:val="18"/>
          <w:szCs w:val="18"/>
        </w:rPr>
        <w:t xml:space="preserve">.</w:t>
      </w:r>
      <w:r>
        <w:rPr>
          <w:sz w:val="18"/>
          <w:szCs w:val="18"/>
        </w:rPr>
      </w:r>
      <w:r>
        <w:rPr>
          <w:sz w:val="18"/>
          <w:szCs w:val="18"/>
        </w:rPr>
      </w:r>
    </w:p>
  </w:footnote>
  <w:footnote w:id="11">
    <w:p>
      <w:pPr>
        <w:pStyle w:val="1151"/>
        <w:jc w:val="both"/>
        <w:rPr>
          <w:sz w:val="18"/>
          <w:szCs w:val="18"/>
        </w:rPr>
      </w:pPr>
      <w:r>
        <w:rPr>
          <w:rStyle w:val="1162"/>
          <w:sz w:val="18"/>
          <w:szCs w:val="18"/>
        </w:rPr>
        <w:footnoteRef/>
      </w:r>
      <w:r>
        <w:rPr>
          <w:sz w:val="18"/>
          <w:szCs w:val="18"/>
        </w:rPr>
        <w:t xml:space="preserve"> </w:t>
      </w:r>
      <w:r>
        <w:rPr>
          <w:color w:val="000000"/>
          <w:sz w:val="18"/>
          <w:szCs w:val="18"/>
        </w:rPr>
        <w:t xml:space="preserve">Стоимость драгоценного металла здесь и д</w:t>
      </w:r>
      <w:r>
        <w:rPr>
          <w:color w:val="000000"/>
          <w:sz w:val="18"/>
          <w:szCs w:val="18"/>
        </w:rPr>
        <w:t xml:space="preserve">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151"/>
        <w:jc w:val="both"/>
        <w:rPr>
          <w:sz w:val="18"/>
          <w:szCs w:val="18"/>
        </w:rPr>
      </w:pPr>
      <w:r>
        <w:rPr>
          <w:rStyle w:val="1162"/>
          <w:sz w:val="18"/>
          <w:szCs w:val="18"/>
        </w:rPr>
        <w:footnoteRef/>
      </w:r>
      <w:r>
        <w:rPr>
          <w:sz w:val="18"/>
          <w:szCs w:val="18"/>
        </w:rPr>
        <w:t xml:space="preserve"> </w:t>
      </w:r>
      <w:r>
        <w:rPr>
          <w:bCs/>
          <w:sz w:val="18"/>
          <w:szCs w:val="18"/>
        </w:rPr>
        <w:t xml:space="preserve">Торговая система </w:t>
      </w:r>
      <w:r>
        <w:rPr>
          <w:sz w:val="18"/>
          <w:szCs w:val="18"/>
        </w:rPr>
        <w:t xml:space="preserve">РСХБ-Дилинг АО «Россельхозбанк».</w:t>
      </w:r>
      <w:r>
        <w:rPr>
          <w:sz w:val="18"/>
          <w:szCs w:val="18"/>
        </w:rPr>
      </w:r>
    </w:p>
  </w:footnote>
  <w:footnote w:id="13">
    <w:p>
      <w:pPr>
        <w:pStyle w:val="1151"/>
        <w:jc w:val="both"/>
        <w:rPr>
          <w:sz w:val="18"/>
          <w:szCs w:val="18"/>
        </w:rPr>
      </w:pPr>
      <w:r>
        <w:rPr>
          <w:rStyle w:val="1162"/>
          <w:sz w:val="18"/>
          <w:szCs w:val="18"/>
        </w:rPr>
        <w:footnoteRef/>
      </w:r>
      <w:r>
        <w:rPr>
          <w:sz w:val="18"/>
          <w:szCs w:val="18"/>
        </w:rPr>
        <w:t xml:space="preserve"> </w:t>
      </w:r>
      <w:r>
        <w:rPr>
          <w:bCs/>
          <w:sz w:val="18"/>
          <w:szCs w:val="18"/>
        </w:rPr>
        <w:t xml:space="preserve">Логин – уникальное имя Клиента в Торговой системе, обеспечивающее в сочетании с паролем однозначную аутентификацию Клиента в Торговой системе.</w:t>
      </w:r>
      <w:r>
        <w:rPr>
          <w:sz w:val="18"/>
          <w:szCs w:val="18"/>
        </w:rPr>
      </w:r>
      <w:r>
        <w:rPr>
          <w:sz w:val="18"/>
          <w:szCs w:val="18"/>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
    <w:multiLevelType w:val="hybridMultilevel"/>
    <w:lvl w:ilvl="0">
      <w:start w:val="2"/>
      <w:numFmt w:val="bullet"/>
      <w:isLgl w:val="false"/>
      <w:suff w:val="tab"/>
      <w:lvlText w:val=""/>
      <w:lvlJc w:val="left"/>
      <w:pPr>
        <w:ind w:left="1080" w:hanging="360"/>
      </w:pPr>
      <w:rPr>
        <w:rFonts w:ascii="Symbol" w:hAnsi="Symbol" w:eastAsia="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3">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decimal"/>
      <w:isLgl w:val="false"/>
      <w:suff w:val="tab"/>
      <w:lvlText w:val="%1."/>
      <w:lvlJc w:val="left"/>
      <w:pPr>
        <w:ind w:left="540" w:hanging="540"/>
      </w:pPr>
    </w:lvl>
    <w:lvl w:ilvl="1">
      <w:start w:val="5"/>
      <w:numFmt w:val="decimal"/>
      <w:isLgl w:val="false"/>
      <w:suff w:val="tab"/>
      <w:lvlText w:val="%1.%2."/>
      <w:lvlJc w:val="left"/>
      <w:pPr>
        <w:ind w:left="1614" w:hanging="540"/>
      </w:pPr>
    </w:lvl>
    <w:lvl w:ilvl="2">
      <w:start w:val="2"/>
      <w:numFmt w:val="decimal"/>
      <w:isLgl w:val="false"/>
      <w:suff w:val="tab"/>
      <w:lvlText w:val="%1.%2.%3."/>
      <w:lvlJc w:val="left"/>
      <w:pPr>
        <w:ind w:left="2868" w:hanging="720"/>
      </w:pPr>
    </w:lvl>
    <w:lvl w:ilvl="3">
      <w:start w:val="1"/>
      <w:numFmt w:val="decimal"/>
      <w:isLgl w:val="false"/>
      <w:suff w:val="tab"/>
      <w:lvlText w:val="%1.%2.%3.%4."/>
      <w:lvlJc w:val="left"/>
      <w:pPr>
        <w:ind w:left="3942" w:hanging="720"/>
      </w:pPr>
    </w:lvl>
    <w:lvl w:ilvl="4">
      <w:start w:val="1"/>
      <w:numFmt w:val="decimal"/>
      <w:isLgl w:val="false"/>
      <w:suff w:val="tab"/>
      <w:lvlText w:val="%1.%2.%3.%4.%5."/>
      <w:lvlJc w:val="left"/>
      <w:pPr>
        <w:ind w:left="5376" w:hanging="1080"/>
      </w:pPr>
    </w:lvl>
    <w:lvl w:ilvl="5">
      <w:start w:val="1"/>
      <w:numFmt w:val="decimal"/>
      <w:isLgl w:val="false"/>
      <w:suff w:val="tab"/>
      <w:lvlText w:val="%1.%2.%3.%4.%5.%6."/>
      <w:lvlJc w:val="left"/>
      <w:pPr>
        <w:ind w:left="6450" w:hanging="1080"/>
      </w:pPr>
    </w:lvl>
    <w:lvl w:ilvl="6">
      <w:start w:val="1"/>
      <w:numFmt w:val="decimal"/>
      <w:isLgl w:val="false"/>
      <w:suff w:val="tab"/>
      <w:lvlText w:val="%1.%2.%3.%4.%5.%6.%7."/>
      <w:lvlJc w:val="left"/>
      <w:pPr>
        <w:ind w:left="7884" w:hanging="1440"/>
      </w:pPr>
    </w:lvl>
    <w:lvl w:ilvl="7">
      <w:start w:val="1"/>
      <w:numFmt w:val="decimal"/>
      <w:isLgl w:val="false"/>
      <w:suff w:val="tab"/>
      <w:lvlText w:val="%1.%2.%3.%4.%5.%6.%7.%8."/>
      <w:lvlJc w:val="left"/>
      <w:pPr>
        <w:ind w:left="8958" w:hanging="1440"/>
      </w:pPr>
    </w:lvl>
    <w:lvl w:ilvl="8">
      <w:start w:val="1"/>
      <w:numFmt w:val="decimal"/>
      <w:isLgl w:val="false"/>
      <w:suff w:val="tab"/>
      <w:lvlText w:val="%1.%2.%3.%4.%5.%6.%7.%8.%9."/>
      <w:lvlJc w:val="left"/>
      <w:pPr>
        <w:ind w:left="10392" w:hanging="1800"/>
      </w:pPr>
    </w:lvl>
  </w:abstractNum>
  <w:abstractNum w:abstractNumId="5">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eastAsia="Times New Roman" w:cs="Times New Roman"/>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rPr>
        <w:rFonts w:ascii="Times" w:hAnsi="Times"/>
        <w:b w:val="0"/>
        <w:sz w:val="2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8">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4">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8">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41">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8"/>
  </w:num>
  <w:num w:numId="2">
    <w:abstractNumId w:val="40"/>
  </w:num>
  <w:num w:numId="3">
    <w:abstractNumId w:val="19"/>
  </w:num>
  <w:num w:numId="4">
    <w:abstractNumId w:val="23"/>
  </w:num>
  <w:num w:numId="5">
    <w:abstractNumId w:val="42"/>
  </w:num>
  <w:num w:numId="6">
    <w:abstractNumId w:val="18"/>
  </w:num>
  <w:num w:numId="7">
    <w:abstractNumId w:val="37"/>
  </w:num>
  <w:num w:numId="8">
    <w:abstractNumId w:val="13"/>
  </w:num>
  <w:num w:numId="9">
    <w:abstractNumId w:val="12"/>
  </w:num>
  <w:num w:numId="10">
    <w:abstractNumId w:val="9"/>
  </w:num>
  <w:num w:numId="11">
    <w:abstractNumId w:val="11"/>
  </w:num>
  <w:num w:numId="12">
    <w:abstractNumId w:val="15"/>
  </w:num>
  <w:num w:numId="13">
    <w:abstractNumId w:val="31"/>
  </w:num>
  <w:num w:numId="14">
    <w:abstractNumId w:val="16"/>
  </w:num>
  <w:num w:numId="15">
    <w:abstractNumId w:val="2"/>
  </w:num>
  <w:num w:numId="16">
    <w:abstractNumId w:val="3"/>
  </w:num>
  <w:num w:numId="17">
    <w:abstractNumId w:val="0"/>
  </w:num>
  <w:num w:numId="18">
    <w:abstractNumId w:val="22"/>
  </w:num>
  <w:num w:numId="19">
    <w:abstractNumId w:val="26"/>
  </w:num>
  <w:num w:numId="20">
    <w:abstractNumId w:val="20"/>
  </w:num>
  <w:num w:numId="21">
    <w:abstractNumId w:val="24"/>
  </w:num>
  <w:num w:numId="22">
    <w:abstractNumId w:val="27"/>
  </w:num>
  <w:num w:numId="23">
    <w:abstractNumId w:val="34"/>
  </w:num>
  <w:num w:numId="24">
    <w:abstractNumId w:val="7"/>
  </w:num>
  <w:num w:numId="25">
    <w:abstractNumId w:val="25"/>
  </w:num>
  <w:num w:numId="26">
    <w:abstractNumId w:val="17"/>
  </w:num>
  <w:num w:numId="27">
    <w:abstractNumId w:val="36"/>
  </w:num>
  <w:num w:numId="28">
    <w:abstractNumId w:val="33"/>
  </w:num>
  <w:num w:numId="29">
    <w:abstractNumId w:val="1"/>
  </w:num>
  <w:num w:numId="30">
    <w:abstractNumId w:val="10"/>
  </w:num>
  <w:num w:numId="31">
    <w:abstractNumId w:val="30"/>
  </w:num>
  <w:num w:numId="32">
    <w:abstractNumId w:val="32"/>
  </w:num>
  <w:num w:numId="33">
    <w:abstractNumId w:val="14"/>
  </w:num>
  <w:num w:numId="34">
    <w:abstractNumId w:val="38"/>
  </w:num>
  <w:num w:numId="35">
    <w:abstractNumId w:val="29"/>
  </w:num>
  <w:num w:numId="36">
    <w:abstractNumId w:val="4"/>
  </w:num>
  <w:num w:numId="37">
    <w:abstractNumId w:val="35"/>
  </w:num>
  <w:num w:numId="38">
    <w:abstractNumId w:val="5"/>
  </w:num>
  <w:num w:numId="39">
    <w:abstractNumId w:val="4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1128"/>
    <w:next w:val="1128"/>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128"/>
    <w:next w:val="1128"/>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128"/>
    <w:next w:val="112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128"/>
    <w:next w:val="112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128"/>
    <w:next w:val="112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128"/>
    <w:next w:val="112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128"/>
    <w:next w:val="112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128"/>
    <w:next w:val="112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128"/>
    <w:next w:val="112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128"/>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128"/>
    <w:next w:val="1128"/>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128"/>
    <w:next w:val="1128"/>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128"/>
    <w:next w:val="1128"/>
    <w:link w:val="39"/>
    <w:uiPriority w:val="29"/>
    <w:qFormat/>
    <w:pPr>
      <w:ind w:left="720" w:right="720"/>
    </w:pPr>
    <w:rPr>
      <w:i/>
    </w:rPr>
  </w:style>
  <w:style w:type="character" w:styleId="39">
    <w:name w:val="Quote Char"/>
    <w:link w:val="38"/>
    <w:uiPriority w:val="29"/>
    <w:rPr>
      <w:i/>
    </w:rPr>
  </w:style>
  <w:style w:type="paragraph" w:styleId="40">
    <w:name w:val="Intense Quote"/>
    <w:basedOn w:val="1128"/>
    <w:next w:val="112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128"/>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128"/>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128"/>
    <w:next w:val="1128"/>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12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12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128"/>
    <w:next w:val="1128"/>
    <w:uiPriority w:val="39"/>
    <w:unhideWhenUsed/>
    <w:pPr>
      <w:ind w:left="0" w:right="0" w:firstLine="0"/>
      <w:spacing w:after="57"/>
    </w:pPr>
  </w:style>
  <w:style w:type="paragraph" w:styleId="182">
    <w:name w:val="toc 2"/>
    <w:basedOn w:val="1128"/>
    <w:next w:val="1128"/>
    <w:uiPriority w:val="39"/>
    <w:unhideWhenUsed/>
    <w:pPr>
      <w:ind w:left="283" w:right="0" w:firstLine="0"/>
      <w:spacing w:after="57"/>
    </w:pPr>
  </w:style>
  <w:style w:type="paragraph" w:styleId="183">
    <w:name w:val="toc 3"/>
    <w:basedOn w:val="1128"/>
    <w:next w:val="1128"/>
    <w:uiPriority w:val="39"/>
    <w:unhideWhenUsed/>
    <w:pPr>
      <w:ind w:left="567" w:right="0" w:firstLine="0"/>
      <w:spacing w:after="57"/>
    </w:pPr>
  </w:style>
  <w:style w:type="paragraph" w:styleId="184">
    <w:name w:val="toc 4"/>
    <w:basedOn w:val="1128"/>
    <w:next w:val="1128"/>
    <w:uiPriority w:val="39"/>
    <w:unhideWhenUsed/>
    <w:pPr>
      <w:ind w:left="850" w:right="0" w:firstLine="0"/>
      <w:spacing w:after="57"/>
    </w:pPr>
  </w:style>
  <w:style w:type="paragraph" w:styleId="185">
    <w:name w:val="toc 5"/>
    <w:basedOn w:val="1128"/>
    <w:next w:val="1128"/>
    <w:uiPriority w:val="39"/>
    <w:unhideWhenUsed/>
    <w:pPr>
      <w:ind w:left="1134" w:right="0" w:firstLine="0"/>
      <w:spacing w:after="57"/>
    </w:pPr>
  </w:style>
  <w:style w:type="paragraph" w:styleId="186">
    <w:name w:val="toc 6"/>
    <w:basedOn w:val="1128"/>
    <w:next w:val="1128"/>
    <w:uiPriority w:val="39"/>
    <w:unhideWhenUsed/>
    <w:pPr>
      <w:ind w:left="1417" w:right="0" w:firstLine="0"/>
      <w:spacing w:after="57"/>
    </w:pPr>
  </w:style>
  <w:style w:type="paragraph" w:styleId="187">
    <w:name w:val="toc 7"/>
    <w:basedOn w:val="1128"/>
    <w:next w:val="1128"/>
    <w:uiPriority w:val="39"/>
    <w:unhideWhenUsed/>
    <w:pPr>
      <w:ind w:left="1701" w:right="0" w:firstLine="0"/>
      <w:spacing w:after="57"/>
    </w:pPr>
  </w:style>
  <w:style w:type="paragraph" w:styleId="188">
    <w:name w:val="toc 8"/>
    <w:basedOn w:val="1128"/>
    <w:next w:val="1128"/>
    <w:uiPriority w:val="39"/>
    <w:unhideWhenUsed/>
    <w:pPr>
      <w:ind w:left="1984" w:right="0" w:firstLine="0"/>
      <w:spacing w:after="57"/>
    </w:pPr>
  </w:style>
  <w:style w:type="paragraph" w:styleId="189">
    <w:name w:val="toc 9"/>
    <w:basedOn w:val="1128"/>
    <w:next w:val="1128"/>
    <w:uiPriority w:val="39"/>
    <w:unhideWhenUsed/>
    <w:pPr>
      <w:ind w:left="2268" w:right="0" w:firstLine="0"/>
      <w:spacing w:after="57"/>
    </w:pPr>
  </w:style>
  <w:style w:type="paragraph" w:styleId="190">
    <w:name w:val="TOC Heading"/>
    <w:uiPriority w:val="39"/>
    <w:unhideWhenUsed/>
  </w:style>
  <w:style w:type="paragraph" w:styleId="191">
    <w:name w:val="table of figures"/>
    <w:basedOn w:val="1128"/>
    <w:next w:val="1128"/>
    <w:uiPriority w:val="99"/>
    <w:unhideWhenUsed/>
    <w:pPr>
      <w:spacing w:after="0" w:afterAutospacing="0"/>
    </w:pPr>
  </w:style>
  <w:style w:type="paragraph" w:styleId="1128" w:default="1">
    <w:name w:val="Normal"/>
    <w:next w:val="1128"/>
    <w:link w:val="1128"/>
    <w:qFormat/>
    <w:rPr>
      <w:sz w:val="24"/>
      <w:szCs w:val="24"/>
      <w:lang w:val="ru-RU" w:eastAsia="ru-RU" w:bidi="ar-SA"/>
    </w:rPr>
  </w:style>
  <w:style w:type="paragraph" w:styleId="1129">
    <w:name w:val="Заголовок 1"/>
    <w:basedOn w:val="1128"/>
    <w:next w:val="1128"/>
    <w:link w:val="1128"/>
    <w:qFormat/>
    <w:pPr>
      <w:ind w:firstLine="709"/>
      <w:jc w:val="both"/>
      <w:keepNext/>
      <w:spacing w:before="240" w:after="60"/>
      <w:outlineLvl w:val="0"/>
    </w:pPr>
    <w:rPr>
      <w:b/>
      <w:bCs/>
      <w:sz w:val="32"/>
      <w:szCs w:val="32"/>
    </w:rPr>
  </w:style>
  <w:style w:type="paragraph" w:styleId="1130">
    <w:name w:val="Заголовок 2"/>
    <w:basedOn w:val="1128"/>
    <w:next w:val="1128"/>
    <w:link w:val="1128"/>
    <w:qFormat/>
    <w:pPr>
      <w:ind w:firstLine="709"/>
      <w:jc w:val="both"/>
      <w:keepNext/>
      <w:spacing w:before="240" w:after="60"/>
      <w:outlineLvl w:val="1"/>
    </w:pPr>
    <w:rPr>
      <w:b/>
      <w:bCs/>
      <w:i/>
      <w:iCs/>
    </w:rPr>
  </w:style>
  <w:style w:type="paragraph" w:styleId="1131">
    <w:name w:val="Заголовок 3"/>
    <w:basedOn w:val="1128"/>
    <w:next w:val="1128"/>
    <w:link w:val="1128"/>
    <w:qFormat/>
    <w:pPr>
      <w:ind w:firstLine="709"/>
      <w:jc w:val="both"/>
      <w:keepNext/>
      <w:spacing w:before="240" w:after="60"/>
      <w:outlineLvl w:val="2"/>
    </w:pPr>
    <w:rPr>
      <w:b/>
      <w:bCs/>
      <w:sz w:val="28"/>
      <w:szCs w:val="28"/>
    </w:rPr>
  </w:style>
  <w:style w:type="paragraph" w:styleId="1132">
    <w:name w:val="Заголовок 4"/>
    <w:basedOn w:val="1128"/>
    <w:next w:val="1128"/>
    <w:link w:val="1128"/>
    <w:qFormat/>
    <w:pPr>
      <w:ind w:firstLine="709"/>
      <w:jc w:val="both"/>
      <w:keepNext/>
      <w:spacing w:before="240" w:after="60"/>
      <w:outlineLvl w:val="3"/>
    </w:pPr>
    <w:rPr>
      <w:b/>
      <w:bCs/>
    </w:rPr>
  </w:style>
  <w:style w:type="paragraph" w:styleId="1133">
    <w:name w:val="Заголовок 5"/>
    <w:basedOn w:val="1128"/>
    <w:next w:val="1128"/>
    <w:link w:val="1128"/>
    <w:qFormat/>
    <w:pPr>
      <w:keepNext/>
      <w:outlineLvl w:val="4"/>
    </w:pPr>
    <w:rPr>
      <w:b/>
      <w:bCs/>
      <w:sz w:val="28"/>
      <w:szCs w:val="28"/>
    </w:rPr>
  </w:style>
  <w:style w:type="paragraph" w:styleId="1134">
    <w:name w:val="Заголовок 6"/>
    <w:basedOn w:val="1128"/>
    <w:next w:val="1128"/>
    <w:link w:val="1128"/>
    <w:qFormat/>
    <w:pPr>
      <w:jc w:val="center"/>
      <w:keepNext/>
      <w:outlineLvl w:val="5"/>
    </w:pPr>
    <w:rPr>
      <w:b/>
      <w:bCs/>
    </w:rPr>
  </w:style>
  <w:style w:type="paragraph" w:styleId="1135">
    <w:name w:val="Заголовок 7"/>
    <w:basedOn w:val="1128"/>
    <w:next w:val="1128"/>
    <w:link w:val="1128"/>
    <w:qFormat/>
    <w:pPr>
      <w:jc w:val="center"/>
      <w:keepNext/>
      <w:outlineLvl w:val="6"/>
    </w:pPr>
    <w:rPr>
      <w:b/>
      <w:bCs/>
      <w:sz w:val="32"/>
      <w:szCs w:val="32"/>
    </w:rPr>
  </w:style>
  <w:style w:type="paragraph" w:styleId="1136">
    <w:name w:val="Заголовок 8"/>
    <w:basedOn w:val="1128"/>
    <w:next w:val="1128"/>
    <w:link w:val="1128"/>
    <w:qFormat/>
    <w:pPr>
      <w:keepNext/>
      <w:outlineLvl w:val="7"/>
    </w:pPr>
    <w:rPr>
      <w:b/>
      <w:bCs/>
    </w:rPr>
  </w:style>
  <w:style w:type="paragraph" w:styleId="1137">
    <w:name w:val="Заголовок 9"/>
    <w:basedOn w:val="1128"/>
    <w:next w:val="1128"/>
    <w:link w:val="1128"/>
    <w:qFormat/>
    <w:pPr>
      <w:keepNext/>
      <w:outlineLvl w:val="8"/>
    </w:pPr>
    <w:rPr>
      <w:b/>
      <w:bCs/>
      <w:sz w:val="20"/>
      <w:szCs w:val="20"/>
    </w:rPr>
  </w:style>
  <w:style w:type="character" w:styleId="1138">
    <w:name w:val="Основной шрифт абзаца"/>
    <w:next w:val="1138"/>
    <w:link w:val="1128"/>
    <w:semiHidden/>
  </w:style>
  <w:style w:type="table" w:styleId="1139">
    <w:name w:val="Обычная таблица"/>
    <w:next w:val="1139"/>
    <w:link w:val="1128"/>
    <w:semiHidden/>
    <w:tblPr/>
  </w:style>
  <w:style w:type="numbering" w:styleId="1140">
    <w:name w:val="Нет списка"/>
    <w:next w:val="1140"/>
    <w:link w:val="1128"/>
    <w:semiHidden/>
  </w:style>
  <w:style w:type="paragraph" w:styleId="1141">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28"/>
    <w:next w:val="1141"/>
    <w:link w:val="1163"/>
    <w:pPr>
      <w:jc w:val="both"/>
    </w:pPr>
    <w:rPr>
      <w:b/>
      <w:bCs/>
    </w:rPr>
  </w:style>
  <w:style w:type="paragraph" w:styleId="1142">
    <w:name w:val="Название"/>
    <w:basedOn w:val="1128"/>
    <w:next w:val="1142"/>
    <w:link w:val="1128"/>
    <w:qFormat/>
    <w:pPr>
      <w:jc w:val="center"/>
    </w:pPr>
    <w:rPr>
      <w:b/>
      <w:bCs/>
      <w:sz w:val="28"/>
      <w:szCs w:val="28"/>
    </w:rPr>
  </w:style>
  <w:style w:type="paragraph" w:styleId="1143">
    <w:name w:val="Основной текст,Основной текст_отчет,bt"/>
    <w:basedOn w:val="1128"/>
    <w:next w:val="1143"/>
    <w:link w:val="1128"/>
    <w:rPr>
      <w:b/>
      <w:bCs/>
    </w:rPr>
  </w:style>
  <w:style w:type="paragraph" w:styleId="1144">
    <w:name w:val="Основной текст с отступом 2"/>
    <w:basedOn w:val="1128"/>
    <w:next w:val="1144"/>
    <w:link w:val="1169"/>
    <w:pPr>
      <w:ind w:firstLine="708"/>
      <w:jc w:val="both"/>
    </w:pPr>
    <w:rPr>
      <w:sz w:val="22"/>
      <w:szCs w:val="22"/>
      <w:lang w:val="en-US" w:eastAsia="en-US"/>
    </w:rPr>
  </w:style>
  <w:style w:type="paragraph" w:styleId="1145">
    <w:name w:val="Основной текст с отступом 3"/>
    <w:basedOn w:val="1128"/>
    <w:next w:val="1145"/>
    <w:link w:val="1128"/>
    <w:pPr>
      <w:ind w:firstLine="708"/>
      <w:jc w:val="both"/>
    </w:pPr>
  </w:style>
  <w:style w:type="paragraph" w:styleId="1146">
    <w:name w:val="Основной текст 3"/>
    <w:basedOn w:val="1128"/>
    <w:next w:val="1146"/>
    <w:link w:val="1128"/>
    <w:pPr>
      <w:jc w:val="both"/>
    </w:pPr>
  </w:style>
  <w:style w:type="paragraph" w:styleId="1147">
    <w:name w:val="Нижний колонтитул"/>
    <w:basedOn w:val="1128"/>
    <w:next w:val="1147"/>
    <w:link w:val="1128"/>
    <w:pPr>
      <w:tabs>
        <w:tab w:val="center" w:pos="4677" w:leader="none"/>
        <w:tab w:val="right" w:pos="9355" w:leader="none"/>
      </w:tabs>
    </w:pPr>
  </w:style>
  <w:style w:type="character" w:styleId="1148">
    <w:name w:val="Номер страницы"/>
    <w:next w:val="1148"/>
    <w:link w:val="1128"/>
    <w:rPr>
      <w:rFonts w:ascii="Times New Roman" w:hAnsi="Times New Roman" w:cs="Times New Roman"/>
    </w:rPr>
  </w:style>
  <w:style w:type="paragraph" w:styleId="1149">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128"/>
    <w:next w:val="1149"/>
    <w:link w:val="1168"/>
    <w:uiPriority w:val="99"/>
    <w:pPr>
      <w:tabs>
        <w:tab w:val="center" w:pos="4677" w:leader="none"/>
        <w:tab w:val="right" w:pos="9355" w:leader="none"/>
      </w:tabs>
    </w:pPr>
    <w:rPr>
      <w:lang w:val="en-US" w:eastAsia="en-US"/>
    </w:rPr>
  </w:style>
  <w:style w:type="paragraph" w:styleId="1150">
    <w:name w:val="Цитата"/>
    <w:basedOn w:val="1128"/>
    <w:next w:val="1150"/>
    <w:link w:val="1128"/>
    <w:pPr>
      <w:ind w:left="1440" w:right="201" w:hanging="720"/>
      <w:jc w:val="both"/>
    </w:pPr>
    <w:rPr>
      <w:i/>
      <w:iCs/>
      <w:sz w:val="20"/>
      <w:szCs w:val="20"/>
    </w:rPr>
  </w:style>
  <w:style w:type="paragraph" w:styleId="115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28"/>
    <w:next w:val="1151"/>
    <w:link w:val="1164"/>
    <w:uiPriority w:val="99"/>
    <w:qFormat/>
    <w:rPr>
      <w:sz w:val="20"/>
      <w:szCs w:val="20"/>
    </w:rPr>
  </w:style>
  <w:style w:type="paragraph" w:styleId="1152">
    <w:name w:val="Нормальный"/>
    <w:next w:val="1152"/>
    <w:link w:val="1128"/>
    <w:rPr>
      <w:rFonts w:ascii="TimesET" w:hAnsi="TimesET"/>
      <w:sz w:val="24"/>
      <w:szCs w:val="24"/>
      <w:lang w:val="ru-RU" w:eastAsia="ru-RU" w:bidi="ar-SA"/>
    </w:rPr>
  </w:style>
  <w:style w:type="paragraph" w:styleId="1153">
    <w:name w:val="Body Text Indent"/>
    <w:basedOn w:val="1128"/>
    <w:next w:val="1153"/>
    <w:link w:val="1128"/>
    <w:pPr>
      <w:ind w:left="283"/>
      <w:spacing w:after="120"/>
    </w:pPr>
  </w:style>
  <w:style w:type="paragraph" w:styleId="1154">
    <w:name w:val="Основной текст 2"/>
    <w:basedOn w:val="1128"/>
    <w:next w:val="1154"/>
    <w:link w:val="1128"/>
    <w:rPr>
      <w:b/>
      <w:bCs/>
      <w:sz w:val="20"/>
      <w:szCs w:val="22"/>
    </w:rPr>
  </w:style>
  <w:style w:type="character" w:styleId="1155">
    <w:name w:val="Без интервала Знак"/>
    <w:next w:val="1155"/>
    <w:link w:val="1156"/>
    <w:rPr>
      <w:rFonts w:ascii="Calibri" w:hAnsi="Calibri"/>
      <w:sz w:val="22"/>
      <w:szCs w:val="22"/>
      <w:lang w:val="ru-RU" w:eastAsia="en-US" w:bidi="ar-SA"/>
    </w:rPr>
  </w:style>
  <w:style w:type="paragraph" w:styleId="1156">
    <w:name w:val="Без интервала"/>
    <w:next w:val="1156"/>
    <w:link w:val="1155"/>
    <w:qFormat/>
    <w:rPr>
      <w:rFonts w:ascii="Calibri" w:hAnsi="Calibri"/>
      <w:sz w:val="22"/>
      <w:szCs w:val="22"/>
      <w:lang w:val="ru-RU" w:eastAsia="en-US" w:bidi="ar-SA"/>
    </w:rPr>
  </w:style>
  <w:style w:type="paragraph" w:styleId="1157">
    <w:name w:val="Оглавление 1"/>
    <w:basedOn w:val="1128"/>
    <w:next w:val="1128"/>
    <w:link w:val="1128"/>
    <w:uiPriority w:val="39"/>
    <w:pPr>
      <w:ind w:right="125"/>
      <w:spacing w:line="360" w:lineRule="auto"/>
      <w:tabs>
        <w:tab w:val="right" w:pos="10080" w:leader="dot"/>
      </w:tabs>
    </w:pPr>
    <w:rPr>
      <w:sz w:val="22"/>
      <w:szCs w:val="22"/>
    </w:rPr>
  </w:style>
  <w:style w:type="character" w:styleId="1158">
    <w:name w:val="Гиперссылка"/>
    <w:next w:val="1158"/>
    <w:link w:val="1128"/>
    <w:uiPriority w:val="99"/>
    <w:rPr>
      <w:color w:val="0000ff"/>
      <w:u w:val="single"/>
    </w:rPr>
  </w:style>
  <w:style w:type="paragraph" w:styleId="1159">
    <w:name w:val="Схема документа"/>
    <w:basedOn w:val="1128"/>
    <w:next w:val="1159"/>
    <w:link w:val="1128"/>
    <w:semiHidden/>
    <w:pPr>
      <w:shd w:val="clear" w:color="auto" w:fill="000080"/>
    </w:pPr>
    <w:rPr>
      <w:rFonts w:ascii="Tahoma" w:hAnsi="Tahoma" w:cs="Tahoma"/>
      <w:sz w:val="20"/>
      <w:szCs w:val="20"/>
    </w:rPr>
  </w:style>
  <w:style w:type="paragraph" w:styleId="1160">
    <w:name w:val=" Знак1 Знак Знак Знак"/>
    <w:basedOn w:val="1128"/>
    <w:next w:val="1160"/>
    <w:link w:val="1128"/>
    <w:rPr>
      <w:rFonts w:ascii="Verdana" w:hAnsi="Verdana" w:cs="Verdana"/>
      <w:sz w:val="20"/>
      <w:szCs w:val="20"/>
      <w:lang w:val="en-US" w:eastAsia="en-US"/>
    </w:rPr>
  </w:style>
  <w:style w:type="paragraph" w:styleId="1161">
    <w:name w:val="Default"/>
    <w:next w:val="1161"/>
    <w:link w:val="1128"/>
    <w:rPr>
      <w:color w:val="000000"/>
      <w:sz w:val="24"/>
      <w:szCs w:val="24"/>
      <w:lang w:val="ru-RU" w:eastAsia="ru-RU" w:bidi="ar-SA"/>
    </w:rPr>
  </w:style>
  <w:style w:type="character" w:styleId="116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2"/>
    <w:link w:val="1128"/>
    <w:uiPriority w:val="99"/>
    <w:qFormat/>
    <w:rPr>
      <w:rFonts w:ascii="Times New Roman" w:hAnsi="Times New Roman" w:cs="Times New Roman"/>
      <w:vertAlign w:val="superscript"/>
    </w:rPr>
  </w:style>
  <w:style w:type="character" w:styleId="1163">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63"/>
    <w:link w:val="1141"/>
    <w:rPr>
      <w:b/>
      <w:bCs/>
      <w:sz w:val="24"/>
      <w:szCs w:val="24"/>
    </w:rPr>
  </w:style>
  <w:style w:type="character" w:styleId="116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38"/>
    <w:next w:val="1164"/>
    <w:link w:val="1151"/>
  </w:style>
  <w:style w:type="paragraph" w:styleId="1165">
    <w:name w:val="Заголовок оглавления"/>
    <w:basedOn w:val="1129"/>
    <w:next w:val="1128"/>
    <w:link w:val="1128"/>
    <w:uiPriority w:val="39"/>
    <w:qFormat/>
    <w:pPr>
      <w:ind w:firstLine="0"/>
      <w:jc w:val="left"/>
      <w:keepLines/>
      <w:spacing w:before="480" w:after="0" w:line="276" w:lineRule="auto"/>
      <w:outlineLvl w:val="9"/>
    </w:pPr>
    <w:rPr>
      <w:rFonts w:ascii="Cambria" w:hAnsi="Cambria" w:eastAsia="Times New Roman" w:cs="Times New Roman"/>
      <w:color w:val="365f91"/>
      <w:sz w:val="28"/>
      <w:szCs w:val="28"/>
      <w:lang w:eastAsia="en-US"/>
    </w:rPr>
  </w:style>
  <w:style w:type="paragraph" w:styleId="1166">
    <w:name w:val="Оглавление 2"/>
    <w:basedOn w:val="1128"/>
    <w:next w:val="1128"/>
    <w:link w:val="1128"/>
    <w:uiPriority w:val="39"/>
    <w:pPr>
      <w:ind w:left="240"/>
    </w:pPr>
  </w:style>
  <w:style w:type="character" w:styleId="1167">
    <w:name w:val="Просмотренная гиперссылка"/>
    <w:next w:val="1167"/>
    <w:link w:val="1128"/>
    <w:rPr>
      <w:color w:val="800080"/>
      <w:u w:val="single"/>
    </w:rPr>
  </w:style>
  <w:style w:type="character" w:styleId="1168">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168"/>
    <w:link w:val="1149"/>
    <w:uiPriority w:val="99"/>
    <w:rPr>
      <w:sz w:val="24"/>
      <w:szCs w:val="24"/>
    </w:rPr>
  </w:style>
  <w:style w:type="character" w:styleId="1169">
    <w:name w:val="Основной текст с отступом 2 Знак"/>
    <w:next w:val="1169"/>
    <w:link w:val="1144"/>
    <w:rPr>
      <w:sz w:val="22"/>
      <w:szCs w:val="22"/>
    </w:rPr>
  </w:style>
  <w:style w:type="paragraph" w:styleId="1170">
    <w:name w:val="Оглавление 3"/>
    <w:basedOn w:val="1128"/>
    <w:next w:val="1128"/>
    <w:link w:val="1128"/>
    <w:uiPriority w:val="39"/>
    <w:pPr>
      <w:ind w:left="480"/>
    </w:pPr>
  </w:style>
  <w:style w:type="paragraph" w:styleId="1171">
    <w:name w:val="Текст выноски"/>
    <w:basedOn w:val="1128"/>
    <w:next w:val="1171"/>
    <w:link w:val="1172"/>
    <w:uiPriority w:val="99"/>
    <w:rPr>
      <w:rFonts w:ascii="Tahoma" w:hAnsi="Tahoma" w:cs="Tahoma"/>
      <w:sz w:val="16"/>
      <w:szCs w:val="16"/>
    </w:rPr>
  </w:style>
  <w:style w:type="character" w:styleId="1172">
    <w:name w:val="Текст выноски Знак"/>
    <w:next w:val="1172"/>
    <w:link w:val="1171"/>
    <w:uiPriority w:val="99"/>
    <w:rPr>
      <w:rFonts w:ascii="Tahoma" w:hAnsi="Tahoma" w:cs="Tahoma"/>
      <w:sz w:val="16"/>
      <w:szCs w:val="16"/>
    </w:rPr>
  </w:style>
  <w:style w:type="paragraph" w:styleId="1173">
    <w:name w:val="Текст концевой сноски"/>
    <w:basedOn w:val="1128"/>
    <w:next w:val="1173"/>
    <w:link w:val="1174"/>
    <w:rPr>
      <w:sz w:val="20"/>
      <w:szCs w:val="20"/>
    </w:rPr>
  </w:style>
  <w:style w:type="character" w:styleId="1174">
    <w:name w:val="Текст концевой сноски Знак"/>
    <w:basedOn w:val="1138"/>
    <w:next w:val="1174"/>
    <w:link w:val="1173"/>
  </w:style>
  <w:style w:type="character" w:styleId="1175">
    <w:name w:val="Знак концевой сноски"/>
    <w:next w:val="1175"/>
    <w:link w:val="1128"/>
    <w:rPr>
      <w:vertAlign w:val="superscript"/>
    </w:rPr>
  </w:style>
  <w:style w:type="paragraph" w:styleId="1176">
    <w:name w:val="Абзац списка"/>
    <w:basedOn w:val="1128"/>
    <w:next w:val="1176"/>
    <w:link w:val="1128"/>
    <w:uiPriority w:val="34"/>
    <w:qFormat/>
    <w:pPr>
      <w:contextualSpacing/>
      <w:ind w:left="720"/>
      <w:spacing w:after="160" w:line="256" w:lineRule="auto"/>
    </w:pPr>
    <w:rPr>
      <w:rFonts w:ascii="Calibri" w:hAnsi="Calibri" w:eastAsia="Calibri"/>
      <w:sz w:val="22"/>
      <w:szCs w:val="22"/>
      <w:lang w:eastAsia="en-US"/>
    </w:rPr>
  </w:style>
  <w:style w:type="paragraph" w:styleId="1177">
    <w:name w:val="Обычный (веб)"/>
    <w:basedOn w:val="1128"/>
    <w:next w:val="1177"/>
    <w:link w:val="1128"/>
    <w:uiPriority w:val="99"/>
    <w:unhideWhenUsed/>
    <w:pPr>
      <w:spacing w:before="100" w:beforeAutospacing="1" w:after="100" w:afterAutospacing="1"/>
    </w:pPr>
  </w:style>
  <w:style w:type="paragraph" w:styleId="1178">
    <w:name w:val="ConsNormal"/>
    <w:next w:val="1178"/>
    <w:link w:val="1128"/>
    <w:pPr>
      <w:ind w:firstLine="720"/>
      <w:widowControl w:val="off"/>
    </w:pPr>
    <w:rPr>
      <w:rFonts w:ascii="Arial" w:hAnsi="Arial" w:cs="Arial"/>
      <w:lang w:val="ru-RU" w:eastAsia="ru-RU" w:bidi="ar-SA"/>
    </w:rPr>
  </w:style>
  <w:style w:type="character" w:styleId="32559" w:default="1">
    <w:name w:val="Default Paragraph Font"/>
    <w:uiPriority w:val="1"/>
    <w:semiHidden/>
    <w:unhideWhenUsed/>
  </w:style>
  <w:style w:type="numbering" w:styleId="32560" w:default="1">
    <w:name w:val="No List"/>
    <w:uiPriority w:val="99"/>
    <w:semiHidden/>
    <w:unhideWhenUsed/>
  </w:style>
  <w:style w:type="table" w:styleId="3256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Ильина</dc:creator>
  <cp:revision>3</cp:revision>
  <dcterms:created xsi:type="dcterms:W3CDTF">2025-01-28T05:27:00Z</dcterms:created>
  <dcterms:modified xsi:type="dcterms:W3CDTF">2025-01-30T11:20:29Z</dcterms:modified>
  <cp:version>1048576</cp:version>
</cp:coreProperties>
</file>