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37"/>
      </w:tblGrid>
      <w:tr>
        <w:tblPrEx/>
        <w:trPr>
          <w:jc w:val="center"/>
          <w:trHeight w:val="28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Cambria" w:hAnsi="Cambria" w:eastAsia="Times New Roman" w:cs="Times New Roman"/>
                <w:caps/>
                <w:sz w:val="32"/>
                <w:szCs w:val="32"/>
                <w:lang w:eastAsia="en-US"/>
              </w:rPr>
            </w:pPr>
            <w:r/>
            <w:bookmarkStart w:id="0" w:name="_Toc422331061"/>
            <w:r>
              <w:rPr>
                <w:rFonts w:ascii="Cambria" w:hAnsi="Cambria" w:eastAsia="Times New Roman" w:cs="Times New Roman"/>
                <w:caps/>
                <w:sz w:val="32"/>
                <w:szCs w:val="32"/>
                <w:lang w:eastAsia="en-US"/>
              </w:rPr>
              <w:t xml:space="preserve">костромской РЕГИОНАЛЬНЫЙ ФИЛИАЛ</w:t>
            </w:r>
            <w:r>
              <w:rPr>
                <w:rFonts w:ascii="Cambria" w:hAnsi="Cambria" w:eastAsia="Times New Roman" w:cs="Times New Roman"/>
                <w:caps/>
                <w:sz w:val="32"/>
                <w:szCs w:val="32"/>
                <w:lang w:eastAsia="en-US"/>
              </w:rPr>
            </w:r>
            <w:r>
              <w:rPr>
                <w:rFonts w:ascii="Cambria" w:hAnsi="Cambria" w:eastAsia="Times New Roman" w:cs="Times New Roman"/>
                <w:caps/>
                <w:sz w:val="32"/>
                <w:szCs w:val="32"/>
                <w:lang w:eastAsia="en-US"/>
              </w:rPr>
            </w:r>
          </w:p>
          <w:p>
            <w:pPr>
              <w:jc w:val="center"/>
              <w:rPr>
                <w:rFonts w:ascii="Cambria" w:hAnsi="Cambria" w:eastAsia="Times New Roman" w:cs="Times New Roman"/>
                <w:caps/>
                <w:sz w:val="32"/>
                <w:szCs w:val="32"/>
                <w:lang w:eastAsia="en-US"/>
              </w:rPr>
            </w:pPr>
            <w:r>
              <w:rPr>
                <w:rFonts w:ascii="Cambria" w:hAnsi="Cambria" w:eastAsia="Times New Roman" w:cs="Times New Roman"/>
                <w:caps/>
                <w:sz w:val="32"/>
                <w:szCs w:val="32"/>
                <w:lang w:eastAsia="en-US"/>
              </w:rPr>
              <w:t xml:space="preserve">АО «РОССЕЛЬХОЗБАНК»</w:t>
            </w:r>
            <w:r>
              <w:rPr>
                <w:rFonts w:ascii="Cambria" w:hAnsi="Cambria" w:eastAsia="Times New Roman" w:cs="Times New Roman"/>
                <w:caps/>
                <w:sz w:val="32"/>
                <w:szCs w:val="32"/>
                <w:lang w:eastAsia="en-US"/>
              </w:rPr>
            </w:r>
            <w:r>
              <w:rPr>
                <w:rFonts w:ascii="Cambria" w:hAnsi="Cambria" w:eastAsia="Times New Roman" w:cs="Times New Roman"/>
                <w:caps/>
                <w:sz w:val="32"/>
                <w:szCs w:val="32"/>
                <w:lang w:eastAsia="en-US"/>
              </w:rPr>
            </w:r>
          </w:p>
        </w:tc>
      </w:tr>
      <w:tr>
        <w:tblPrEx/>
        <w:trPr>
          <w:jc w:val="center"/>
          <w:trHeight w:val="14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 w:eastAsia="Times New Roman" w:cs="Times New Roman"/>
                <w:sz w:val="80"/>
                <w:szCs w:val="80"/>
                <w:vertAlign w:val="superscript"/>
                <w:lang w:eastAsia="en-US"/>
              </w:rPr>
            </w:pPr>
            <w:r>
              <w:rPr>
                <w:rFonts w:ascii="Cambria" w:hAnsi="Cambria" w:eastAsia="Times New Roman" w:cs="Times New Roman"/>
                <w:sz w:val="48"/>
                <w:szCs w:val="48"/>
                <w:lang w:eastAsia="en-US"/>
              </w:rPr>
              <w:t xml:space="preserve">Тарифы комисс</w:t>
            </w:r>
            <w:bookmarkStart w:id="1" w:name="_GoBack"/>
            <w:r/>
            <w:bookmarkEnd w:id="1"/>
            <w:r>
              <w:rPr>
                <w:rFonts w:ascii="Cambria" w:hAnsi="Cambria" w:eastAsia="Times New Roman" w:cs="Times New Roman"/>
                <w:sz w:val="48"/>
                <w:szCs w:val="48"/>
                <w:lang w:eastAsia="en-US"/>
              </w:rPr>
              <w:t xml:space="preserve">ионного вознаграждени</w:t>
            </w:r>
            <w:r>
              <w:rPr>
                <w:rFonts w:ascii="Cambria" w:hAnsi="Cambria" w:eastAsia="Times New Roman" w:cs="Times New Roman"/>
                <w:sz w:val="48"/>
                <w:szCs w:val="48"/>
                <w:lang w:eastAsia="en-US"/>
              </w:rPr>
              <w:t xml:space="preserve">я на услуги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  <w:r>
              <w:rPr>
                <w:rFonts w:ascii="Cambria" w:hAnsi="Cambria" w:eastAsia="Times New Roman" w:cs="Times New Roman"/>
                <w:sz w:val="80"/>
                <w:szCs w:val="80"/>
                <w:vertAlign w:val="superscript"/>
                <w:lang w:eastAsia="en-US"/>
              </w:rPr>
            </w:r>
            <w:r>
              <w:rPr>
                <w:rFonts w:ascii="Cambria" w:hAnsi="Cambria" w:eastAsia="Times New Roman" w:cs="Times New Roman"/>
                <w:sz w:val="80"/>
                <w:szCs w:val="80"/>
                <w:vertAlign w:val="superscript"/>
                <w:lang w:eastAsia="en-US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bottom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rPr>
                <w:rFonts w:ascii="Calibri" w:hAnsi="Calibri" w:eastAsia="Times New Roman" w:cs="Times New Roman"/>
                <w:sz w:val="22"/>
                <w:lang w:eastAsia="en-US"/>
              </w:rPr>
            </w:pPr>
            <w:r>
              <w:rPr>
                <w:rFonts w:ascii="Calibri" w:hAnsi="Calibri" w:eastAsia="Times New Roman" w:cs="Times New Roman"/>
                <w:sz w:val="22"/>
                <w:lang w:eastAsia="en-US"/>
              </w:rPr>
            </w:r>
            <w:r>
              <w:rPr>
                <w:rFonts w:ascii="Calibri" w:hAnsi="Calibri" w:eastAsia="Times New Roman" w:cs="Times New Roman"/>
                <w:sz w:val="22"/>
                <w:lang w:eastAsia="en-US"/>
              </w:rPr>
            </w:r>
            <w:r>
              <w:rPr>
                <w:rFonts w:ascii="Calibri" w:hAnsi="Calibri" w:eastAsia="Times New Roman" w:cs="Times New Roman"/>
                <w:sz w:val="22"/>
                <w:lang w:eastAsia="en-US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eastAsia="Times New Roman" w:cs="Times New Roman"/>
                <w:b/>
                <w:bCs/>
                <w:sz w:val="22"/>
                <w:lang w:eastAsia="en-US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22"/>
                <w:lang w:eastAsia="en-US"/>
              </w:rPr>
            </w:r>
            <w:r>
              <w:rPr>
                <w:rFonts w:ascii="Calibri" w:hAnsi="Calibri" w:eastAsia="Times New Roman" w:cs="Times New Roman"/>
                <w:b/>
                <w:bCs/>
                <w:sz w:val="22"/>
                <w:lang w:eastAsia="en-US"/>
              </w:rPr>
            </w:r>
            <w:r>
              <w:rPr>
                <w:rFonts w:ascii="Calibri" w:hAnsi="Calibri" w:eastAsia="Times New Roman" w:cs="Times New Roman"/>
                <w:b/>
                <w:bCs/>
                <w:sz w:val="22"/>
                <w:lang w:eastAsia="en-US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 w:eastAsia="Times New Roman" w:cs="Times New Roman"/>
                <w:bCs/>
                <w:sz w:val="32"/>
                <w:szCs w:val="32"/>
                <w:lang w:eastAsia="en-US"/>
              </w:rPr>
            </w:pPr>
            <w:r>
              <w:rPr>
                <w:rFonts w:ascii="Cambria" w:hAnsi="Cambria" w:eastAsia="Times New Roman" w:cs="Times New Roman"/>
                <w:bCs/>
                <w:sz w:val="32"/>
                <w:szCs w:val="32"/>
                <w:lang w:eastAsia="en-US"/>
              </w:rPr>
              <w:t xml:space="preserve">действуют с 25.12.2024 г.</w:t>
            </w:r>
            <w:r>
              <w:rPr>
                <w:rFonts w:ascii="Cambria" w:hAnsi="Cambria" w:eastAsia="Times New Roman" w:cs="Times New Roman"/>
                <w:bCs/>
                <w:sz w:val="32"/>
                <w:szCs w:val="32"/>
                <w:lang w:eastAsia="en-US"/>
              </w:rPr>
            </w:r>
            <w:r>
              <w:rPr>
                <w:rFonts w:ascii="Cambria" w:hAnsi="Cambria" w:eastAsia="Times New Roman" w:cs="Times New Roman"/>
                <w:bCs/>
                <w:sz w:val="32"/>
                <w:szCs w:val="32"/>
                <w:lang w:eastAsia="en-US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pPr>
        <w:tabs>
          <w:tab w:val="left" w:pos="7910" w:leader="none"/>
        </w:tabs>
      </w:pPr>
      <w:r>
        <w:tab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jc w:val="center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90497" cy="1218368"/>
                <wp:effectExtent l="0" t="0" r="0" b="0"/>
                <wp:docPr id="1" name="_x0000_i10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790497" cy="121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0.98pt;height:95.93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rPr>
          <w:lang w:val="en-US"/>
        </w:rPr>
      </w:pPr>
      <w:r>
        <w:br w:type="page" w:clear="all"/>
      </w: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rPr>
          <w:b/>
          <w:caps/>
          <w:sz w:val="22"/>
          <w:lang w:val="en-US"/>
        </w:rPr>
      </w:pPr>
      <w:r>
        <w:rPr>
          <w:b/>
          <w:caps/>
          <w:sz w:val="22"/>
          <w:lang w:val="en-US"/>
        </w:rPr>
      </w:r>
      <w:r>
        <w:rPr>
          <w:b/>
          <w:caps/>
          <w:sz w:val="22"/>
          <w:lang w:val="en-US"/>
        </w:rPr>
      </w:r>
      <w:r>
        <w:rPr>
          <w:b/>
          <w:caps/>
          <w:sz w:val="22"/>
          <w:lang w:val="en-US"/>
        </w:rPr>
      </w:r>
    </w:p>
    <w:p>
      <w:pPr>
        <w:rPr>
          <w:b/>
          <w:caps/>
          <w:sz w:val="22"/>
          <w:lang w:val="en-US"/>
        </w:rPr>
      </w:pPr>
      <w:r>
        <w:rPr>
          <w:b/>
          <w:caps/>
          <w:sz w:val="22"/>
          <w:lang w:val="en-US"/>
        </w:rPr>
      </w:r>
      <w:r>
        <w:rPr>
          <w:b/>
          <w:caps/>
          <w:sz w:val="22"/>
          <w:lang w:val="en-US"/>
        </w:rPr>
      </w:r>
      <w:r>
        <w:rPr>
          <w:b/>
          <w:caps/>
          <w:sz w:val="22"/>
          <w:lang w:val="en-US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  <w:t xml:space="preserve">Содержание:</w:t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r/>
      <w:r/>
    </w:p>
    <w:p>
      <w:pPr>
        <w:pStyle w:val="1057"/>
        <w:spacing w:line="360" w:lineRule="auto"/>
        <w:tabs>
          <w:tab w:val="right" w:pos="9911" w:leader="dot"/>
        </w:tabs>
        <w:rPr>
          <w:rFonts w:ascii="Calibri" w:hAnsi="Calibri" w:eastAsia="Times New Roman" w:cs="Times New Roman"/>
          <w:sz w:val="22"/>
          <w:lang w:val="en-US" w:eastAsia="ru-RU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TOC \h \z \u \t "Заголовок 4;1" </w:instrText>
      </w:r>
      <w:r>
        <w:rPr>
          <w:sz w:val="22"/>
        </w:rPr>
        <w:fldChar w:fldCharType="separate"/>
      </w:r>
      <w:hyperlink w:tooltip="#_Toc422331153" w:anchor="_Toc422331153" w:history="1">
        <w:r>
          <w:rPr>
            <w:rStyle w:val="1050"/>
          </w:rPr>
          <w:t xml:space="preserve">1. Открытие и ведение </w:t>
        </w:r>
        <w:bookmarkStart w:id="2" w:name="_Hlt505155759"/>
        <w:bookmarkStart w:id="3" w:name="_Hlt505155760"/>
        <w:bookmarkStart w:id="4" w:name="_Hlt505155763"/>
        <w:bookmarkStart w:id="5" w:name="_Hlt505155764"/>
        <w:r>
          <w:rPr>
            <w:rStyle w:val="1050"/>
          </w:rPr>
          <w:t xml:space="preserve">с</w:t>
        </w:r>
        <w:bookmarkEnd w:id="0"/>
        <w:bookmarkEnd w:id="2"/>
        <w:bookmarkEnd w:id="3"/>
        <w:bookmarkEnd w:id="4"/>
        <w:r>
          <w:rPr>
            <w:rStyle w:val="1050"/>
          </w:rPr>
          <w:t xml:space="preserve">четов</w:t>
        </w:r>
        <w:r>
          <w:tab/>
        </w:r>
      </w:hyperlink>
      <w:r>
        <w:rPr>
          <w:rStyle w:val="1050"/>
          <w:color w:val="000000"/>
          <w:u w:val="none"/>
          <w:lang w:val="en-US"/>
        </w:rPr>
        <w:t xml:space="preserve">2</w:t>
      </w:r>
      <w:r>
        <w:rPr>
          <w:rFonts w:ascii="Calibri" w:hAnsi="Calibri" w:eastAsia="Times New Roman" w:cs="Times New Roman"/>
          <w:sz w:val="22"/>
          <w:lang w:val="en-US" w:eastAsia="ru-RU"/>
        </w:rPr>
      </w:r>
      <w:r>
        <w:rPr>
          <w:rFonts w:ascii="Calibri" w:hAnsi="Calibri" w:eastAsia="Times New Roman" w:cs="Times New Roman"/>
          <w:sz w:val="22"/>
          <w:lang w:val="en-US" w:eastAsia="ru-RU"/>
        </w:rPr>
      </w:r>
    </w:p>
    <w:p>
      <w:pPr>
        <w:pStyle w:val="1057"/>
        <w:spacing w:line="360" w:lineRule="auto"/>
        <w:tabs>
          <w:tab w:val="right" w:pos="9911" w:leader="dot"/>
        </w:tabs>
        <w:rPr>
          <w:rStyle w:val="1050"/>
          <w:lang w:val="en-US"/>
        </w:rPr>
      </w:pPr>
      <w:r/>
      <w:hyperlink w:tooltip="#_Toc422331154" w:anchor="_Toc422331154" w:history="1">
        <w:r>
          <w:rPr>
            <w:rStyle w:val="1050"/>
          </w:rPr>
          <w:t xml:space="preserve">2. Кассовые операции</w:t>
        </w:r>
        <w:r>
          <w:tab/>
        </w:r>
        <w:r>
          <w:fldChar w:fldCharType="begin"/>
        </w:r>
        <w:r>
          <w:instrText xml:space="preserve"> PAGEREF _Toc422331154 \h </w:instrText>
        </w:r>
        <w:r>
          <w:fldChar w:fldCharType="separate"/>
        </w:r>
        <w:r>
          <w:t xml:space="preserve">21</w:t>
        </w:r>
        <w:r>
          <w:fldChar w:fldCharType="end"/>
        </w:r>
      </w:hyperlink>
      <w:r>
        <w:rPr>
          <w:rStyle w:val="1050"/>
          <w:lang w:val="en-US"/>
        </w:rPr>
      </w:r>
      <w:r>
        <w:rPr>
          <w:rStyle w:val="1050"/>
          <w:lang w:val="en-US"/>
        </w:rPr>
      </w:r>
    </w:p>
    <w:p>
      <w:r>
        <w:t xml:space="preserve">3. Выполнение функций агента валютного контроля (размер тарифов указан без учета НДС)...11 </w:t>
      </w:r>
      <w:r/>
    </w:p>
    <w:p>
      <w:r/>
      <w:r/>
    </w:p>
    <w:p>
      <w:pPr>
        <w:pStyle w:val="1057"/>
        <w:spacing w:line="360" w:lineRule="auto"/>
        <w:tabs>
          <w:tab w:val="right" w:pos="9911" w:leader="dot"/>
        </w:tabs>
        <w:rPr>
          <w:rFonts w:ascii="Calibri" w:hAnsi="Calibri" w:eastAsia="Times New Roman" w:cs="Times New Roman"/>
          <w:sz w:val="22"/>
          <w:lang w:eastAsia="ru-RU"/>
        </w:rPr>
      </w:pPr>
      <w:r/>
      <w:hyperlink w:tooltip="#_Toc422331156" w:anchor="_Toc422331156" w:history="1">
        <w:r>
          <w:rPr>
            <w:rStyle w:val="1050"/>
          </w:rPr>
          <w:t xml:space="preserve">4. Операции с ценными бумагами</w:t>
        </w:r>
        <w:r>
          <w:tab/>
        </w:r>
        <w:r>
          <w:fldChar w:fldCharType="begin"/>
        </w:r>
        <w:r>
          <w:instrText xml:space="preserve"> PAGEREF _Toc422331156 \h </w:instrText>
        </w:r>
        <w:r>
          <w:fldChar w:fldCharType="separate"/>
        </w:r>
        <w:r>
          <w:t xml:space="preserve">29</w:t>
        </w:r>
        <w:r>
          <w:fldChar w:fldCharType="end"/>
        </w:r>
      </w:hyperlink>
      <w:r>
        <w:rPr>
          <w:rFonts w:ascii="Calibri" w:hAnsi="Calibri" w:eastAsia="Times New Roman" w:cs="Times New Roman"/>
          <w:sz w:val="22"/>
          <w:lang w:eastAsia="ru-RU"/>
        </w:rPr>
      </w:r>
      <w:r>
        <w:rPr>
          <w:rFonts w:ascii="Calibri" w:hAnsi="Calibri" w:eastAsia="Times New Roman" w:cs="Times New Roman"/>
          <w:sz w:val="22"/>
          <w:lang w:eastAsia="ru-RU"/>
        </w:rPr>
      </w:r>
    </w:p>
    <w:p>
      <w:pPr>
        <w:pStyle w:val="1057"/>
        <w:spacing w:line="360" w:lineRule="auto"/>
        <w:tabs>
          <w:tab w:val="right" w:pos="9911" w:leader="dot"/>
        </w:tabs>
        <w:rPr>
          <w:rFonts w:ascii="Calibri" w:hAnsi="Calibri" w:eastAsia="Times New Roman" w:cs="Times New Roman"/>
          <w:sz w:val="22"/>
          <w:lang w:eastAsia="ru-RU"/>
        </w:rPr>
      </w:pPr>
      <w:r/>
      <w:hyperlink w:tooltip="#_Toc422331157" w:anchor="_Toc422331157" w:history="1">
        <w:r>
          <w:rPr>
            <w:rStyle w:val="1050"/>
          </w:rPr>
          <w:t xml:space="preserve">5. Документарные операции</w:t>
        </w:r>
        <w:r>
          <w:tab/>
        </w:r>
        <w:r>
          <w:fldChar w:fldCharType="begin"/>
        </w:r>
        <w:r>
          <w:instrText xml:space="preserve"> PAGEREF _Toc422331157 \h </w:instrText>
        </w:r>
        <w:r>
          <w:fldChar w:fldCharType="separate"/>
        </w:r>
        <w:r>
          <w:t xml:space="preserve">30</w:t>
        </w:r>
        <w:r>
          <w:fldChar w:fldCharType="end"/>
        </w:r>
      </w:hyperlink>
      <w:r>
        <w:rPr>
          <w:rFonts w:ascii="Calibri" w:hAnsi="Calibri" w:eastAsia="Times New Roman" w:cs="Times New Roman"/>
          <w:sz w:val="22"/>
          <w:lang w:eastAsia="ru-RU"/>
        </w:rPr>
      </w:r>
      <w:r>
        <w:rPr>
          <w:rFonts w:ascii="Calibri" w:hAnsi="Calibri" w:eastAsia="Times New Roman" w:cs="Times New Roman"/>
          <w:sz w:val="22"/>
          <w:lang w:eastAsia="ru-RU"/>
        </w:rPr>
      </w:r>
    </w:p>
    <w:p>
      <w:pPr>
        <w:pStyle w:val="1057"/>
        <w:spacing w:line="360" w:lineRule="auto"/>
        <w:tabs>
          <w:tab w:val="right" w:pos="9911" w:leader="dot"/>
        </w:tabs>
        <w:rPr>
          <w:rFonts w:ascii="Calibri" w:hAnsi="Calibri" w:eastAsia="Times New Roman" w:cs="Times New Roman"/>
          <w:sz w:val="22"/>
          <w:lang w:eastAsia="ru-RU"/>
        </w:rPr>
      </w:pPr>
      <w:r/>
      <w:hyperlink w:tooltip="#_Toc422331158" w:anchor="_Toc422331158" w:history="1">
        <w:r>
          <w:rPr>
            <w:rStyle w:val="1050"/>
          </w:rPr>
          <w:t xml:space="preserve">6. Г</w:t>
        </w:r>
        <w:r>
          <w:rPr>
            <w:rStyle w:val="1050"/>
          </w:rPr>
          <w:t xml:space="preserve">арантийные операции</w:t>
        </w:r>
        <w:r>
          <w:tab/>
        </w:r>
        <w:r>
          <w:fldChar w:fldCharType="begin"/>
        </w:r>
        <w:r>
          <w:instrText xml:space="preserve"> PAGEREF _Toc422331158 \h </w:instrText>
        </w:r>
        <w:r>
          <w:fldChar w:fldCharType="separate"/>
        </w:r>
        <w:r>
          <w:t xml:space="preserve">37</w:t>
        </w:r>
        <w:r>
          <w:fldChar w:fldCharType="end"/>
        </w:r>
      </w:hyperlink>
      <w:r>
        <w:rPr>
          <w:rFonts w:ascii="Calibri" w:hAnsi="Calibri" w:eastAsia="Times New Roman" w:cs="Times New Roman"/>
          <w:sz w:val="22"/>
          <w:lang w:eastAsia="ru-RU"/>
        </w:rPr>
      </w:r>
      <w:r>
        <w:rPr>
          <w:rFonts w:ascii="Calibri" w:hAnsi="Calibri" w:eastAsia="Times New Roman" w:cs="Times New Roman"/>
          <w:sz w:val="22"/>
          <w:lang w:eastAsia="ru-RU"/>
        </w:rPr>
      </w:r>
    </w:p>
    <w:p>
      <w:pPr>
        <w:pStyle w:val="1057"/>
        <w:spacing w:line="360" w:lineRule="auto"/>
        <w:tabs>
          <w:tab w:val="right" w:pos="9911" w:leader="dot"/>
        </w:tabs>
        <w:rPr>
          <w:rFonts w:ascii="Calibri" w:hAnsi="Calibri" w:eastAsia="Times New Roman" w:cs="Times New Roman"/>
          <w:sz w:val="22"/>
          <w:lang w:val="en-US" w:eastAsia="ru-RU"/>
        </w:rPr>
      </w:pPr>
      <w:r/>
      <w:hyperlink w:tooltip="#_Toc422331159" w:anchor="_Toc422331159" w:history="1">
        <w:r>
          <w:rPr>
            <w:rStyle w:val="1050"/>
          </w:rPr>
          <w:t xml:space="preserve">7. Дистанционное банковское обслуживание (ДБО)</w:t>
        </w:r>
        <w:r>
          <w:tab/>
        </w:r>
      </w:hyperlink>
      <w:r>
        <w:rPr>
          <w:rStyle w:val="1050"/>
          <w:color w:val="000000"/>
          <w:u w:val="none"/>
          <w:lang w:val="en-US"/>
        </w:rPr>
        <w:t xml:space="preserve">21</w:t>
      </w:r>
      <w:r>
        <w:rPr>
          <w:rFonts w:ascii="Calibri" w:hAnsi="Calibri" w:eastAsia="Times New Roman" w:cs="Times New Roman"/>
          <w:sz w:val="22"/>
          <w:lang w:val="en-US" w:eastAsia="ru-RU"/>
        </w:rPr>
      </w:r>
      <w:r>
        <w:rPr>
          <w:rFonts w:ascii="Calibri" w:hAnsi="Calibri" w:eastAsia="Times New Roman" w:cs="Times New Roman"/>
          <w:sz w:val="22"/>
          <w:lang w:val="en-US" w:eastAsia="ru-RU"/>
        </w:rPr>
      </w:r>
    </w:p>
    <w:p>
      <w:pPr>
        <w:pStyle w:val="1057"/>
        <w:spacing w:line="360" w:lineRule="auto"/>
        <w:tabs>
          <w:tab w:val="right" w:pos="9911" w:leader="dot"/>
        </w:tabs>
        <w:rPr>
          <w:rFonts w:ascii="Calibri" w:hAnsi="Calibri" w:eastAsia="Times New Roman" w:cs="Times New Roman"/>
          <w:sz w:val="22"/>
          <w:lang w:eastAsia="ru-RU"/>
        </w:rPr>
      </w:pPr>
      <w:r/>
      <w:hyperlink w:tooltip="#_Toc422331160" w:anchor="_Toc422331160" w:history="1">
        <w:r>
          <w:rPr>
            <w:rStyle w:val="1050"/>
          </w:rPr>
          <w:t xml:space="preserve">8. Хранение ценностей клиентов в хранилище ценностей Банка</w:t>
        </w:r>
        <w:r>
          <w:tab/>
        </w:r>
        <w:r>
          <w:fldChar w:fldCharType="begin"/>
        </w:r>
        <w:r>
          <w:instrText xml:space="preserve"> PAGEREF _Toc422331160 \h </w:instrText>
        </w:r>
        <w:r>
          <w:fldChar w:fldCharType="separate"/>
        </w:r>
        <w:r>
          <w:t xml:space="preserve">38</w:t>
        </w:r>
        <w:r>
          <w:fldChar w:fldCharType="end"/>
        </w:r>
      </w:hyperlink>
      <w:r>
        <w:rPr>
          <w:rFonts w:ascii="Calibri" w:hAnsi="Calibri" w:eastAsia="Times New Roman" w:cs="Times New Roman"/>
          <w:sz w:val="22"/>
          <w:lang w:eastAsia="ru-RU"/>
        </w:rPr>
      </w:r>
      <w:r>
        <w:rPr>
          <w:rFonts w:ascii="Calibri" w:hAnsi="Calibri" w:eastAsia="Times New Roman" w:cs="Times New Roman"/>
          <w:sz w:val="22"/>
          <w:lang w:eastAsia="ru-RU"/>
        </w:rPr>
      </w:r>
    </w:p>
    <w:p>
      <w:pPr>
        <w:pStyle w:val="1057"/>
        <w:spacing w:line="360" w:lineRule="auto"/>
        <w:tabs>
          <w:tab w:val="right" w:pos="9911" w:leader="dot"/>
        </w:tabs>
        <w:rPr>
          <w:rFonts w:ascii="Calibri" w:hAnsi="Calibri" w:eastAsia="Times New Roman" w:cs="Times New Roman"/>
          <w:sz w:val="22"/>
          <w:lang w:eastAsia="ru-RU"/>
        </w:rPr>
      </w:pPr>
      <w:r/>
      <w:hyperlink w:tooltip="#_Toc422331161" w:anchor="_Toc422331161" w:history="1">
        <w:r>
          <w:rPr>
            <w:rStyle w:val="1050"/>
          </w:rPr>
          <w:t xml:space="preserve">9. Аренда клиентами индивидуальных сейфовых ячеек</w:t>
        </w:r>
        <w:r>
          <w:tab/>
        </w:r>
        <w:r>
          <w:fldChar w:fldCharType="begin"/>
        </w:r>
        <w:r>
          <w:instrText xml:space="preserve"> PAGEREF _Toc42233</w:instrText>
        </w:r>
        <w:r>
          <w:instrText xml:space="preserve">1161 \h </w:instrText>
        </w:r>
        <w:r>
          <w:fldChar w:fldCharType="separate"/>
        </w:r>
        <w:r>
          <w:t xml:space="preserve">44</w:t>
        </w:r>
        <w:r>
          <w:fldChar w:fldCharType="end"/>
        </w:r>
      </w:hyperlink>
      <w:r>
        <w:rPr>
          <w:rFonts w:ascii="Calibri" w:hAnsi="Calibri" w:eastAsia="Times New Roman" w:cs="Times New Roman"/>
          <w:sz w:val="22"/>
          <w:lang w:eastAsia="ru-RU"/>
        </w:rPr>
      </w:r>
      <w:r>
        <w:rPr>
          <w:rFonts w:ascii="Calibri" w:hAnsi="Calibri" w:eastAsia="Times New Roman" w:cs="Times New Roman"/>
          <w:sz w:val="22"/>
          <w:lang w:eastAsia="ru-RU"/>
        </w:rPr>
      </w:r>
    </w:p>
    <w:p>
      <w:pPr>
        <w:pStyle w:val="1057"/>
        <w:spacing w:line="360" w:lineRule="auto"/>
        <w:tabs>
          <w:tab w:val="right" w:pos="9911" w:leader="dot"/>
        </w:tabs>
        <w:rPr>
          <w:rFonts w:ascii="Calibri" w:hAnsi="Calibri" w:eastAsia="Times New Roman" w:cs="Times New Roman"/>
          <w:sz w:val="22"/>
          <w:lang w:eastAsia="ru-RU"/>
        </w:rPr>
      </w:pPr>
      <w:r/>
      <w:hyperlink w:tooltip="#_Toc422331162" w:anchor="_Toc422331162" w:history="1">
        <w:r>
          <w:rPr>
            <w:rStyle w:val="1050"/>
          </w:rPr>
          <w:t xml:space="preserve">10. Услуги инкассации по отдельному договору с Российским объединением инкассации Банка России</w:t>
        </w:r>
        <w:r>
          <w:tab/>
        </w:r>
        <w:r>
          <w:fldChar w:fldCharType="begin"/>
        </w:r>
        <w:r>
          <w:instrText xml:space="preserve"> PAGEREF _Toc422331162 \h </w:instrText>
        </w:r>
        <w:r>
          <w:fldChar w:fldCharType="separate"/>
        </w:r>
        <w:r>
          <w:t xml:space="preserve">44</w:t>
        </w:r>
        <w:r>
          <w:fldChar w:fldCharType="end"/>
        </w:r>
      </w:hyperlink>
      <w:r>
        <w:rPr>
          <w:rFonts w:ascii="Calibri" w:hAnsi="Calibri" w:eastAsia="Times New Roman" w:cs="Times New Roman"/>
          <w:sz w:val="22"/>
          <w:lang w:eastAsia="ru-RU"/>
        </w:rPr>
      </w:r>
      <w:r>
        <w:rPr>
          <w:rFonts w:ascii="Calibri" w:hAnsi="Calibri" w:eastAsia="Times New Roman" w:cs="Times New Roman"/>
          <w:sz w:val="22"/>
          <w:lang w:eastAsia="ru-RU"/>
        </w:rPr>
      </w:r>
    </w:p>
    <w:p>
      <w:pPr>
        <w:pStyle w:val="1057"/>
        <w:spacing w:line="360" w:lineRule="auto"/>
        <w:tabs>
          <w:tab w:val="right" w:pos="9911" w:leader="dot"/>
        </w:tabs>
        <w:rPr>
          <w:rFonts w:ascii="Calibri" w:hAnsi="Calibri" w:eastAsia="Times New Roman" w:cs="Times New Roman"/>
          <w:sz w:val="22"/>
          <w:lang w:eastAsia="ru-RU"/>
        </w:rPr>
      </w:pPr>
      <w:r/>
      <w:hyperlink w:tooltip="#_Toc422331163" w:anchor="_Toc422331163" w:history="1">
        <w:r>
          <w:rPr>
            <w:rStyle w:val="1050"/>
          </w:rPr>
          <w:t xml:space="preserve">11. Операции по покупке-продаже иностранной валюты</w:t>
        </w:r>
        <w:r>
          <w:tab/>
        </w:r>
        <w:r>
          <w:fldChar w:fldCharType="begin"/>
        </w:r>
        <w:r>
          <w:instrText xml:space="preserve"> PAGEREF _Toc422331163 \h </w:instrText>
        </w:r>
        <w:r>
          <w:fldChar w:fldCharType="separate"/>
        </w:r>
        <w:r>
          <w:t xml:space="preserve">45</w:t>
        </w:r>
        <w:r>
          <w:fldChar w:fldCharType="end"/>
        </w:r>
      </w:hyperlink>
      <w:r>
        <w:rPr>
          <w:rFonts w:ascii="Calibri" w:hAnsi="Calibri" w:eastAsia="Times New Roman" w:cs="Times New Roman"/>
          <w:sz w:val="22"/>
          <w:lang w:eastAsia="ru-RU"/>
        </w:rPr>
      </w:r>
      <w:r>
        <w:rPr>
          <w:rFonts w:ascii="Calibri" w:hAnsi="Calibri" w:eastAsia="Times New Roman" w:cs="Times New Roman"/>
          <w:sz w:val="22"/>
          <w:lang w:eastAsia="ru-RU"/>
        </w:rPr>
      </w:r>
    </w:p>
    <w:p>
      <w:pPr>
        <w:pStyle w:val="1057"/>
        <w:spacing w:line="360" w:lineRule="auto"/>
        <w:tabs>
          <w:tab w:val="right" w:pos="9911" w:leader="dot"/>
        </w:tabs>
        <w:rPr>
          <w:rFonts w:ascii="Calibri" w:hAnsi="Calibri" w:eastAsia="Times New Roman" w:cs="Times New Roman"/>
          <w:sz w:val="22"/>
          <w:lang w:eastAsia="ru-RU"/>
        </w:rPr>
      </w:pPr>
      <w:r/>
      <w:hyperlink w:tooltip="#_Toc422331164" w:anchor="_Toc422331164" w:history="1">
        <w:r>
          <w:rPr>
            <w:rStyle w:val="1050"/>
          </w:rPr>
          <w:t xml:space="preserve">12. Кредитные операции</w:t>
        </w:r>
        <w:r>
          <w:tab/>
        </w:r>
        <w:r>
          <w:fldChar w:fldCharType="begin"/>
        </w:r>
        <w:r>
          <w:instrText xml:space="preserve"> PAGEREF _Toc422331164 \h </w:instrText>
        </w:r>
        <w:r>
          <w:fldChar w:fldCharType="separate"/>
        </w:r>
        <w:r>
          <w:t xml:space="preserve">46</w:t>
        </w:r>
        <w:r>
          <w:fldChar w:fldCharType="end"/>
        </w:r>
      </w:hyperlink>
      <w:r>
        <w:rPr>
          <w:rFonts w:ascii="Calibri" w:hAnsi="Calibri" w:eastAsia="Times New Roman" w:cs="Times New Roman"/>
          <w:sz w:val="22"/>
          <w:lang w:eastAsia="ru-RU"/>
        </w:rPr>
      </w:r>
      <w:r>
        <w:rPr>
          <w:rFonts w:ascii="Calibri" w:hAnsi="Calibri" w:eastAsia="Times New Roman" w:cs="Times New Roman"/>
          <w:sz w:val="22"/>
          <w:lang w:eastAsia="ru-RU"/>
        </w:rPr>
      </w:r>
    </w:p>
    <w:p>
      <w:pPr>
        <w:pStyle w:val="1057"/>
        <w:spacing w:line="360" w:lineRule="auto"/>
        <w:tabs>
          <w:tab w:val="right" w:pos="9911" w:leader="dot"/>
        </w:tabs>
        <w:rPr>
          <w:rFonts w:ascii="Calibri" w:hAnsi="Calibri" w:eastAsia="Times New Roman" w:cs="Times New Roman"/>
          <w:sz w:val="22"/>
          <w:lang w:eastAsia="ru-RU"/>
        </w:rPr>
      </w:pPr>
      <w:r/>
      <w:hyperlink w:tooltip="#_Toc422331165" w:anchor="_Toc422331165" w:history="1">
        <w:r>
          <w:rPr>
            <w:rStyle w:val="1050"/>
          </w:rPr>
          <w:t xml:space="preserve">13. Обслуживание торгово-сервисных предприятий, принимающих к оплате платежные карты</w:t>
        </w:r>
        <w:r>
          <w:tab/>
          <w:t xml:space="preserve">30</w:t>
        </w:r>
      </w:hyperlink>
      <w:r>
        <w:rPr>
          <w:rFonts w:ascii="Calibri" w:hAnsi="Calibri" w:eastAsia="Times New Roman" w:cs="Times New Roman"/>
          <w:sz w:val="22"/>
          <w:lang w:eastAsia="ru-RU"/>
        </w:rPr>
      </w:r>
      <w:r>
        <w:rPr>
          <w:rFonts w:ascii="Calibri" w:hAnsi="Calibri" w:eastAsia="Times New Roman" w:cs="Times New Roman"/>
          <w:sz w:val="22"/>
          <w:lang w:eastAsia="ru-RU"/>
        </w:rPr>
      </w:r>
    </w:p>
    <w:p>
      <w:pPr>
        <w:pStyle w:val="1057"/>
        <w:spacing w:line="360" w:lineRule="auto"/>
        <w:tabs>
          <w:tab w:val="right" w:pos="9911" w:leader="dot"/>
        </w:tabs>
        <w:rPr>
          <w:rFonts w:ascii="Calibri" w:hAnsi="Calibri" w:eastAsia="Times New Roman" w:cs="Times New Roman"/>
          <w:sz w:val="22"/>
          <w:lang w:eastAsia="ru-RU"/>
        </w:rPr>
      </w:pPr>
      <w:r/>
      <w:hyperlink w:tooltip="#_Toc422331166" w:anchor="_Toc422331166" w:history="1">
        <w:r>
          <w:rPr>
            <w:rStyle w:val="1050"/>
          </w:rPr>
          <w:t xml:space="preserve">14. Депозитарные услуги</w:t>
        </w:r>
        <w:r>
          <w:tab/>
        </w:r>
        <w:r>
          <w:fldChar w:fldCharType="begin"/>
        </w:r>
        <w:r>
          <w:instrText xml:space="preserve"> PAGEREF _Toc422331166 \h </w:instrText>
        </w:r>
        <w:r>
          <w:fldChar w:fldCharType="separate"/>
        </w:r>
        <w:r>
          <w:t xml:space="preserve">58</w:t>
        </w:r>
        <w:r>
          <w:fldChar w:fldCharType="end"/>
        </w:r>
      </w:hyperlink>
      <w:r>
        <w:rPr>
          <w:rFonts w:ascii="Calibri" w:hAnsi="Calibri" w:eastAsia="Times New Roman" w:cs="Times New Roman"/>
          <w:sz w:val="22"/>
          <w:lang w:eastAsia="ru-RU"/>
        </w:rPr>
      </w:r>
      <w:r>
        <w:rPr>
          <w:rFonts w:ascii="Calibri" w:hAnsi="Calibri" w:eastAsia="Times New Roman" w:cs="Times New Roman"/>
          <w:sz w:val="22"/>
          <w:lang w:eastAsia="ru-RU"/>
        </w:rPr>
      </w:r>
    </w:p>
    <w:p>
      <w:pPr>
        <w:pStyle w:val="1057"/>
        <w:spacing w:line="360" w:lineRule="auto"/>
        <w:tabs>
          <w:tab w:val="right" w:pos="9911" w:leader="dot"/>
        </w:tabs>
        <w:rPr>
          <w:rFonts w:ascii="Calibri" w:hAnsi="Calibri" w:eastAsia="Times New Roman" w:cs="Times New Roman"/>
          <w:sz w:val="22"/>
          <w:lang w:eastAsia="ru-RU"/>
        </w:rPr>
      </w:pPr>
      <w:r/>
      <w:hyperlink w:tooltip="#_Toc422331167" w:anchor="_Toc422331167" w:history="1">
        <w:r>
          <w:rPr>
            <w:rStyle w:val="1050"/>
          </w:rPr>
          <w:t xml:space="preserve">15. Операции с монетами из драгоценных металлов</w:t>
        </w:r>
        <w:r>
          <w:tab/>
        </w:r>
        <w:r>
          <w:fldChar w:fldCharType="begin"/>
        </w:r>
        <w:r>
          <w:instrText xml:space="preserve"> PAGEREF _Toc422331167 \h </w:instrText>
        </w:r>
        <w:r>
          <w:fldChar w:fldCharType="separate"/>
        </w:r>
        <w:r>
          <w:t xml:space="preserve">63</w:t>
        </w:r>
        <w:r>
          <w:fldChar w:fldCharType="end"/>
        </w:r>
      </w:hyperlink>
      <w:r>
        <w:rPr>
          <w:rFonts w:ascii="Calibri" w:hAnsi="Calibri" w:eastAsia="Times New Roman" w:cs="Times New Roman"/>
          <w:sz w:val="22"/>
          <w:lang w:eastAsia="ru-RU"/>
        </w:rPr>
      </w:r>
      <w:r>
        <w:rPr>
          <w:rFonts w:ascii="Calibri" w:hAnsi="Calibri" w:eastAsia="Times New Roman" w:cs="Times New Roman"/>
          <w:sz w:val="22"/>
          <w:lang w:eastAsia="ru-RU"/>
        </w:rPr>
      </w:r>
    </w:p>
    <w:p>
      <w:pPr>
        <w:rPr>
          <w:bCs/>
        </w:rPr>
      </w:pPr>
      <w:r>
        <w:rPr>
          <w:b/>
          <w:bCs/>
        </w:rPr>
        <w:fldChar w:fldCharType="end"/>
      </w:r>
      <w:r>
        <w:rPr>
          <w:bCs/>
        </w:rPr>
        <w:t xml:space="preserve">16. Операции с драгоценными металлами</w:t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r>
        <w:t xml:space="preserve">17. Обслуживание с использованием Торговой системы РСХБ-Дилинг АО «Россельхозбанк»</w:t>
      </w:r>
      <w:bookmarkEnd w:id="5"/>
      <w:r/>
      <w:r/>
    </w:p>
    <w:p>
      <w:pPr>
        <w:keepNext/>
      </w:pPr>
      <w:r/>
      <w:r/>
    </w:p>
    <w:p>
      <w:pPr>
        <w:jc w:val="center"/>
        <w:keepNext/>
        <w:rPr>
          <w:b/>
        </w:rPr>
      </w:pPr>
      <w:r>
        <w:rPr>
          <w:b/>
        </w:rPr>
        <w:t xml:space="preserve">1. Открытие и ведение счетов</w:t>
      </w:r>
      <w:r>
        <w:rPr>
          <w:b/>
        </w:rPr>
      </w:r>
      <w:r>
        <w:rPr>
          <w:b/>
        </w:rPr>
      </w:r>
    </w:p>
    <w:p>
      <w:pPr>
        <w:keepNext/>
      </w:pPr>
      <w:r/>
      <w:r/>
    </w:p>
    <w:p>
      <w:pPr>
        <w:keepNext/>
      </w:pPr>
      <w:r/>
      <w:r/>
    </w:p>
    <w:tbl>
      <w:tblPr>
        <w:tblW w:w="10358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53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8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 ведение счетов в рублях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накопительного счета, счета с особым режимом,</w:t>
            </w:r>
            <w:r>
              <w:rPr>
                <w:sz w:val="20"/>
                <w:szCs w:val="20"/>
              </w:rPr>
              <w:t xml:space="preserve">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</w:t>
            </w:r>
            <w:r>
              <w:rPr>
                <w:sz w:val="20"/>
                <w:szCs w:val="20"/>
              </w:rPr>
              <w:t xml:space="preserve">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включенным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открываемого организ</w:t>
            </w:r>
            <w:r>
              <w:rPr>
                <w:sz w:val="20"/>
                <w:szCs w:val="20"/>
              </w:rPr>
              <w:t xml:space="preserve">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№ 217-ФЗ «О ведении гражданами садово</w:t>
            </w:r>
            <w:r>
              <w:rPr>
                <w:sz w:val="20"/>
                <w:szCs w:val="20"/>
              </w:rPr>
              <w:t xml:space="preserve">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</w:t>
            </w:r>
            <w:r>
              <w:rPr>
                <w:sz w:val="20"/>
                <w:szCs w:val="20"/>
              </w:rPr>
              <w:t xml:space="preserve">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специального счета участника закупки для обеспечения заявок на участие в </w:t>
            </w:r>
            <w:r>
              <w:rPr>
                <w:sz w:val="20"/>
                <w:szCs w:val="20"/>
              </w:rPr>
              <w:t xml:space="preserve">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зачисления возмещения по операциям с использование</w:t>
            </w:r>
            <w:r>
              <w:rPr>
                <w:sz w:val="20"/>
                <w:szCs w:val="20"/>
              </w:rPr>
              <w:t xml:space="preserve">м платежных карт в рамках договора эквайринга, заключенного с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  <w:lang w:val="en-US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Наличие у клиента действующего договора о выпуске и обслуживании бизнес-карты к расчетному счету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ab/>
              <w:t xml:space="preserve">Подписание с клиентом договора эквайринга и договора о выпуске и обслуживании би</w:t>
            </w:r>
            <w:r>
              <w:rPr>
                <w:sz w:val="20"/>
                <w:szCs w:val="20"/>
              </w:rPr>
              <w:t xml:space="preserve">знес-карты к расчетному счету в одном региональном филиале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эквайринга, заключенн</w:t>
            </w:r>
            <w:r>
              <w:rPr>
                <w:sz w:val="20"/>
                <w:szCs w:val="20"/>
              </w:rPr>
              <w:t xml:space="preserve">ого с АО «Россельхозбанк», сделанной сотрудником регионального филиала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взимается</w:t>
            </w:r>
            <w:r>
              <w:rPr>
                <w:sz w:val="20"/>
                <w:szCs w:val="20"/>
              </w:rPr>
              <w:t xml:space="preserve">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После выполнения обязательств перед АО «Россельхозбанк» по кредитным сделкам в полном объеме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0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</w:t>
            </w:r>
            <w:r>
              <w:rPr>
                <w:sz w:val="20"/>
                <w:szCs w:val="20"/>
              </w:rPr>
              <w:t xml:space="preserve">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 в месяц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 в месяц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</w:t>
            </w:r>
            <w:r>
              <w:rPr>
                <w:sz w:val="20"/>
                <w:szCs w:val="20"/>
              </w:rPr>
              <w:t xml:space="preserve">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</w:t>
            </w:r>
            <w:r>
              <w:rPr>
                <w:sz w:val="20"/>
                <w:szCs w:val="20"/>
              </w:rPr>
              <w:t xml:space="preserve">ае приостановления Банком </w:t>
            </w:r>
            <w:r>
              <w:rPr>
                <w:sz w:val="20"/>
                <w:szCs w:val="20"/>
              </w:rPr>
              <w:t xml:space="preserve">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</w:t>
            </w:r>
            <w:r>
              <w:rPr>
                <w:sz w:val="20"/>
                <w:szCs w:val="20"/>
              </w:rPr>
              <w:t xml:space="preserve">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 руб. в месяц при испо</w:t>
            </w:r>
            <w:r>
              <w:rPr>
                <w:sz w:val="20"/>
                <w:szCs w:val="20"/>
              </w:rPr>
              <w:t xml:space="preserve">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61"/>
        </w:trPr>
        <w:tc>
          <w:tcPr>
            <w:tcBorders>
              <w:lef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клиентам, заключившим договор специального банковского счета для формирования фонда капитал</w:t>
            </w:r>
            <w:r>
              <w:rPr>
                <w:sz w:val="20"/>
                <w:szCs w:val="20"/>
              </w:rPr>
              <w:t xml:space="preserve">ьного ремонта в рамках требований Жилищного кодекса РФ от 29.12.2004 № 188-ФЗ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</w:t>
            </w:r>
            <w:r>
              <w:rPr>
                <w:sz w:val="20"/>
                <w:szCs w:val="20"/>
              </w:rPr>
              <w:t xml:space="preserve">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</w:t>
            </w:r>
            <w:r>
              <w:rPr>
                <w:sz w:val="20"/>
                <w:szCs w:val="20"/>
              </w:rPr>
              <w:t xml:space="preserve">садоводческими, огородническими и дачными некоммерческими объединениями граждан, созданным</w:t>
            </w:r>
            <w:r>
              <w:rPr>
                <w:sz w:val="20"/>
                <w:szCs w:val="20"/>
              </w:rPr>
              <w:t xml:space="preserve">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9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с АО «Россельхозбанк», при испол</w:t>
            </w:r>
            <w:r>
              <w:rPr>
                <w:sz w:val="20"/>
                <w:szCs w:val="20"/>
              </w:rPr>
              <w:t xml:space="preserve">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по кредитным сделкам***, в отношении которых введена </w:t>
            </w:r>
            <w:r>
              <w:rPr>
                <w:sz w:val="20"/>
                <w:szCs w:val="20"/>
              </w:rPr>
              <w:t xml:space="preserve">любая из процедур, применяемых в деле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</w:t>
            </w:r>
            <w:r>
              <w:rPr>
                <w:sz w:val="20"/>
                <w:szCs w:val="20"/>
              </w:rPr>
              <w:t xml:space="preserve">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1.1.3, но не более остатка на счете при условии отсутствия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ограничении прав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ведение счета не взимается при </w:t>
            </w:r>
            <w:r>
              <w:rPr>
                <w:sz w:val="20"/>
                <w:szCs w:val="20"/>
              </w:rPr>
              <w:t xml:space="preserve">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ab/>
              <w:t xml:space="preserve">Наличие у клиента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</w:t>
            </w:r>
            <w:r>
              <w:rPr>
                <w:sz w:val="20"/>
                <w:szCs w:val="20"/>
              </w:rPr>
              <w:t xml:space="preserve">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ab/>
              <w:t xml:space="preserve">Наличие у клиента действующего договора эквайринга, заключенного с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ab/>
              <w:t xml:space="preserve">Использование клиентом системы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несоблюдения любого из указанны</w:t>
            </w:r>
            <w:r>
              <w:rPr>
                <w:sz w:val="20"/>
                <w:szCs w:val="20"/>
              </w:rPr>
              <w:t xml:space="preserve">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После выполнения обязательств перед АО «Россельхозбанк» по кредитным сделкам в полном об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ъеме, комиссия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</w:t>
            </w:r>
            <w:r>
              <w:rPr>
                <w:sz w:val="20"/>
                <w:szCs w:val="20"/>
              </w:rPr>
              <w:t xml:space="preserve">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  <w:r>
              <w:rPr>
                <w:sz w:val="20"/>
                <w:szCs w:val="20"/>
              </w:rPr>
              <w:br/>
              <w:t xml:space="preserve">в установленном законодательством Российской Федерации порядке частно</w:t>
            </w:r>
            <w:r>
              <w:rPr>
                <w:sz w:val="20"/>
                <w:szCs w:val="20"/>
              </w:rPr>
              <w:t xml:space="preserve">й практикой, 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3" w:type="dxa"/>
            <w:vMerge w:val="restart"/>
            <w:textDirection w:val="lrTb"/>
            <w:noWrap w:val="false"/>
          </w:tcPr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соответствии с п. 1.1.8 Тарифов.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sz w:val="20"/>
                <w:szCs w:val="20"/>
                <w:lang w:eastAsia="en-US"/>
              </w:rPr>
              <w:t xml:space="preserve"> при исполнении: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расчетных документов по оплате страховых взносов на счета Фонда пенсионного и социа</w:t>
            </w:r>
            <w:r>
              <w:rPr>
                <w:sz w:val="20"/>
                <w:szCs w:val="20"/>
                <w:lang w:eastAsia="en-US"/>
              </w:rPr>
              <w:t xml:space="preserve">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расчетных документов по счетам клиентов, имеющих обязательства перед АО «Россельхозбанк» по кредитным сделкам***, в отношении которых введена любая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 процедур, применяемых в деле о банкротстве в соответствии с Федеральным законом от 26.10.2002 № 127-ФЗ</w:t>
            </w:r>
            <w:r>
              <w:rPr>
                <w:sz w:val="20"/>
                <w:szCs w:val="20"/>
                <w:lang w:eastAsia="en-US"/>
              </w:rPr>
              <w:t xml:space="preserve"> «О несостоятельности (банкротстве)» или находящихся в процессе ликвидации;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 осуществление платежа, ранее отправленного по системе д</w:t>
            </w:r>
            <w:r>
              <w:rPr>
                <w:sz w:val="20"/>
                <w:szCs w:val="20"/>
                <w:lang w:eastAsia="en-US"/>
              </w:rPr>
              <w:t xml:space="preserve">истанционного банковского обслуживания и помещенного в картотеку из-за отсутствия денежных </w:t>
            </w:r>
            <w:r>
              <w:rPr>
                <w:sz w:val="20"/>
                <w:szCs w:val="20"/>
                <w:lang w:eastAsia="en-US"/>
              </w:rPr>
              <w:t xml:space="preserve">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</w:t>
            </w:r>
            <w:r>
              <w:rPr>
                <w:sz w:val="20"/>
                <w:szCs w:val="20"/>
                <w:lang w:eastAsia="en-US"/>
              </w:rPr>
              <w:t xml:space="preserve">комиссионное вознаграждение, как если бы документ был представлен на бумажном носителе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за совершение платежа на основании платежного требования, поступившего в Банк в электронном виде, взимается, как если бы документ был отправлен по системе диста</w:t>
            </w:r>
            <w:r>
              <w:rPr>
                <w:sz w:val="20"/>
                <w:szCs w:val="20"/>
                <w:lang w:eastAsia="en-US"/>
              </w:rPr>
              <w:t xml:space="preserve">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из-за отсутствия денежных средств на счете или приостановления операций по счету нал</w:t>
            </w:r>
            <w:r>
              <w:rPr>
                <w:sz w:val="20"/>
                <w:szCs w:val="20"/>
                <w:lang w:eastAsia="en-US"/>
              </w:rPr>
              <w:t xml:space="preserve">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en-US"/>
              </w:rPr>
              <w:t xml:space="preserve">Банк вправе отказать в приеме к исполнению расчетного докуме</w:t>
            </w:r>
            <w:r>
              <w:rPr>
                <w:sz w:val="20"/>
                <w:szCs w:val="20"/>
                <w:lang w:eastAsia="en-US"/>
              </w:rPr>
              <w:t xml:space="preserve">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</w:t>
            </w:r>
            <w:r>
              <w:rPr>
                <w:sz w:val="20"/>
                <w:szCs w:val="20"/>
                <w:lang w:eastAsia="en-US"/>
              </w:rPr>
              <w:t xml:space="preserve"> отнесенных к 1-4 очередности платежа в соответствии со статьей 855 ГК РФ, платежных поручений 5 группы очередности на перечисление денежных средств по уплате налогов и сборов в бюджеты бюджетной системы Российской Федерации, а также сумм страховых взносов</w:t>
            </w:r>
            <w:r>
              <w:rPr>
                <w:sz w:val="20"/>
                <w:szCs w:val="20"/>
                <w:lang w:eastAsia="en-US"/>
              </w:rPr>
              <w:t xml:space="preserve"> в бюджеты государственных внебюджетных фондов и сумм налоговых платежей, платежных требований и инкассовых поручений).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АО 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</w:t>
            </w:r>
            <w:r>
              <w:rPr>
                <w:sz w:val="20"/>
                <w:szCs w:val="20"/>
              </w:rPr>
              <w:t xml:space="preserve">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53" w:type="dxa"/>
            <w:vMerge w:val="continue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</w:t>
            </w:r>
            <w:r>
              <w:rPr>
                <w:sz w:val="20"/>
                <w:szCs w:val="20"/>
              </w:rPr>
              <w:t xml:space="preserve">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</w:t>
            </w:r>
            <w:r>
              <w:rPr>
                <w:sz w:val="20"/>
                <w:szCs w:val="20"/>
              </w:rPr>
              <w:t xml:space="preserve">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до 100 млн. руб.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свыше 100 млн.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53" w:type="dxa"/>
            <w:vMerge w:val="continue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53" w:type="dxa"/>
            <w:vMerge w:val="continue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vMerge w:val="continue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переводу платежей клиентов Банка, являющихся юр</w:t>
            </w:r>
            <w:r>
              <w:rPr>
                <w:sz w:val="20"/>
                <w:szCs w:val="20"/>
              </w:rPr>
              <w:t xml:space="preserve">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</w:t>
            </w:r>
            <w:r>
              <w:rPr>
                <w:sz w:val="20"/>
                <w:szCs w:val="20"/>
              </w:rPr>
              <w:t xml:space="preserve">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</w:t>
            </w:r>
            <w:r>
              <w:rPr>
                <w:sz w:val="20"/>
                <w:szCs w:val="20"/>
              </w:rPr>
              <w:t xml:space="preserve">логовых и иных обязательных переводов денежных 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</w:t>
            </w:r>
            <w:r>
              <w:rPr>
                <w:sz w:val="20"/>
                <w:szCs w:val="20"/>
              </w:rPr>
              <w:t xml:space="preserve">арственных и муниципальных услуг» от 27.07.2010 № 210-ФЗ). Комиссионное вознаграждение взимается Банком дополнительно к комиссии, указанной в  п. 1.1.5 Тарифов»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кредитных денежных средств на счета заемщиков Банка- юридических лиц, субъектов Российской Федерации, муниципальных обр</w:t>
            </w:r>
            <w:r>
              <w:rPr>
                <w:sz w:val="20"/>
                <w:szCs w:val="20"/>
              </w:rPr>
              <w:t xml:space="preserve">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</w:t>
            </w:r>
            <w:r>
              <w:rPr>
                <w:sz w:val="20"/>
                <w:szCs w:val="20"/>
              </w:rPr>
              <w:t xml:space="preserve">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7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1.1.8. 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300 руб. 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 ОБЩЕЙ СУММЕ 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 150 000,00 руб. (включите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льно);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1% от суммы 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 ОБЩЕЙ СУММЕ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 150 000,01 руб. до 300 000,00 руб. (включительно);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1,7% от суммы 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 ОБЩЕЙ СУММЕ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 300 000,01 руб. 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 2 000 000,00 руб. (включительно);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3,7% от суммы 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 ОБЩЕЙ СУММЕ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 2 000 000,01 руб. 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 5 000 000,00 руб. (включительно);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6% от суммы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 ОБЩЕЙ СУММЕ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свыше 5 000 000,00 руб.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jc w:val="both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на текущие счета и счета вкладов;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на счета, открытые для расчетов с испол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ьзованием карт;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на счета кредитных организаций с балансовой позицией 30102, 30109, 30232, 30301, 30302, 47422 для последующего зачисления денежных средств на счета физических лиц.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2. При осуществлении следующих операций комиссия взимается согласно п. 1.1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.5 Тарифов: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перевод денежных средств с расчетного счета застройщика;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перечисление заработной платы и приравненных к ней платежей (вне рамок отдельных договоров/дополнительных соглаш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ений к договору банковского счета, заключенных клиентами с АО «Россельхозбанк»);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перечисление алиментов, пенсий,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стипендий, иных социальных выплат;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перечисление дохода лицам, занимающимся частной практикой;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имущества в многоквартирных домах;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исполнение инкассовых поручений, составленных Банком на основании исполните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льных документов, должником по которым является клиент.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Пункт 2 настоящего примечания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п. 2 настоящего примечания (выплата зарплаты, пенсий, стипендий, алиментов и т.д.).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 указании в поле «Назначение платежа» нескольких оснований для перевода денежных средств, комиссионное вознаграждение взимается согласно п. 1.1.5 Тарифов только в том 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3. Комиссия не взимается за перевод денежных средств: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с номинального банковского счета, открываемого организациям, на кот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в благотворительных целях (при наличии решения АО «Россельхозбанк» о приеме и перечислении переводо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 денежных средств в пользу конкретных физических лиц);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 счетов клиентов, имеющих обязательства перед АО «Россельхозбанк» по кредитным сделкам***, в отношении которых введена любая из процедур, применяемых в деле о банкротстве в соответствии с Федераль</w:t>
            </w:r>
            <w:r>
              <w:rPr>
                <w:sz w:val="20"/>
                <w:szCs w:val="20"/>
              </w:rPr>
              <w:t xml:space="preserve">ным законом от 26.10.2002 № 127-ФЗ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 несостоятельности (банкротстве)» или находящихся в процессе ликвидации.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4. При переводе сумм заработной платы, пенсионных, страховых и иных выплат на счета физических лиц согласно условиям отдельных договоров/дополнит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ельных соглашений к договору банковского счета, заключенных клиентами с АО «Россельхозбанк», комиссионное вознаграждение взимается в соответствии с п. 1.1.7 Тарифов.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Для определения размера тарифа по каждой операции рассчитывается ОБЩАЯ СУММА денежных сред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ств,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Размер тарифа по каждой операции соответствует ставке, указанной к суммовой градации,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 интервал которой относится рассчитанная ОБЩАЯ СУММА денежных средств.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 расчете ОБЩЕЙ СУММЫ не учитываются операции, указанные в пунктах 2, 3,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4 настоящего примечания.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расчетный документ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</w:t>
            </w:r>
            <w:r>
              <w:rPr>
                <w:sz w:val="20"/>
                <w:szCs w:val="20"/>
              </w:rPr>
              <w:t xml:space="preserve">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по каждому </w:t>
            </w:r>
            <w:r>
              <w:rPr>
                <w:sz w:val="20"/>
                <w:szCs w:val="20"/>
                <w:lang w:val="en-US"/>
              </w:rPr>
              <w:t xml:space="preserve">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 «Россельхозбанк» производится 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</w:t>
            </w:r>
            <w:r>
              <w:rPr>
                <w:sz w:val="20"/>
                <w:szCs w:val="20"/>
              </w:rPr>
              <w:t xml:space="preserve">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</w:t>
            </w:r>
            <w:r>
              <w:rPr>
                <w:sz w:val="20"/>
                <w:szCs w:val="20"/>
              </w:rPr>
              <w:t xml:space="preserve">оде денежных средств в валюте Российской Федерации на счет, открытый в банке-</w:t>
            </w:r>
            <w:r>
              <w:rPr>
                <w:sz w:val="20"/>
                <w:szCs w:val="20"/>
              </w:rPr>
              <w:t xml:space="preserve">нерезиденте,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Оформление расчетного документа в рамках распоряжения клиента о периодическо</w:t>
            </w:r>
            <w:r>
              <w:rPr>
                <w:sz w:val="20"/>
                <w:szCs w:val="20"/>
                <w:lang w:eastAsia="en-US"/>
              </w:rPr>
              <w:t xml:space="preserve">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</w:t>
            </w:r>
            <w:r>
              <w:rPr>
                <w:sz w:val="20"/>
                <w:szCs w:val="20"/>
              </w:rPr>
              <w:t xml:space="preserve">заключаемом  к</w:t>
            </w:r>
            <w:r>
              <w:rPr>
                <w:sz w:val="20"/>
                <w:szCs w:val="20"/>
              </w:rPr>
              <w:t xml:space="preserve"> договору</w:t>
            </w:r>
            <w:r>
              <w:rPr>
                <w:sz w:val="20"/>
                <w:szCs w:val="20"/>
              </w:rPr>
              <w:t xml:space="preserve"> банковского счета).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</w:t>
            </w:r>
            <w:r>
              <w:rPr>
                <w:sz w:val="20"/>
                <w:szCs w:val="20"/>
              </w:rPr>
              <w:t xml:space="preserve">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Оформление расчетного документа в рамках распоряжения клиента о периодическом перечисле</w:t>
            </w:r>
            <w:r>
              <w:rPr>
                <w:sz w:val="20"/>
                <w:szCs w:val="20"/>
                <w:lang w:eastAsia="en-US"/>
              </w:rPr>
              <w:t xml:space="preserve">нии денежных средств со счета клиента юридическим лицам - партнерам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АО «Россельхозбанк» (ООО «Мое дело» ИНН 7701889831, ООО «Юридические решения» ИНН 9718083320)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</w:t>
            </w:r>
            <w:r>
              <w:rPr>
                <w:sz w:val="20"/>
                <w:szCs w:val="20"/>
              </w:rPr>
              <w:t xml:space="preserve">е дополнительное соглашение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</w:t>
            </w:r>
            <w:r>
              <w:rPr>
                <w:sz w:val="20"/>
                <w:szCs w:val="20"/>
              </w:rPr>
              <w:t xml:space="preserve">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1.1.14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963 «Об осуществлении банковского сопровождения контрактов»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</w:t>
            </w:r>
            <w:r>
              <w:rPr>
                <w:sz w:val="20"/>
                <w:szCs w:val="20"/>
              </w:rPr>
              <w:t xml:space="preserve">едение результатов мониторинга до сведения заказчика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</w:t>
            </w:r>
            <w:r>
              <w:rPr>
                <w:sz w:val="20"/>
                <w:szCs w:val="20"/>
              </w:rPr>
              <w:t xml:space="preserve">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</w:t>
            </w:r>
            <w:r>
              <w:rPr>
                <w:sz w:val="20"/>
                <w:szCs w:val="20"/>
              </w:rPr>
              <w:t xml:space="preserve">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7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 ведение счетов в инос</w:t>
            </w:r>
            <w:r>
              <w:rPr>
                <w:sz w:val="20"/>
                <w:szCs w:val="20"/>
              </w:rPr>
              <w:t xml:space="preserve">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br w:type="page" w:clear="all"/>
            </w: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Открытие счета 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3000 руб.</w:t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случае необходимости за оформление Банком карточки с образцами подписей и оттиска печатмиссия не взимается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транзитного счета, счета по депозиту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</w:rPr>
              <w:t xml:space="preserve">Не взима</w:t>
            </w:r>
            <w:r>
              <w:rPr>
                <w:sz w:val="20"/>
                <w:szCs w:val="20"/>
              </w:rPr>
              <w:t xml:space="preserve">ется</w:t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Ведение счета, кроме счета в евро, долларах США, а также отдельных иностранных валютах, предусмотренных в п.1.2.3.3: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220"/>
        </w:trPr>
        <w:tc>
          <w:tcPr>
            <w:tcBorders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keepLines/>
              <w:keepNext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</w:t>
            </w:r>
            <w:r>
              <w:rPr>
                <w:sz w:val="20"/>
                <w:szCs w:val="20"/>
                <w:lang w:eastAsia="en-US"/>
              </w:rPr>
              <w:t xml:space="preserve">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</w:t>
            </w:r>
            <w:r>
              <w:rPr>
                <w:sz w:val="20"/>
                <w:szCs w:val="20"/>
                <w:lang w:eastAsia="en-US"/>
              </w:rPr>
              <w:t xml:space="preserve">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keepLines/>
              <w:keepNext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</w:t>
            </w:r>
            <w:r>
              <w:rPr>
                <w:sz w:val="20"/>
                <w:szCs w:val="20"/>
                <w:lang w:eastAsia="en-US"/>
              </w:rPr>
              <w:t xml:space="preserve">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keepLines/>
              <w:keepNext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keepLines/>
              <w:keepNext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keepLines/>
              <w:keepNext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keepLines/>
              <w:keepNext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keepLines/>
              <w:keepNext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keepLines/>
              <w:keepNext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при</w:t>
            </w:r>
            <w:r>
              <w:rPr>
                <w:sz w:val="20"/>
                <w:szCs w:val="20"/>
                <w:lang w:eastAsia="en-US"/>
              </w:rPr>
              <w:t xml:space="preserve">числение процентов к счету;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keepLines/>
              <w:keepNext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keepLines/>
              <w:keepNext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</w:t>
            </w:r>
            <w:r>
              <w:rPr>
                <w:sz w:val="20"/>
                <w:szCs w:val="20"/>
                <w:lang w:eastAsia="en-US"/>
              </w:rPr>
              <w:t xml:space="preserve">ошибочно зачисленных Банком денежных средств.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keepLines/>
              <w:keepNext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keepLines/>
              <w:keepNext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Начиная с 4 (четвертого) кал</w:t>
            </w:r>
            <w:r>
              <w:rPr>
                <w:sz w:val="20"/>
                <w:szCs w:val="20"/>
                <w:lang w:eastAsia="en-US"/>
              </w:rPr>
              <w:t xml:space="preserve">ендарного месяца при отсутствии операций по счету комиссия взимается в установленном размере согласно п. 1.2.3, но не более остатка на счете при условии отсутствия </w:t>
            </w:r>
            <w:r>
              <w:rPr>
                <w:sz w:val="20"/>
                <w:szCs w:val="20"/>
                <w:lang w:eastAsia="en-US"/>
              </w:rPr>
              <w:br/>
              <w:t xml:space="preserve">в Банке на дату взимания комиссии предусмотренных законодательством Российской Федерации де</w:t>
            </w:r>
            <w:r>
              <w:rPr>
                <w:sz w:val="20"/>
                <w:szCs w:val="20"/>
                <w:lang w:eastAsia="en-US"/>
              </w:rPr>
              <w:t xml:space="preserve">йствующих решений уполномоченных органов </w:t>
            </w:r>
            <w:r>
              <w:rPr>
                <w:sz w:val="20"/>
                <w:szCs w:val="20"/>
                <w:lang w:eastAsia="en-US"/>
              </w:rPr>
              <w:br/>
              <w:t xml:space="preserve">об ограничении прав клиента </w:t>
            </w:r>
            <w:r>
              <w:rPr>
                <w:sz w:val="20"/>
                <w:szCs w:val="20"/>
                <w:lang w:eastAsia="en-US"/>
              </w:rPr>
              <w:br/>
              <w:t xml:space="preserve">на распоряжение денежными средствами по счету.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6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евро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</w:t>
            </w:r>
            <w:r>
              <w:rPr>
                <w:sz w:val="20"/>
                <w:szCs w:val="20"/>
              </w:rPr>
              <w:t xml:space="preserve"> остатке более 100 000 евро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/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0,25% от совокупного среднедневного остатка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с расчетного счета в евро.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 отсутствии на расчетном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ние вознаграждения Банку и на котором имеется доступный остаток, достаточный для оплаты комиссии.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Совокупный среднедневной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месяце, в том числе в случа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среднедневного остатка.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по ставке тарифа, действующей на дату начисл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ения комиссии.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ежа комиссионное вознаграждение за ведение счета взимается в соответствии с п. 1.2.3.1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 котором приостановлено использование Клиентом системы дистанционного банковского обслуживания «Свой бизнес».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Не признаются оп</w:t>
            </w:r>
            <w:r>
              <w:rPr>
                <w:sz w:val="20"/>
                <w:szCs w:val="20"/>
                <w:lang w:eastAsia="en-US"/>
              </w:rPr>
              <w:t xml:space="preserve">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spacing w:before="40" w:after="40"/>
              <w:rPr>
                <w:rFonts w:eastAsia="Times New Roman"/>
                <w:bCs/>
              </w:rPr>
            </w:pPr>
            <w:r>
              <w:rPr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1.2.3.1 Тарифов, но не более остатка на счете при условии отсутствия в Банке на дату взимания комиссии предусмотренных зако</w:t>
            </w:r>
            <w:r>
              <w:rPr>
                <w:sz w:val="20"/>
                <w:szCs w:val="20"/>
                <w:lang w:eastAsia="en-US"/>
              </w:rPr>
              <w:t xml:space="preserve">нодательством Российской </w:t>
            </w:r>
            <w:r>
              <w:rPr>
                <w:sz w:val="20"/>
                <w:szCs w:val="20"/>
                <w:lang w:eastAsia="en-US"/>
              </w:rPr>
              <w:t xml:space="preserve">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долларах США: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долларов США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100 000 долларов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/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2750 руб. в месяц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900 руб.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 месяц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0,6% от совокупного среднедневного остатка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с расчетного счета в долларах США.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долларах США остатка, дос</w:t>
            </w:r>
            <w:r>
              <w:rPr>
                <w:sz w:val="20"/>
                <w:szCs w:val="20"/>
              </w:rPr>
              <w:t xml:space="preserve">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</w:t>
            </w:r>
            <w:r>
              <w:rPr>
                <w:sz w:val="20"/>
                <w:szCs w:val="20"/>
              </w:rPr>
              <w:t xml:space="preserve">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долла</w:t>
            </w:r>
            <w:r>
              <w:rPr>
                <w:sz w:val="20"/>
                <w:szCs w:val="20"/>
              </w:rPr>
              <w:t xml:space="preserve">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</w:t>
            </w:r>
            <w:r>
              <w:rPr>
                <w:sz w:val="20"/>
                <w:szCs w:val="20"/>
              </w:rPr>
              <w:t xml:space="preserve">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</w:t>
            </w:r>
            <w:r>
              <w:rPr>
                <w:sz w:val="20"/>
                <w:szCs w:val="20"/>
              </w:rPr>
              <w:t xml:space="preserve">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Тарифов в разме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ре, предусмотренном за ведение счета без использования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Клиентом системы дистанционного банковского обслуживания, начиная с месяца, следующего за месяцем, в котором приостановлено использование Клиентом системы дистанционного банковского обслуживания «Свой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бизнес».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 Тарифов комиссия за ведение счета взимается в размере, предусмотренном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 xml:space="preserve">- причисление процентов к счету;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 xml:space="preserve">- взимание комиссий Банка;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 xml:space="preserve">- зачисление/списание с</w:t>
            </w:r>
            <w:r>
              <w:rPr>
                <w:sz w:val="20"/>
                <w:szCs w:val="20"/>
                <w:highlight w:val="white"/>
                <w:lang w:eastAsia="en-US"/>
              </w:rPr>
              <w:t xml:space="preserve">о счета ошибочно зачисленных Банком денежных средств.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bCs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</w:t>
            </w:r>
            <w:r>
              <w:rPr>
                <w:sz w:val="20"/>
                <w:szCs w:val="20"/>
                <w:highlight w:val="white"/>
                <w:lang w:eastAsia="en-US"/>
              </w:rPr>
              <w:t xml:space="preserve">енном размере согласно п. 1.2.3.2 Тарифов,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</w:t>
            </w:r>
            <w:r>
              <w:rPr>
                <w:sz w:val="20"/>
                <w:szCs w:val="20"/>
                <w:highlight w:val="white"/>
                <w:lang w:eastAsia="en-US"/>
              </w:rPr>
              <w:t xml:space="preserve">а распоряжение денежными средствами по счету.</w:t>
            </w:r>
            <w:r>
              <w:rPr>
                <w:rFonts w:eastAsia="Times New Roman"/>
                <w:bCs/>
                <w:highlight w:val="white"/>
              </w:rPr>
            </w:r>
            <w:r>
              <w:rPr>
                <w:rFonts w:eastAsia="Times New Roman"/>
                <w:bCs/>
                <w:highlight w:val="white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1.2.3.3.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-52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Ведение счета в отдельных иностранных валютах**: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ind w:firstLine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ind w:firstLine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ind w:firstLine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ind w:firstLine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ind w:firstLine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ind w:firstLine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ind w:firstLine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ind w:firstLine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ind w:firstLine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ind w:firstLine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ind w:firstLine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ind w:firstLine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ind w:firstLine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ind w:firstLine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ind w:firstLine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ind w:firstLine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ind w:firstLine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bCs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  <w:p>
            <w:pPr>
              <w:ind w:firstLine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ind w:firstLine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0,25% от совокупного среднедневного остатка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bCs/>
                <w:highlight w:val="white"/>
              </w:rPr>
            </w:pPr>
            <w:r>
              <w:rPr>
                <w:rFonts w:eastAsia="Times New Roman"/>
                <w:bCs/>
                <w:sz w:val="20"/>
                <w:szCs w:val="20"/>
                <w:highlight w:val="white"/>
                <w:lang w:eastAsia="ru-RU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rFonts w:eastAsia="Times New Roman"/>
                <w:bCs/>
                <w:highlight w:val="white"/>
              </w:rPr>
            </w:r>
            <w:r>
              <w:rPr>
                <w:rFonts w:eastAsia="Times New Roman"/>
                <w:bCs/>
                <w:highlight w:val="white"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bCs/>
                <w:highlight w:val="white"/>
              </w:rPr>
            </w:pPr>
            <w:r>
              <w:rPr>
                <w:rFonts w:eastAsia="Times New Roman"/>
                <w:bCs/>
                <w:sz w:val="20"/>
                <w:szCs w:val="20"/>
                <w:highlight w:val="white"/>
                <w:lang w:eastAsia="ru-RU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eastAsia="Times New Roman"/>
                <w:bCs/>
                <w:highlight w:val="white"/>
              </w:rPr>
            </w:r>
            <w:r>
              <w:rPr>
                <w:rFonts w:eastAsia="Times New Roman"/>
                <w:bCs/>
                <w:highlight w:val="white"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bCs/>
                <w:highlight w:val="white"/>
              </w:rPr>
            </w:pPr>
            <w:r>
              <w:rPr>
                <w:rFonts w:eastAsia="Times New Roman"/>
                <w:bCs/>
                <w:sz w:val="20"/>
                <w:szCs w:val="20"/>
                <w:highlight w:val="white"/>
                <w:lang w:eastAsia="ru-RU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eastAsia="Times New Roman"/>
                <w:bCs/>
                <w:highlight w:val="white"/>
              </w:rPr>
            </w:r>
            <w:r>
              <w:rPr>
                <w:rFonts w:eastAsia="Times New Roman"/>
                <w:bCs/>
                <w:highlight w:val="white"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bCs/>
                <w:highlight w:val="white"/>
              </w:rPr>
            </w:pPr>
            <w:r>
              <w:rPr>
                <w:rFonts w:eastAsia="Times New Roman"/>
                <w:bCs/>
                <w:sz w:val="20"/>
                <w:szCs w:val="20"/>
                <w:highlight w:val="white"/>
                <w:lang w:eastAsia="ru-RU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eastAsia="Times New Roman"/>
                <w:bCs/>
                <w:highlight w:val="white"/>
              </w:rPr>
            </w:r>
            <w:r>
              <w:rPr>
                <w:rFonts w:eastAsia="Times New Roman"/>
                <w:bCs/>
                <w:highlight w:val="white"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bCs/>
                <w:highlight w:val="white"/>
              </w:rPr>
            </w:pPr>
            <w:r>
              <w:rPr>
                <w:rFonts w:eastAsia="Times New Roman"/>
                <w:bCs/>
                <w:sz w:val="20"/>
                <w:szCs w:val="20"/>
                <w:highlight w:val="white"/>
                <w:lang w:eastAsia="ru-RU"/>
              </w:rPr>
              <w:t xml:space="preserve">При отсутствии на расчетном счете в иностранной валюте остатка, </w:t>
            </w:r>
            <w:r>
              <w:rPr>
                <w:rFonts w:eastAsia="Times New Roman"/>
                <w:bCs/>
                <w:sz w:val="20"/>
                <w:szCs w:val="20"/>
                <w:highlight w:val="white"/>
                <w:lang w:eastAsia="ru-RU"/>
              </w:rPr>
              <w:t xml:space="preserve">достаточного для взимания комиссионного во</w:t>
            </w:r>
            <w:r>
              <w:rPr>
                <w:rFonts w:eastAsia="Times New Roman"/>
                <w:bCs/>
                <w:sz w:val="20"/>
                <w:szCs w:val="20"/>
                <w:highlight w:val="white"/>
                <w:lang w:eastAsia="ru-RU"/>
              </w:rPr>
              <w:t xml:space="preserve">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eastAsia="Times New Roman"/>
                <w:bCs/>
                <w:highlight w:val="white"/>
              </w:rPr>
            </w:r>
            <w:r>
              <w:rPr>
                <w:rFonts w:eastAsia="Times New Roman"/>
                <w:bCs/>
                <w:highlight w:val="white"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bCs/>
                <w:highlight w:val="white"/>
              </w:rPr>
            </w:pPr>
            <w:r>
              <w:rPr>
                <w:rFonts w:eastAsia="Times New Roman"/>
                <w:bCs/>
                <w:sz w:val="20"/>
                <w:szCs w:val="20"/>
                <w:highlight w:val="white"/>
                <w:lang w:eastAsia="ru-RU"/>
              </w:rPr>
              <w:t xml:space="preserve">При расчете совокупного среднедневного остатка учитываются остатки</w:t>
            </w:r>
            <w:r>
              <w:rPr>
                <w:rFonts w:eastAsia="Times New Roman"/>
                <w:bCs/>
                <w:sz w:val="20"/>
                <w:szCs w:val="20"/>
                <w:highlight w:val="white"/>
                <w:lang w:eastAsia="ru-RU"/>
              </w:rPr>
              <w:t xml:space="preserve"> на расчетном счете в иностранной валюте и соответствующем ему транзитном счете.</w:t>
            </w:r>
            <w:r>
              <w:rPr>
                <w:rFonts w:eastAsia="Times New Roman"/>
                <w:bCs/>
                <w:highlight w:val="white"/>
              </w:rPr>
            </w:r>
            <w:r>
              <w:rPr>
                <w:rFonts w:eastAsia="Times New Roman"/>
                <w:bCs/>
                <w:highlight w:val="white"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highlight w:val="white"/>
                <w:lang w:eastAsia="ru-RU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</w:t>
            </w:r>
            <w:r>
              <w:rPr>
                <w:rFonts w:eastAsia="Times New Roman"/>
                <w:bCs/>
                <w:sz w:val="20"/>
                <w:szCs w:val="20"/>
                <w:highlight w:val="white"/>
                <w:lang w:eastAsia="ru-RU"/>
              </w:rPr>
              <w:t xml:space="preserve">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</w:t>
            </w:r>
            <w:r>
              <w:rPr>
                <w:rFonts w:eastAsia="Times New Roman"/>
                <w:bCs/>
                <w:sz w:val="20"/>
                <w:szCs w:val="20"/>
                <w:highlight w:val="white"/>
                <w:lang w:eastAsia="ru-RU"/>
              </w:rPr>
              <w:t xml:space="preserve">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</w:t>
            </w:r>
            <w:r>
              <w:rPr>
                <w:rFonts w:eastAsia="Times New Roman"/>
                <w:bCs/>
                <w:sz w:val="20"/>
                <w:szCs w:val="20"/>
                <w:highlight w:val="white"/>
                <w:lang w:eastAsia="ru-RU"/>
              </w:rPr>
              <w:t xml:space="preserve">ете(ах) и за который производится расчет совокупного среднедневного остатка.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/>
                <w:sz w:val="20"/>
                <w:szCs w:val="20"/>
                <w:highlight w:val="white"/>
              </w:rPr>
            </w:r>
            <w:r>
              <w:rPr>
                <w:rFonts w:eastAsia="Times New Roman"/>
                <w:sz w:val="20"/>
                <w:szCs w:val="20"/>
                <w:highlight w:val="white"/>
              </w:rPr>
            </w:r>
            <w:r>
              <w:rPr>
                <w:rFonts w:eastAsia="Times New Roman"/>
                <w:sz w:val="20"/>
                <w:szCs w:val="20"/>
                <w:highlight w:val="white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 xml:space="preserve">Не признаются операциями по счету: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 xml:space="preserve">- причисление процентов к счету;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 xml:space="preserve">- взимание комиссий Банка;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 xml:space="preserve">Переч</w:t>
            </w:r>
            <w:r>
              <w:rPr>
                <w:sz w:val="20"/>
                <w:szCs w:val="20"/>
                <w:highlight w:val="white"/>
                <w:lang w:eastAsia="en-US"/>
              </w:rPr>
              <w:t xml:space="preserve">исление/выдача остатка денежных средств при закрытии счета признается операцией по счету.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bCs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1.2.3.3 Тарифов, но не более оста</w:t>
            </w:r>
            <w:r>
              <w:rPr>
                <w:sz w:val="20"/>
                <w:szCs w:val="20"/>
                <w:highlight w:val="white"/>
                <w:lang w:eastAsia="en-US"/>
              </w:rPr>
              <w:t xml:space="preserve">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eastAsia="Times New Roman"/>
                <w:bCs/>
                <w:highlight w:val="white"/>
              </w:rPr>
            </w:r>
            <w:r>
              <w:rPr>
                <w:rFonts w:eastAsia="Times New Roman"/>
                <w:bCs/>
                <w:highlight w:val="whit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1.2.5.1.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1.2.5.2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</w:t>
            </w:r>
            <w:r>
              <w:rPr>
                <w:sz w:val="20"/>
                <w:szCs w:val="20"/>
              </w:rPr>
              <w:t xml:space="preserve">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</w:t>
            </w:r>
            <w:r>
              <w:rPr>
                <w:sz w:val="20"/>
                <w:szCs w:val="20"/>
              </w:rPr>
              <w:t xml:space="preserve">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Валюта перевода – доллары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</w:pPr>
            <w:r>
              <w:rPr>
                <w:sz w:val="20"/>
                <w:szCs w:val="20"/>
              </w:rPr>
              <w:t xml:space="preserve">3. Наличие в платежном поручении инструкции «OUR» в поле «71» и инструкции «/PPRO/</w:t>
            </w:r>
            <w:r>
              <w:rPr>
                <w:sz w:val="20"/>
                <w:szCs w:val="20"/>
              </w:rPr>
              <w:t xml:space="preserve">» в поле «70» или «72».</w:t>
            </w:r>
            <w:r>
              <w:t xml:space="preserve"> </w:t>
            </w:r>
            <w:r/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возврат перевода по письменному заявлению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дополнительных услуг по счетам, открытым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t xml:space="preserve">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 w:after="40"/>
              <w:widowControl w:val="off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Выдача справки по письменному заявлению клиента п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keepLines/>
              <w:keepNext/>
              <w:spacing w:before="40" w:after="40"/>
              <w:widowControl w:val="off"/>
              <w:tabs>
                <w:tab w:val="left" w:pos="1155" w:leader="none"/>
              </w:tabs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spacing w:before="40" w:after="40"/>
              <w:widowControl w:val="off"/>
              <w:tabs>
                <w:tab w:val="left" w:pos="1155" w:leader="none"/>
              </w:tabs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spacing w:before="40" w:after="40"/>
              <w:widowControl w:val="off"/>
              <w:tabs>
                <w:tab w:val="left" w:pos="1155" w:leader="none"/>
              </w:tabs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spacing w:before="40" w:after="40"/>
              <w:widowControl w:val="off"/>
              <w:tabs>
                <w:tab w:val="left" w:pos="1155" w:leader="none"/>
              </w:tabs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1.3.3.1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 w:after="40"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 w:after="40"/>
              <w:widowControl w:val="off"/>
              <w:tabs>
                <w:tab w:val="left" w:pos="1155" w:leader="none"/>
              </w:tabs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</w:t>
            </w:r>
            <w:r>
              <w:rPr>
                <w:sz w:val="20"/>
                <w:szCs w:val="20"/>
              </w:rPr>
              <w:t xml:space="preserve">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заявлению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</w:t>
            </w:r>
            <w:r>
              <w:rPr>
                <w:sz w:val="20"/>
                <w:szCs w:val="20"/>
              </w:rPr>
              <w:t xml:space="preserve">ст, но не более 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 w:after="40"/>
              <w:widowControl w:val="off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руб.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за один лист, но не более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</w:t>
            </w:r>
            <w:r>
              <w:rPr>
                <w:sz w:val="20"/>
                <w:szCs w:val="20"/>
              </w:rPr>
              <w:t xml:space="preserve">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за</w:t>
            </w:r>
            <w:r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 w:after="40"/>
              <w:widowControl w:val="off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widowControl w:val="off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</w:t>
            </w:r>
            <w:r>
              <w:rPr>
                <w:sz w:val="20"/>
                <w:szCs w:val="20"/>
              </w:rPr>
              <w:t xml:space="preserve">подлинности подписи 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одну 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</w:t>
            </w:r>
            <w:r>
              <w:rPr>
                <w:sz w:val="20"/>
                <w:szCs w:val="20"/>
              </w:rPr>
              <w:t xml:space="preserve">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</w:t>
            </w:r>
            <w:r>
              <w:rPr>
                <w:sz w:val="20"/>
                <w:szCs w:val="20"/>
              </w:rPr>
              <w:t xml:space="preserve">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копию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</w:t>
            </w:r>
            <w:r>
              <w:rPr>
                <w:sz w:val="20"/>
                <w:szCs w:val="20"/>
              </w:rPr>
              <w:t xml:space="preserve">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</w:t>
            </w:r>
            <w:r>
              <w:rPr>
                <w:sz w:val="20"/>
                <w:szCs w:val="20"/>
              </w:rPr>
              <w:t xml:space="preserve">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</w:t>
            </w:r>
            <w:r>
              <w:rPr>
                <w:sz w:val="20"/>
                <w:szCs w:val="20"/>
              </w:rPr>
              <w:t xml:space="preserve">ом Клиентом формате, статистических отчетов о движении </w:t>
            </w:r>
            <w:r>
              <w:rPr>
                <w:sz w:val="20"/>
                <w:szCs w:val="20"/>
              </w:rPr>
              <w:t xml:space="preserve">денежных средств по счету за определенный Клиентом период, копий платежных и иных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соглашения, заключенного между Банко</w:t>
            </w:r>
            <w:r>
              <w:rPr>
                <w:sz w:val="20"/>
                <w:szCs w:val="20"/>
              </w:rPr>
              <w:t xml:space="preserve">м и Клиентом.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 При предоставлении данной услуги </w:t>
            </w:r>
            <w:r>
              <w:rPr>
                <w:sz w:val="20"/>
                <w:szCs w:val="20"/>
              </w:rPr>
              <w:t xml:space="preserve">комиссионное вознаграждение по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пп. 1.3.1-1.3.3, 1.3.5-1.3.13 Тарифов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1.3.15.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 согласованию сторон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Услуга оказывается на основании соответствующего договора/ соглашения, заключенного Банком и Клиентом.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в соответствии с порядком и сроками, опред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еленными договором расширенного банковского сопровождения счета или дополнительным соглашением к нему.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Услуга облагается НДС.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keepLines/>
        <w:keepNext/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Lines/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Срок действия – до 31 декабря 2025 года (включительно).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** Комиссия по п.1.2.3.3 взимается за ведение счетов в следующих иностранных валютах: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Австралийский доллар;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Багамский доллар;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Болгарский лев;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Венгерский форинт;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Вон Республики Корея;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Гонконгский доллар;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Датская крона;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Исландская крона;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Ка</w:t>
      </w:r>
      <w:r>
        <w:rPr>
          <w:rFonts w:eastAsia="Times New Roman"/>
          <w:i/>
          <w:iCs/>
          <w:sz w:val="16"/>
          <w:szCs w:val="16"/>
          <w:lang w:eastAsia="ru-RU"/>
        </w:rPr>
        <w:t xml:space="preserve">надский доллар;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Албанский лек;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Македонский денар;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Новозеландский доллар;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Норвежская крона;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Польский злотый;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Румынский лей;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Сингапурский доллар;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Украинская гривна;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Фунт стерлингов Соединенного королевства;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Хорватская куна;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Чешская крона;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Шведская крона;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Швейцарский франк;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Японская йена.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*** Под обязательствами перед АО «Россельхозбанк» по кредитным сделкам понимаются: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неисполненные обязательства по кредитным договорам, договорам об открытии кредитной линии (в том </w:t>
      </w:r>
      <w:r>
        <w:rPr>
          <w:rFonts w:eastAsia="Times New Roman"/>
          <w:i/>
          <w:iCs/>
          <w:sz w:val="16"/>
          <w:szCs w:val="16"/>
          <w:lang w:eastAsia="ru-RU"/>
        </w:rPr>
        <w:t xml:space="preserve">числе прекратившим свое действие);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обязательства по договорам и соглашениям, заключенным в обеспечение обязательств перед АО «Россельхозбанк» по вышеуказанным договорам, в том числе по договорам залога, договорам поручительства (в том числе прекратившим </w:t>
      </w:r>
      <w:r>
        <w:rPr>
          <w:rFonts w:eastAsia="Times New Roman"/>
          <w:i/>
          <w:iCs/>
          <w:sz w:val="16"/>
          <w:szCs w:val="16"/>
          <w:lang w:eastAsia="ru-RU"/>
        </w:rPr>
        <w:t xml:space="preserve">свое действие).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keepLines/>
        <w:keepNext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keepLines/>
        <w:keepNext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keepLines/>
        <w:keepNext/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1.Без взимания комиссии в Банке открываются и обслуживаются: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бюджетные счета (счета, открываемые на балансовых позициях 401-404);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счета бюджетных учреждений/казенных учреждений/автономных учреждений;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депозитные счета нот</w:t>
      </w:r>
      <w:r>
        <w:rPr>
          <w:rFonts w:eastAsia="Times New Roman"/>
          <w:i/>
          <w:iCs/>
          <w:sz w:val="16"/>
          <w:szCs w:val="16"/>
          <w:lang w:eastAsia="ru-RU"/>
        </w:rPr>
        <w:t xml:space="preserve">ариусов;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отдельные счета головного исполнителя;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отдельные счета исполнителя государственного оборонного заказа;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специальные банковские счета</w:t>
      </w:r>
      <w:r>
        <w:rPr>
          <w:rFonts w:eastAsia="Times New Roman"/>
          <w:i/>
          <w:iCs/>
          <w:sz w:val="16"/>
          <w:szCs w:val="16"/>
          <w:lang w:eastAsia="ru-RU"/>
        </w:rPr>
        <w:t xml:space="preserve"> для размещения саморегулируемыми организациями средств компенсационного фонда возмещения вреда;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публичные д</w:t>
      </w:r>
      <w:r>
        <w:rPr>
          <w:rFonts w:eastAsia="Times New Roman"/>
          <w:i/>
          <w:iCs/>
          <w:sz w:val="16"/>
          <w:szCs w:val="16"/>
          <w:lang w:eastAsia="ru-RU"/>
        </w:rPr>
        <w:t xml:space="preserve">епозитные счета;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- счета эскроу для расчетов по договору участия в долевом строительстве.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2. 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при совершении операции по счету клиента, в том числе уплаченных банкам-корреспондентам за пределами</w:t>
      </w:r>
      <w:r>
        <w:rPr>
          <w:rFonts w:eastAsia="Times New Roman"/>
          <w:i/>
          <w:iCs/>
          <w:sz w:val="16"/>
          <w:szCs w:val="16"/>
          <w:lang w:eastAsia="ru-RU"/>
        </w:rPr>
        <w:t xml:space="preserve"> Российской Федерации и в Российской Федерации, а также стоимость услуг предприятий связи (по услугам, предусмотренным пунктами 1.1.5, 1.1.8, 1.1.12, Тарифов).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3. Комиссии взимаются Банком в день оказания соответствующих услуг, если иной порядок не указан </w:t>
      </w:r>
      <w:r>
        <w:rPr>
          <w:rFonts w:eastAsia="Times New Roman"/>
          <w:i/>
          <w:iCs/>
          <w:sz w:val="16"/>
          <w:szCs w:val="16"/>
          <w:lang w:eastAsia="ru-RU"/>
        </w:rPr>
        <w:t xml:space="preserve">в примечании к Тарифу.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4. 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  <w:t xml:space="preserve">5.Сумма комиссионного вознагражд</w:t>
      </w:r>
      <w:r>
        <w:rPr>
          <w:rFonts w:eastAsia="Times New Roman"/>
          <w:i/>
          <w:iCs/>
          <w:sz w:val="16"/>
          <w:szCs w:val="16"/>
          <w:lang w:eastAsia="ru-RU"/>
        </w:rPr>
        <w:t xml:space="preserve">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bookmarkStart w:id="6" w:name="_Toc422331062"/>
      <w:r/>
      <w:bookmarkStart w:id="7" w:name="_Toc422331154"/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1080" w:leader="none"/>
        </w:tabs>
        <w:rPr>
          <w:rFonts w:eastAsia="Times New Roman"/>
          <w:i/>
          <w:iCs/>
          <w:sz w:val="16"/>
          <w:szCs w:val="16"/>
          <w:lang w:eastAsia="ru-RU"/>
        </w:rPr>
      </w:pP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  <w:r>
        <w:rPr>
          <w:rFonts w:eastAsia="Times New Roman"/>
          <w:i/>
          <w:iCs/>
          <w:sz w:val="16"/>
          <w:szCs w:val="16"/>
          <w:lang w:eastAsia="ru-RU"/>
        </w:rPr>
      </w:r>
    </w:p>
    <w:p>
      <w:pPr>
        <w:jc w:val="center"/>
        <w:keepLines/>
        <w:keepNext/>
        <w:tabs>
          <w:tab w:val="left" w:pos="1080" w:leader="none"/>
        </w:tabs>
        <w:rPr>
          <w:sz w:val="20"/>
        </w:rPr>
      </w:pPr>
      <w:r>
        <w:t xml:space="preserve">2. Кассовые операции*</w:t>
      </w:r>
      <w:bookmarkEnd w:id="6"/>
      <w:r/>
      <w:bookmarkEnd w:id="7"/>
      <w:r>
        <w:rPr>
          <w:sz w:val="20"/>
        </w:rPr>
      </w:r>
      <w:r>
        <w:rPr>
          <w:sz w:val="20"/>
        </w:rPr>
      </w:r>
    </w:p>
    <w:tbl>
      <w:tblPr>
        <w:tblW w:w="10358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53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7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200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листов –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7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ыдача денежной наличности с банковского счета в валюте Российской Федерации (в том числе при закрытии счета).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выплаты социального характера (кассовый си</w:t>
            </w:r>
            <w:r>
              <w:rPr>
                <w:bCs/>
                <w:sz w:val="20"/>
                <w:szCs w:val="20"/>
              </w:rPr>
              <w:t xml:space="preserve">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</w:t>
            </w:r>
            <w:r>
              <w:rPr>
                <w:sz w:val="20"/>
                <w:szCs w:val="20"/>
              </w:rPr>
              <w:t xml:space="preserve">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Юридическим лицам и индивидуальным предпринимателям на другие цели, за исключением целей, связанных с выдачей денежной наличности на покупку </w:t>
            </w:r>
            <w:r>
              <w:rPr>
                <w:sz w:val="20"/>
                <w:szCs w:val="20"/>
              </w:rPr>
              <w:t xml:space="preserve">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300 000 руб. (включительно)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</w:t>
            </w:r>
            <w:r>
              <w:rPr>
                <w:sz w:val="20"/>
                <w:szCs w:val="20"/>
              </w:rPr>
              <w:t xml:space="preserve">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1 500 000,00 руб. (включительно)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6,5% 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1 500 000,01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4 000 000,00 руб. (включительно)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4 000 000,01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выше в течение календарного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</w:t>
            </w:r>
            <w:r>
              <w:rPr>
                <w:sz w:val="20"/>
                <w:szCs w:val="20"/>
              </w:rPr>
              <w:t xml:space="preserve">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</w:t>
            </w:r>
            <w:r>
              <w:rPr>
                <w:sz w:val="20"/>
                <w:szCs w:val="20"/>
              </w:rPr>
              <w:t xml:space="preserve">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Крестьянским (фермерским)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 другие цели, за исключен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1,3% от суммы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до 3 500 000,00 руб. (включительно)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 течени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е календарного месяца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1,5% от суммы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 3 500 000,01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до 6 000 000,00 руб. (включительно)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 течение календарного месяца,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3% от суммы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 6 000 000,01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до 10 000 000,00 руб. (включительно)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 течение календарного месяца,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5% от суммы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 10 000 000,01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до 15 000 000,00 руб. (включительно)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 течение календарного месяца,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10% от суммы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c 15 000 000,01 руб. и выше в течение календарного месяца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</w:t>
            </w:r>
            <w:r>
              <w:rPr>
                <w:sz w:val="20"/>
                <w:szCs w:val="20"/>
              </w:rPr>
              <w:t xml:space="preserve">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</w:t>
            </w:r>
            <w:r>
              <w:rPr>
                <w:sz w:val="20"/>
                <w:szCs w:val="20"/>
              </w:rPr>
              <w:t xml:space="preserve">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121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2.4.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2.4.1.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2.4.2.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2.4.3.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2.4.4.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Поступившей по объявлению на взнос наличными (банкноты)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Поступившей в инкассаторских сумках или других средствах для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 (банкноты)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Прием и пересчет монет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0,40% от суммы, минимум 250 руб.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0,25% от суммы,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минимум 250 руб.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0,2% от суммы, минимум 250 руб.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2% от суммы, минимум 250 руб.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</w:t>
            </w:r>
            <w:r>
              <w:rPr>
                <w:sz w:val="20"/>
                <w:szCs w:val="20"/>
              </w:rPr>
              <w:t xml:space="preserve">анкнот (% от вносимой суммы) и комиссии за пересчет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</w:t>
            </w:r>
            <w:r>
              <w:rPr>
                <w:sz w:val="20"/>
                <w:szCs w:val="20"/>
              </w:rPr>
              <w:t xml:space="preserve">ся в размере минимальной комиссии (250 руб.).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</w:t>
            </w:r>
            <w:r>
              <w:rPr>
                <w:sz w:val="20"/>
                <w:szCs w:val="20"/>
              </w:rPr>
              <w:t xml:space="preserve">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</w:t>
            </w:r>
            <w:r>
              <w:rPr>
                <w:sz w:val="20"/>
                <w:szCs w:val="20"/>
              </w:rPr>
              <w:t xml:space="preserve">результате образовавшегося излишка или недостачи по вине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Не взимается</w: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8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ветхих банкнот и дефектной монеты Банка России на годные к обращению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Не взимается</w: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8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</w:t>
            </w:r>
            <w:r>
              <w:rPr>
                <w:sz w:val="20"/>
                <w:szCs w:val="20"/>
              </w:rPr>
              <w:t xml:space="preserve">. Размен банкнот/монет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3" w:type="dxa"/>
            <w:vMerge w:val="restart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но не менее 2</w:t>
            </w: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53" w:type="dxa"/>
            <w:vMerge w:val="continue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53" w:type="dxa"/>
            <w:vMerge w:val="continue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vMerge w:val="continue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основе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заявке** за 3 рабочих дня до получения разменной монеты.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</w:t>
            </w:r>
            <w:r>
              <w:rPr>
                <w:sz w:val="20"/>
                <w:szCs w:val="20"/>
              </w:rPr>
              <w:t xml:space="preserve">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наличной иностранной валюты (за исключением монет)******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</w:t>
            </w:r>
            <w:r>
              <w:rPr>
                <w:sz w:val="20"/>
                <w:szCs w:val="20"/>
              </w:rPr>
              <w:t xml:space="preserve">сударств),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Не взимается</w: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0,3% от суммы выдачи</w: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2.2.1-2.2.3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денежных средств для вы</w:t>
            </w:r>
            <w:r>
              <w:rPr>
                <w:sz w:val="20"/>
                <w:szCs w:val="20"/>
              </w:rPr>
              <w:t xml:space="preserve">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300 руб.</w: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</w:t>
            </w:r>
            <w:r>
              <w:rPr>
                <w:sz w:val="20"/>
                <w:szCs w:val="20"/>
              </w:rPr>
              <w:t xml:space="preserve">ьно заказанных наличных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Операции по обслуживанию бюдж</w:t>
      </w:r>
      <w:r>
        <w:rPr>
          <w:i/>
          <w:sz w:val="16"/>
          <w:szCs w:val="16"/>
        </w:rPr>
        <w:t xml:space="preserve">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</w:t>
      </w:r>
      <w:r>
        <w:rPr>
          <w:i/>
          <w:sz w:val="16"/>
          <w:szCs w:val="16"/>
        </w:rPr>
        <w:t xml:space="preserve"> нотариусов, публичных депозитных счетов, счетов эскроу для расчетов по договору участия в долевом </w:t>
      </w:r>
      <w:r>
        <w:rPr>
          <w:i/>
          <w:sz w:val="16"/>
          <w:szCs w:val="16"/>
        </w:rPr>
        <w:t xml:space="preserve">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**) Предварительная заявка клиента – это письменное заявление клиента о намерении получить денежную наличность со своего банковского сч</w:t>
      </w:r>
      <w:r>
        <w:rPr>
          <w:i/>
          <w:sz w:val="16"/>
          <w:szCs w:val="16"/>
        </w:rPr>
        <w:t xml:space="preserve">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 си</w:t>
      </w:r>
      <w:r>
        <w:rPr>
          <w:i/>
          <w:sz w:val="16"/>
          <w:szCs w:val="16"/>
        </w:rPr>
        <w:t xml:space="preserve">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</w:t>
      </w:r>
      <w:r>
        <w:rPr>
          <w:i/>
          <w:sz w:val="16"/>
          <w:szCs w:val="16"/>
        </w:rPr>
        <w:t xml:space="preserve">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****) Принадлежность Клиента к агропромышленному комплексу (АПК) определяется по видам</w:t>
      </w:r>
      <w:r>
        <w:rPr>
          <w:i/>
          <w:sz w:val="16"/>
          <w:szCs w:val="16"/>
        </w:rPr>
        <w:t xml:space="preserve">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01 - Растениеводство и животноводство, охота и предоставление соответствующих услуг в этих об</w:t>
      </w:r>
      <w:r>
        <w:rPr>
          <w:i/>
          <w:sz w:val="16"/>
          <w:szCs w:val="16"/>
        </w:rPr>
        <w:t xml:space="preserve">ластях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10 - Производство пищевых продуктов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11 - Производство напитков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12 - Производство табачных изделий (</w:t>
      </w:r>
      <w:r>
        <w:rPr>
          <w:i/>
          <w:sz w:val="16"/>
          <w:szCs w:val="16"/>
        </w:rPr>
        <w:t xml:space="preserve">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46.2 - Торговля оптовая сельскохозяйственным сырьем и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46.21.1 - Торговля оптов</w:t>
      </w:r>
      <w:r>
        <w:rPr>
          <w:i/>
          <w:sz w:val="16"/>
          <w:szCs w:val="16"/>
        </w:rPr>
        <w:t xml:space="preserve">ая зерном, семенами и кормами для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46.21.11 - Торговля оптовая зерном.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46.21.12 - Торговля оптовая семенами, кроме семян масличных культур.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46.21.13 - Торговля оптовая масличными семенами и маслосодержащими плодами.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46.21.14 - Торговля оптовая кор</w:t>
      </w:r>
      <w:r>
        <w:rPr>
          <w:i/>
          <w:sz w:val="16"/>
          <w:szCs w:val="16"/>
        </w:rPr>
        <w:t xml:space="preserve">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46.21.19 - Торговля оптовая сельскохозяйственным сырьем, не включенным в другие группировки.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46.22 - Торговля оптовая цветами и растениями.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46.23 - Торговля оптовая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46.31 - Торговля оптовая фруктами 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46.31.1 - Торговля оптовая свежими овощами,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46.31.11 - Торговля оптовая свежим картофелем.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46.31.12 - Торговля оптовая прочими свежими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46.31.13 - Торговля оптовая свежими фруктами и </w:t>
      </w:r>
      <w:r>
        <w:rPr>
          <w:i/>
          <w:sz w:val="16"/>
          <w:szCs w:val="16"/>
        </w:rPr>
        <w:t xml:space="preserve">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46.32 - Торговля оптовая мясом и мясными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46.32.1 - Торговля оптовая мясом и мясом птицы, включая субпродукты.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46.32.2 - Торговля оптовая продуктами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46.32.3 - Торговля оптовая консервами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</w:t>
      </w:r>
      <w:r>
        <w:rPr>
          <w:i/>
          <w:sz w:val="16"/>
          <w:szCs w:val="16"/>
        </w:rPr>
        <w:t xml:space="preserve"> - Торговля оптовая молочными продуктами, яйцами и </w:t>
      </w:r>
      <w:r>
        <w:rPr>
          <w:i/>
          <w:sz w:val="16"/>
          <w:szCs w:val="16"/>
        </w:rPr>
        <w:t xml:space="preserve">пищевыми маслами</w:t>
      </w:r>
      <w:r>
        <w:rPr>
          <w:i/>
          <w:sz w:val="16"/>
          <w:szCs w:val="16"/>
        </w:rPr>
        <w:t xml:space="preserve">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46.33.1 - Торговля оптовая молочными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46.33.2 - Торговля оптовая яйцами.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46.33.3 - Торговля оптовая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47.21 - Торговля розничная фруктами и овощами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47.21.2 - Торговля розничная консервированными фруктами и </w:t>
      </w:r>
      <w:r>
        <w:rPr>
          <w:i/>
          <w:sz w:val="16"/>
          <w:szCs w:val="16"/>
        </w:rPr>
        <w:t xml:space="preserve">овощами</w:t>
      </w:r>
      <w:r>
        <w:rPr>
          <w:i/>
          <w:sz w:val="16"/>
          <w:szCs w:val="16"/>
        </w:rPr>
        <w:t xml:space="preserve"> и о</w:t>
      </w:r>
      <w:r>
        <w:rPr>
          <w:i/>
          <w:sz w:val="16"/>
          <w:szCs w:val="16"/>
        </w:rPr>
        <w:t xml:space="preserve">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47.22 - Торговля розничная мясом и мясными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47.22.2 - Торговля розничная </w:t>
      </w:r>
      <w:r>
        <w:rPr>
          <w:i/>
          <w:sz w:val="16"/>
          <w:szCs w:val="16"/>
        </w:rPr>
        <w:t xml:space="preserve">продуктами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47.29.1 - Торговля розничная молочными продуктами и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47.29.11</w:t>
      </w:r>
      <w:r>
        <w:rPr>
          <w:i/>
          <w:sz w:val="16"/>
          <w:szCs w:val="16"/>
        </w:rPr>
        <w:t xml:space="preserve"> - Торговля розничная молочными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47.29.12 - Торговля розничная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47.29.2 - Торговля розничная пищевыми маслами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47.29.21 - Торговля розни</w:t>
      </w:r>
      <w:r>
        <w:rPr>
          <w:i/>
          <w:sz w:val="16"/>
          <w:szCs w:val="16"/>
        </w:rPr>
        <w:t xml:space="preserve">чная животными маслами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47.29.22 - Торговля розничная растительными маслами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</w:pPr>
      <w:r>
        <w:rPr>
          <w:i/>
          <w:sz w:val="16"/>
          <w:szCs w:val="16"/>
        </w:rPr>
        <w:t xml:space="preserve">*****) В соответствии с Федеральным законом от 10 ию</w:t>
      </w:r>
      <w:r>
        <w:rPr>
          <w:i/>
          <w:sz w:val="16"/>
          <w:szCs w:val="16"/>
        </w:rPr>
        <w:t xml:space="preserve">ля 2023 года № 304-ФЗ "О внесении изменения в статью 13.1 Федерального закона "Об отходах производства и потребления", начиная с 01 октября 2023 года Банк не осуществляет выдачу денежной наличности на цели, связанные с покупкой лома и отходов цветных и (ил</w:t>
      </w:r>
      <w:r>
        <w:rPr>
          <w:i/>
          <w:sz w:val="16"/>
          <w:szCs w:val="16"/>
        </w:rPr>
        <w:t xml:space="preserve">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  <w:r>
        <w:t xml:space="preserve"> </w:t>
      </w:r>
      <w:r/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******) Банк не принимает поврежденные банкноты иностранных государств.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center"/>
        <w:spacing w:before="120"/>
        <w:tabs>
          <w:tab w:val="left" w:pos="426" w:leader="none"/>
        </w:tabs>
        <w:rPr>
          <w:rFonts w:eastAsia="Times New Roman" w:cs="Times New Roman"/>
          <w:b/>
          <w:bCs/>
          <w:sz w:val="22"/>
          <w:szCs w:val="28"/>
        </w:rPr>
      </w:pPr>
      <w:r>
        <w:rPr>
          <w:rFonts w:cs="Times New Roman"/>
          <w:b/>
          <w:szCs w:val="24"/>
          <w:lang w:eastAsia="en-US"/>
        </w:rPr>
        <w:t xml:space="preserve">3</w:t>
      </w:r>
      <w:r>
        <w:rPr>
          <w:rFonts w:eastAsia="Times New Roman" w:cs="Times New Roman"/>
          <w:b/>
          <w:bCs/>
          <w:sz w:val="22"/>
          <w:szCs w:val="28"/>
        </w:rPr>
        <w:t xml:space="preserve">. Выполнение функций агента валютного контроля </w:t>
      </w:r>
      <w:r>
        <w:rPr>
          <w:rFonts w:eastAsia="Times New Roman" w:cs="Times New Roman"/>
          <w:b/>
          <w:bCs/>
          <w:sz w:val="22"/>
          <w:szCs w:val="28"/>
        </w:rPr>
      </w:r>
      <w:r>
        <w:rPr>
          <w:rFonts w:eastAsia="Times New Roman" w:cs="Times New Roman"/>
          <w:b/>
          <w:bCs/>
          <w:sz w:val="22"/>
          <w:szCs w:val="28"/>
        </w:rPr>
      </w:r>
    </w:p>
    <w:p>
      <w:pPr>
        <w:jc w:val="center"/>
        <w:spacing w:after="40"/>
        <w:rPr>
          <w:rFonts w:eastAsia="Times New Roman" w:cs="Times New Roman"/>
          <w:b/>
          <w:bCs/>
          <w:sz w:val="22"/>
          <w:szCs w:val="28"/>
        </w:rPr>
      </w:pPr>
      <w:r>
        <w:rPr>
          <w:rFonts w:eastAsia="Times New Roman" w:cs="Times New Roman"/>
          <w:b/>
          <w:bCs/>
          <w:sz w:val="22"/>
          <w:szCs w:val="28"/>
        </w:rPr>
        <w:t xml:space="preserve">(размер тарифов указан без учета </w:t>
      </w:r>
      <w:r>
        <w:rPr>
          <w:rFonts w:eastAsia="Times New Roman" w:cs="Times New Roman"/>
          <w:b/>
          <w:bCs/>
          <w:sz w:val="22"/>
          <w:szCs w:val="28"/>
        </w:rPr>
        <w:t xml:space="preserve">НДС)*</w:t>
      </w:r>
      <w:r>
        <w:rPr>
          <w:rFonts w:eastAsia="Times New Roman" w:cs="Times New Roman"/>
          <w:b/>
          <w:bCs/>
          <w:sz w:val="22"/>
          <w:szCs w:val="28"/>
        </w:rPr>
      </w:r>
      <w:r>
        <w:rPr>
          <w:rFonts w:eastAsia="Times New Roman" w:cs="Times New Roman"/>
          <w:b/>
          <w:bCs/>
          <w:sz w:val="22"/>
          <w:szCs w:val="28"/>
        </w:rPr>
      </w:r>
    </w:p>
    <w:tbl>
      <w:tblPr>
        <w:tblW w:w="1006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4111"/>
      </w:tblGrid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 xml:space="preserve">№     п/п</w:t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 xml:space="preserve">Наименование услуги</w:t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 xml:space="preserve">Тариф</w:t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 xml:space="preserve">Примечание</w:t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</w:t>
            </w:r>
            <w:r>
              <w:rPr>
                <w:sz w:val="20"/>
                <w:szCs w:val="20"/>
              </w:rPr>
              <w:t xml:space="preserve">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before="4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              минимум 300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</w:t>
            </w:r>
            <w:r>
              <w:rPr>
                <w:sz w:val="20"/>
                <w:szCs w:val="20"/>
              </w:rPr>
              <w:t xml:space="preserve">суммы  операции</w:t>
            </w:r>
            <w:r>
              <w:rPr>
                <w:sz w:val="20"/>
                <w:szCs w:val="20"/>
              </w:rPr>
              <w:t xml:space="preserve">, информация о которой подлежит отражению в ведомости банковского контроля.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right" w:pos="276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перечислением </w:t>
            </w:r>
            <w:r>
              <w:rPr>
                <w:sz w:val="20"/>
                <w:szCs w:val="20"/>
              </w:rPr>
              <w:t xml:space="preserve">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резидентом денежных средств на свои рас</w:t>
            </w:r>
            <w:r>
              <w:rPr>
                <w:sz w:val="20"/>
                <w:szCs w:val="20"/>
              </w:rPr>
              <w:t xml:space="preserve">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</w:t>
            </w:r>
            <w:r>
              <w:rPr>
                <w:sz w:val="20"/>
                <w:szCs w:val="20"/>
              </w:rPr>
              <w:t xml:space="preserve">того в банке-нерезиденте;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</w:t>
            </w:r>
            <w:r>
              <w:rPr>
                <w:sz w:val="20"/>
                <w:szCs w:val="20"/>
              </w:rPr>
              <w:t xml:space="preserve">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</w:t>
            </w:r>
            <w:r>
              <w:rPr>
                <w:sz w:val="20"/>
                <w:szCs w:val="20"/>
              </w:rPr>
              <w:t xml:space="preserve">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</w:t>
            </w:r>
            <w:r>
              <w:rPr>
                <w:sz w:val="20"/>
                <w:szCs w:val="20"/>
              </w:rPr>
              <w:t xml:space="preserve">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                   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                   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условии предоставления клиентом контр</w:t>
            </w:r>
            <w:r>
              <w:rPr>
                <w:sz w:val="20"/>
                <w:szCs w:val="20"/>
              </w:rPr>
              <w:t xml:space="preserve">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</w:t>
            </w:r>
            <w:r>
              <w:rPr>
                <w:sz w:val="20"/>
                <w:szCs w:val="20"/>
              </w:rPr>
              <w:t xml:space="preserve">ез одновременного представления экспортного контракта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</w:t>
            </w:r>
            <w:r>
              <w:rPr>
                <w:sz w:val="20"/>
                <w:szCs w:val="20"/>
              </w:rPr>
              <w:t xml:space="preserve">клиента ведомости банковского контроля, в том числе информации о в</w:t>
            </w:r>
            <w:r>
              <w:rPr>
                <w:sz w:val="20"/>
                <w:szCs w:val="20"/>
              </w:rPr>
              <w:t xml:space="preserve">несении изменений в I раздел ведомости банковского контроля: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500 руб. 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</w:t>
            </w:r>
            <w:r>
              <w:rPr>
                <w:sz w:val="20"/>
                <w:szCs w:val="20"/>
              </w:rPr>
              <w:t xml:space="preserve">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 по пунктам 3.3.1 и 3.3.2 - при условии проставления клиентом отметки о срочной постан</w:t>
            </w:r>
            <w:r>
              <w:rPr>
                <w:sz w:val="20"/>
                <w:szCs w:val="20"/>
              </w:rPr>
              <w:t xml:space="preserve">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контрактам (кредитным договорам), постановка на учет которых осуществлял</w:t>
            </w:r>
            <w:r>
              <w:rPr>
                <w:sz w:val="20"/>
                <w:szCs w:val="20"/>
              </w:rPr>
              <w:t xml:space="preserve">ась ранее в другом банке, услуга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оказывается.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</w:t>
            </w:r>
            <w:r>
              <w:rPr>
                <w:sz w:val="20"/>
                <w:szCs w:val="20"/>
              </w:rPr>
              <w:t xml:space="preserve">ее рабочего дня предоставления клиентом документов и информации.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                   за один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</w:t>
            </w:r>
            <w:r>
              <w:rPr>
                <w:sz w:val="20"/>
                <w:szCs w:val="20"/>
              </w:rPr>
              <w:t xml:space="preserve">мплекта документов и информации для оформления Банком СПД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21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</w:t>
            </w:r>
            <w:r>
              <w:rPr>
                <w:sz w:val="20"/>
                <w:szCs w:val="20"/>
              </w:rPr>
              <w:t xml:space="preserve">договора)  из</w:t>
            </w:r>
            <w:r>
              <w:rPr>
                <w:sz w:val="20"/>
                <w:szCs w:val="20"/>
              </w:rPr>
              <w:t xml:space="preserve"> регионального филиала Банка в головн</w:t>
            </w:r>
            <w:r>
              <w:rPr>
                <w:sz w:val="20"/>
                <w:szCs w:val="20"/>
              </w:rPr>
              <w:t xml:space="preserve">ой офис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контракта (кредитного договора) на учет в другой уполномоченный банк либо при закрытии резидентом всех расчетных счетов в Банке****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</w:t>
            </w:r>
            <w:r>
              <w:rPr>
                <w:sz w:val="20"/>
                <w:szCs w:val="20"/>
              </w:rPr>
              <w:t xml:space="preserve">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руб., максимум 80 000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150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</w:t>
            </w:r>
            <w:r>
              <w:rPr>
                <w:sz w:val="20"/>
                <w:szCs w:val="20"/>
              </w:rPr>
              <w:t xml:space="preserve">го документа при каждом списании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уплатой налогов, пошлин и иных обязательных платежей в со</w:t>
            </w:r>
            <w:r>
              <w:rPr>
                <w:sz w:val="20"/>
                <w:szCs w:val="20"/>
              </w:rPr>
              <w:t xml:space="preserve">ответствии с </w:t>
            </w:r>
            <w:r>
              <w:rPr>
                <w:sz w:val="20"/>
                <w:szCs w:val="20"/>
              </w:rPr>
              <w:t xml:space="preserve">законодательством  Российской</w:t>
            </w:r>
            <w:r>
              <w:rPr>
                <w:sz w:val="20"/>
                <w:szCs w:val="20"/>
              </w:rPr>
              <w:t xml:space="preserve">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</w:t>
            </w:r>
            <w:r>
              <w:rPr>
                <w:sz w:val="20"/>
                <w:szCs w:val="20"/>
              </w:rPr>
              <w:t xml:space="preserve">нках-нерезидентах;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</w:t>
            </w:r>
            <w:r>
              <w:rPr>
                <w:sz w:val="20"/>
                <w:szCs w:val="20"/>
              </w:rPr>
              <w:t xml:space="preserve">ельства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22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лист, максимум 1 000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22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услуге.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предоставляется только резидентам.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keepLines/>
        <w:keepNext/>
        <w:spacing w:before="120"/>
        <w:rPr>
          <w:rFonts w:cs="Times New Roman"/>
          <w:i/>
          <w:sz w:val="16"/>
          <w:szCs w:val="16"/>
          <w:u w:val="single"/>
          <w:lang w:eastAsia="en-US"/>
        </w:rPr>
      </w:pPr>
      <w:r>
        <w:rPr>
          <w:rFonts w:cs="Times New Roman"/>
          <w:i/>
          <w:sz w:val="16"/>
          <w:szCs w:val="16"/>
          <w:u w:val="single"/>
          <w:lang w:eastAsia="en-US"/>
        </w:rPr>
        <w:t xml:space="preserve">Примечание:</w:t>
      </w:r>
      <w:r>
        <w:rPr>
          <w:rFonts w:cs="Times New Roman"/>
          <w:i/>
          <w:sz w:val="16"/>
          <w:szCs w:val="16"/>
          <w:u w:val="single"/>
          <w:lang w:eastAsia="en-US"/>
        </w:rPr>
      </w:r>
      <w:r>
        <w:rPr>
          <w:rFonts w:cs="Times New Roman"/>
          <w:i/>
          <w:sz w:val="16"/>
          <w:szCs w:val="16"/>
          <w:u w:val="single"/>
          <w:lang w:eastAsia="en-US"/>
        </w:rPr>
      </w:r>
    </w:p>
    <w:p>
      <w:pPr>
        <w:contextualSpacing/>
        <w:ind w:firstLine="567"/>
        <w:jc w:val="both"/>
        <w:keepLines/>
        <w:keepNext/>
        <w:spacing w:before="120"/>
        <w:rPr>
          <w:rFonts w:cs="Times New Roman"/>
          <w:bCs/>
          <w:i/>
          <w:sz w:val="16"/>
          <w:szCs w:val="16"/>
          <w:lang w:eastAsia="en-US"/>
        </w:rPr>
      </w:pPr>
      <w:r>
        <w:rPr>
          <w:rFonts w:cs="Times New Roman"/>
          <w:bCs/>
          <w:i/>
          <w:sz w:val="16"/>
          <w:szCs w:val="16"/>
          <w:lang w:eastAsia="en-US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cs="Times New Roman"/>
          <w:bCs/>
          <w:i/>
          <w:sz w:val="16"/>
          <w:szCs w:val="16"/>
          <w:lang w:eastAsia="en-US"/>
        </w:rPr>
      </w:r>
      <w:r>
        <w:rPr>
          <w:rFonts w:cs="Times New Roman"/>
          <w:bCs/>
          <w:i/>
          <w:sz w:val="16"/>
          <w:szCs w:val="16"/>
          <w:lang w:eastAsia="en-US"/>
        </w:rPr>
      </w:r>
    </w:p>
    <w:p>
      <w:pPr>
        <w:contextualSpacing/>
        <w:ind w:firstLine="567"/>
        <w:jc w:val="both"/>
        <w:keepLines/>
        <w:keepNext/>
        <w:spacing w:before="120"/>
        <w:rPr>
          <w:rFonts w:cs="Times New Roman"/>
          <w:bCs/>
          <w:i/>
          <w:sz w:val="16"/>
          <w:szCs w:val="16"/>
          <w:lang w:eastAsia="en-US"/>
        </w:rPr>
      </w:pPr>
      <w:r>
        <w:rPr>
          <w:rFonts w:cs="Times New Roman"/>
          <w:bCs/>
          <w:i/>
          <w:sz w:val="16"/>
          <w:szCs w:val="16"/>
          <w:lang w:eastAsia="en-US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резидентами и нерезидентами уполномоченным банкам подтверждающих документов и информации при осущест</w:t>
      </w:r>
      <w:r>
        <w:rPr>
          <w:rFonts w:cs="Times New Roman"/>
          <w:bCs/>
          <w:i/>
          <w:sz w:val="16"/>
          <w:szCs w:val="16"/>
          <w:lang w:eastAsia="en-US"/>
        </w:rPr>
        <w:t xml:space="preserve">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rFonts w:cs="Times New Roman"/>
          <w:i/>
          <w:sz w:val="16"/>
          <w:szCs w:val="16"/>
          <w:lang w:eastAsia="en-US"/>
        </w:rPr>
        <w:t xml:space="preserve">–</w:t>
      </w:r>
      <w:r>
        <w:rPr>
          <w:rFonts w:cs="Times New Roman"/>
          <w:bCs/>
          <w:i/>
          <w:sz w:val="16"/>
          <w:szCs w:val="16"/>
          <w:lang w:eastAsia="en-US"/>
        </w:rPr>
        <w:t xml:space="preserve"> </w:t>
      </w:r>
      <w:r>
        <w:rPr>
          <w:rFonts w:cs="Times New Roman"/>
          <w:i/>
          <w:sz w:val="16"/>
          <w:szCs w:val="16"/>
          <w:lang w:eastAsia="en-US"/>
        </w:rPr>
        <w:t xml:space="preserve">Инструкция Банка России № 181-И)</w:t>
      </w:r>
      <w:r>
        <w:rPr>
          <w:rFonts w:cs="Times New Roman"/>
          <w:bCs/>
          <w:i/>
          <w:sz w:val="16"/>
          <w:szCs w:val="16"/>
          <w:lang w:eastAsia="en-US"/>
        </w:rPr>
        <w:t xml:space="preserve">.</w:t>
      </w:r>
      <w:r>
        <w:rPr>
          <w:rFonts w:cs="Times New Roman"/>
          <w:bCs/>
          <w:i/>
          <w:sz w:val="16"/>
          <w:szCs w:val="16"/>
          <w:lang w:eastAsia="en-US"/>
        </w:rPr>
      </w:r>
      <w:r>
        <w:rPr>
          <w:rFonts w:cs="Times New Roman"/>
          <w:bCs/>
          <w:i/>
          <w:sz w:val="16"/>
          <w:szCs w:val="16"/>
          <w:lang w:eastAsia="en-US"/>
        </w:rPr>
      </w:r>
    </w:p>
    <w:p>
      <w:pPr>
        <w:contextualSpacing/>
        <w:ind w:firstLine="567"/>
        <w:jc w:val="both"/>
        <w:keepLines/>
        <w:keepNext/>
        <w:spacing w:before="120"/>
        <w:rPr>
          <w:rFonts w:cs="Times New Roman"/>
          <w:bCs/>
          <w:i/>
          <w:sz w:val="16"/>
          <w:szCs w:val="16"/>
          <w:lang w:eastAsia="en-US"/>
        </w:rPr>
      </w:pPr>
      <w:r>
        <w:rPr>
          <w:rFonts w:cs="Times New Roman"/>
          <w:bCs/>
          <w:i/>
          <w:sz w:val="16"/>
          <w:szCs w:val="16"/>
          <w:lang w:eastAsia="en-US"/>
        </w:rPr>
        <w:t xml:space="preserve">Порядок представления документов при выполнении Банком функций агента валютного контроля устан</w:t>
      </w:r>
      <w:r>
        <w:rPr>
          <w:rFonts w:cs="Times New Roman"/>
          <w:bCs/>
          <w:i/>
          <w:sz w:val="16"/>
          <w:szCs w:val="16"/>
          <w:lang w:eastAsia="en-US"/>
        </w:rPr>
        <w:t xml:space="preserve">овлен Регламентом взаимодействия клиентов с АО «Россельхозбанк» при осуществлении операций, подлежащих валютному контролю.</w:t>
      </w:r>
      <w:r>
        <w:rPr>
          <w:rFonts w:cs="Times New Roman"/>
          <w:bCs/>
          <w:i/>
          <w:sz w:val="16"/>
          <w:szCs w:val="16"/>
          <w:lang w:eastAsia="en-US"/>
        </w:rPr>
      </w:r>
      <w:r>
        <w:rPr>
          <w:rFonts w:cs="Times New Roman"/>
          <w:bCs/>
          <w:i/>
          <w:sz w:val="16"/>
          <w:szCs w:val="16"/>
          <w:lang w:eastAsia="en-US"/>
        </w:rPr>
      </w:r>
    </w:p>
    <w:p>
      <w:pPr>
        <w:contextualSpacing/>
        <w:ind w:firstLine="567"/>
        <w:jc w:val="both"/>
        <w:keepLines/>
        <w:keepNext/>
        <w:spacing w:before="120"/>
        <w:rPr>
          <w:rFonts w:cs="Times New Roman"/>
          <w:bCs/>
          <w:i/>
          <w:sz w:val="16"/>
          <w:szCs w:val="16"/>
          <w:lang w:eastAsia="en-US"/>
        </w:rPr>
      </w:pPr>
      <w:r>
        <w:rPr>
          <w:rFonts w:cs="Times New Roman"/>
          <w:bCs/>
          <w:i/>
          <w:sz w:val="16"/>
          <w:szCs w:val="16"/>
          <w:lang w:eastAsia="en-US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</w:t>
      </w:r>
      <w:r>
        <w:rPr>
          <w:rFonts w:cs="Times New Roman"/>
          <w:bCs/>
          <w:i/>
          <w:sz w:val="16"/>
          <w:szCs w:val="16"/>
          <w:lang w:eastAsia="en-US"/>
        </w:rPr>
        <w:t xml:space="preserve">четом суммы комиссионного вознаграждения.</w:t>
      </w:r>
      <w:r>
        <w:rPr>
          <w:rFonts w:cs="Times New Roman"/>
          <w:bCs/>
          <w:i/>
          <w:sz w:val="16"/>
          <w:szCs w:val="16"/>
          <w:lang w:eastAsia="en-US"/>
        </w:rPr>
      </w:r>
      <w:r>
        <w:rPr>
          <w:rFonts w:cs="Times New Roman"/>
          <w:bCs/>
          <w:i/>
          <w:sz w:val="16"/>
          <w:szCs w:val="16"/>
          <w:lang w:eastAsia="en-US"/>
        </w:rPr>
      </w:r>
    </w:p>
    <w:p>
      <w:pPr>
        <w:contextualSpacing/>
        <w:ind w:firstLine="567"/>
        <w:jc w:val="both"/>
        <w:keepLines/>
        <w:keepNext/>
        <w:spacing w:before="120"/>
        <w:rPr>
          <w:rFonts w:cs="Times New Roman"/>
          <w:bCs/>
          <w:i/>
          <w:sz w:val="16"/>
          <w:szCs w:val="16"/>
          <w:lang w:eastAsia="en-US"/>
        </w:rPr>
      </w:pPr>
      <w:r>
        <w:rPr>
          <w:rFonts w:cs="Times New Roman"/>
          <w:bCs/>
          <w:i/>
          <w:sz w:val="16"/>
          <w:szCs w:val="16"/>
          <w:lang w:eastAsia="en-US"/>
        </w:rPr>
        <w:t xml:space="preserve"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операции, начисляется в рублевом эквивале</w:t>
      </w:r>
      <w:r>
        <w:rPr>
          <w:rFonts w:cs="Times New Roman"/>
          <w:bCs/>
          <w:i/>
          <w:sz w:val="16"/>
          <w:szCs w:val="16"/>
          <w:lang w:eastAsia="en-US"/>
        </w:rPr>
        <w:t xml:space="preserve">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rFonts w:cs="Times New Roman"/>
          <w:bCs/>
          <w:i/>
          <w:sz w:val="16"/>
          <w:szCs w:val="16"/>
          <w:lang w:eastAsia="en-US"/>
        </w:rPr>
      </w:r>
      <w:r>
        <w:rPr>
          <w:rFonts w:cs="Times New Roman"/>
          <w:bCs/>
          <w:i/>
          <w:sz w:val="16"/>
          <w:szCs w:val="16"/>
          <w:lang w:eastAsia="en-US"/>
        </w:rPr>
      </w:r>
    </w:p>
    <w:p>
      <w:pPr>
        <w:contextualSpacing/>
        <w:ind w:firstLine="567"/>
        <w:jc w:val="both"/>
        <w:keepLines/>
        <w:keepNext/>
        <w:spacing w:before="120"/>
        <w:rPr>
          <w:rFonts w:cs="Times New Roman"/>
          <w:bCs/>
          <w:i/>
          <w:sz w:val="16"/>
          <w:szCs w:val="16"/>
          <w:lang w:eastAsia="en-US"/>
        </w:rPr>
      </w:pPr>
      <w:r>
        <w:rPr>
          <w:rFonts w:cs="Times New Roman"/>
          <w:bCs/>
          <w:i/>
          <w:sz w:val="16"/>
          <w:szCs w:val="16"/>
          <w:lang w:eastAsia="en-US"/>
        </w:rPr>
        <w:t xml:space="preserve">Комиссионное вознаграждение и сумма начисленного НДС взимается одной общей суммой, которая может быть списана со сче</w:t>
      </w:r>
      <w:r>
        <w:rPr>
          <w:rFonts w:cs="Times New Roman"/>
          <w:bCs/>
          <w:i/>
          <w:sz w:val="16"/>
          <w:szCs w:val="16"/>
          <w:lang w:eastAsia="en-US"/>
        </w:rPr>
        <w:t xml:space="preserve">та клиента, открытого как в валюте РФ, так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</w:t>
      </w:r>
      <w:r>
        <w:rPr>
          <w:rFonts w:cs="Times New Roman"/>
          <w:bCs/>
          <w:i/>
          <w:sz w:val="16"/>
          <w:szCs w:val="16"/>
          <w:lang w:eastAsia="en-US"/>
        </w:rPr>
        <w:t xml:space="preserve"> производится по курсу Банка России, действующему на день его списания.</w:t>
      </w:r>
      <w:r>
        <w:rPr>
          <w:rFonts w:cs="Times New Roman"/>
          <w:bCs/>
          <w:i/>
          <w:sz w:val="16"/>
          <w:szCs w:val="16"/>
          <w:lang w:eastAsia="en-US"/>
        </w:rPr>
      </w:r>
      <w:r>
        <w:rPr>
          <w:rFonts w:cs="Times New Roman"/>
          <w:bCs/>
          <w:i/>
          <w:sz w:val="16"/>
          <w:szCs w:val="16"/>
          <w:lang w:eastAsia="en-US"/>
        </w:rPr>
      </w:r>
    </w:p>
    <w:p>
      <w:pPr>
        <w:jc w:val="both"/>
        <w:keepLines/>
        <w:keepNext/>
        <w:spacing w:before="120"/>
        <w:rPr>
          <w:rFonts w:cs="Times New Roman"/>
          <w:bCs/>
          <w:i/>
          <w:sz w:val="16"/>
          <w:szCs w:val="16"/>
          <w:lang w:eastAsia="en-US"/>
        </w:rPr>
      </w:pPr>
      <w:r>
        <w:rPr>
          <w:rFonts w:cs="Times New Roman"/>
          <w:bCs/>
          <w:i/>
          <w:sz w:val="16"/>
          <w:szCs w:val="16"/>
          <w:lang w:eastAsia="en-US"/>
        </w:rPr>
        <w:t xml:space="preserve">** </w:t>
      </w:r>
      <w:r>
        <w:rPr>
          <w:rFonts w:cs="Times New Roman"/>
          <w:bCs/>
          <w:i/>
          <w:sz w:val="16"/>
          <w:szCs w:val="16"/>
          <w:lang w:eastAsia="en-US"/>
        </w:rPr>
        <w:t xml:space="preserve">В</w:t>
      </w:r>
      <w:r>
        <w:rPr>
          <w:rFonts w:cs="Times New Roman"/>
          <w:bCs/>
          <w:i/>
          <w:sz w:val="16"/>
          <w:szCs w:val="16"/>
          <w:lang w:eastAsia="en-US"/>
        </w:rPr>
        <w:t xml:space="preserve"> случае перевода (зачисления) денежных средств общей суммой:</w:t>
      </w:r>
      <w:r>
        <w:rPr>
          <w:rFonts w:cs="Times New Roman"/>
          <w:bCs/>
          <w:i/>
          <w:sz w:val="16"/>
          <w:szCs w:val="16"/>
          <w:lang w:eastAsia="en-US"/>
        </w:rPr>
      </w:r>
      <w:r>
        <w:rPr>
          <w:rFonts w:cs="Times New Roman"/>
          <w:bCs/>
          <w:i/>
          <w:sz w:val="16"/>
          <w:szCs w:val="16"/>
          <w:lang w:eastAsia="en-US"/>
        </w:rPr>
      </w:r>
    </w:p>
    <w:p>
      <w:pPr>
        <w:contextualSpacing/>
        <w:ind w:firstLine="567"/>
        <w:jc w:val="both"/>
        <w:keepLines/>
        <w:keepNext/>
        <w:spacing w:before="120"/>
        <w:rPr>
          <w:rFonts w:cs="Times New Roman"/>
          <w:bCs/>
          <w:i/>
          <w:sz w:val="16"/>
          <w:szCs w:val="16"/>
          <w:lang w:eastAsia="en-US"/>
        </w:rPr>
      </w:pPr>
      <w:r>
        <w:rPr>
          <w:rFonts w:cs="Times New Roman"/>
          <w:bCs/>
          <w:i/>
          <w:sz w:val="16"/>
          <w:szCs w:val="16"/>
          <w:lang w:eastAsia="en-US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rFonts w:cs="Times New Roman"/>
          <w:bCs/>
          <w:i/>
          <w:sz w:val="16"/>
          <w:szCs w:val="16"/>
          <w:lang w:eastAsia="en-US"/>
        </w:rPr>
      </w:r>
      <w:r>
        <w:rPr>
          <w:rFonts w:cs="Times New Roman"/>
          <w:bCs/>
          <w:i/>
          <w:sz w:val="16"/>
          <w:szCs w:val="16"/>
          <w:lang w:eastAsia="en-US"/>
        </w:rPr>
      </w:r>
    </w:p>
    <w:p>
      <w:pPr>
        <w:contextualSpacing/>
        <w:ind w:firstLine="567"/>
        <w:jc w:val="both"/>
        <w:keepLines/>
        <w:keepNext/>
        <w:spacing w:before="120"/>
        <w:rPr>
          <w:rFonts w:cs="Times New Roman"/>
          <w:bCs/>
          <w:i/>
          <w:sz w:val="16"/>
          <w:szCs w:val="16"/>
          <w:lang w:eastAsia="en-US"/>
        </w:rPr>
      </w:pPr>
      <w:r>
        <w:rPr>
          <w:rFonts w:cs="Times New Roman"/>
          <w:bCs/>
          <w:i/>
          <w:sz w:val="16"/>
          <w:szCs w:val="16"/>
          <w:lang w:eastAsia="en-US"/>
        </w:rPr>
        <w:t xml:space="preserve">- по нескольким ко</w:t>
      </w:r>
      <w:r>
        <w:rPr>
          <w:rFonts w:cs="Times New Roman"/>
          <w:bCs/>
          <w:i/>
          <w:sz w:val="16"/>
          <w:szCs w:val="16"/>
          <w:lang w:eastAsia="en-US"/>
        </w:rPr>
        <w:t xml:space="preserve">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cs="Times New Roman"/>
          <w:bCs/>
          <w:i/>
          <w:sz w:val="16"/>
          <w:szCs w:val="16"/>
          <w:lang w:eastAsia="en-US"/>
        </w:rPr>
      </w:r>
      <w:r>
        <w:rPr>
          <w:rFonts w:cs="Times New Roman"/>
          <w:bCs/>
          <w:i/>
          <w:sz w:val="16"/>
          <w:szCs w:val="16"/>
          <w:lang w:eastAsia="en-US"/>
        </w:rPr>
      </w:r>
    </w:p>
    <w:p>
      <w:pPr>
        <w:contextualSpacing/>
        <w:ind w:firstLine="567"/>
        <w:jc w:val="both"/>
        <w:keepLines/>
        <w:keepNext/>
        <w:spacing w:before="120"/>
        <w:rPr>
          <w:rFonts w:cs="Times New Roman"/>
          <w:bCs/>
          <w:i/>
          <w:sz w:val="16"/>
          <w:szCs w:val="16"/>
          <w:lang w:eastAsia="en-US"/>
        </w:rPr>
      </w:pPr>
      <w:r>
        <w:rPr>
          <w:rFonts w:cs="Times New Roman"/>
          <w:bCs/>
          <w:i/>
          <w:sz w:val="16"/>
          <w:szCs w:val="16"/>
          <w:lang w:eastAsia="en-US"/>
        </w:rPr>
        <w:t xml:space="preserve">Комиссионное вознаграждение взимается: </w:t>
      </w:r>
      <w:r>
        <w:rPr>
          <w:rFonts w:cs="Times New Roman"/>
          <w:bCs/>
          <w:i/>
          <w:sz w:val="16"/>
          <w:szCs w:val="16"/>
          <w:lang w:eastAsia="en-US"/>
        </w:rPr>
      </w:r>
      <w:r>
        <w:rPr>
          <w:rFonts w:cs="Times New Roman"/>
          <w:bCs/>
          <w:i/>
          <w:sz w:val="16"/>
          <w:szCs w:val="16"/>
          <w:lang w:eastAsia="en-US"/>
        </w:rPr>
      </w:r>
    </w:p>
    <w:p>
      <w:pPr>
        <w:contextualSpacing/>
        <w:ind w:firstLine="567"/>
        <w:jc w:val="both"/>
        <w:keepLines/>
        <w:keepNext/>
        <w:spacing w:before="120"/>
        <w:rPr>
          <w:rFonts w:cs="Times New Roman"/>
          <w:bCs/>
          <w:i/>
          <w:sz w:val="16"/>
          <w:szCs w:val="16"/>
          <w:lang w:eastAsia="en-US"/>
        </w:rPr>
      </w:pPr>
      <w:r>
        <w:rPr>
          <w:rFonts w:cs="Times New Roman"/>
          <w:bCs/>
          <w:i/>
          <w:sz w:val="16"/>
          <w:szCs w:val="16"/>
          <w:lang w:eastAsia="en-US"/>
        </w:rPr>
        <w:t xml:space="preserve">- с расчетного счета клиента-резидента, осуществляющего платеж в качестве трет</w:t>
      </w:r>
      <w:r>
        <w:rPr>
          <w:rFonts w:cs="Times New Roman"/>
          <w:bCs/>
          <w:i/>
          <w:sz w:val="16"/>
          <w:szCs w:val="16"/>
          <w:lang w:eastAsia="en-US"/>
        </w:rPr>
        <w:t xml:space="preserve">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cs="Times New Roman"/>
          <w:bCs/>
          <w:i/>
          <w:sz w:val="16"/>
          <w:szCs w:val="16"/>
          <w:lang w:eastAsia="en-US"/>
        </w:rPr>
      </w:r>
      <w:r>
        <w:rPr>
          <w:rFonts w:cs="Times New Roman"/>
          <w:bCs/>
          <w:i/>
          <w:sz w:val="16"/>
          <w:szCs w:val="16"/>
          <w:lang w:eastAsia="en-US"/>
        </w:rPr>
      </w:r>
    </w:p>
    <w:p>
      <w:pPr>
        <w:contextualSpacing/>
        <w:ind w:firstLine="567"/>
        <w:jc w:val="both"/>
        <w:keepLines/>
        <w:keepNext/>
        <w:spacing w:before="120"/>
        <w:rPr>
          <w:rFonts w:cs="Times New Roman"/>
          <w:bCs/>
          <w:i/>
          <w:sz w:val="16"/>
          <w:szCs w:val="16"/>
          <w:lang w:eastAsia="en-US"/>
        </w:rPr>
      </w:pPr>
      <w:r>
        <w:rPr>
          <w:rFonts w:cs="Times New Roman"/>
          <w:bCs/>
          <w:i/>
          <w:sz w:val="16"/>
          <w:szCs w:val="16"/>
          <w:lang w:eastAsia="en-US"/>
        </w:rPr>
        <w:t xml:space="preserve">- с расчетного счета клиента-резидента, являющегося резидентом-агентом (коми</w:t>
      </w:r>
      <w:r>
        <w:rPr>
          <w:rFonts w:cs="Times New Roman"/>
          <w:bCs/>
          <w:i/>
          <w:sz w:val="16"/>
          <w:szCs w:val="16"/>
          <w:lang w:eastAsia="en-US"/>
        </w:rPr>
        <w:t xml:space="preserve">ссионером) и действующего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</w:t>
      </w:r>
      <w:r>
        <w:rPr>
          <w:rFonts w:cs="Times New Roman"/>
          <w:bCs/>
          <w:i/>
          <w:sz w:val="16"/>
          <w:szCs w:val="16"/>
          <w:lang w:eastAsia="en-US"/>
        </w:rPr>
        <w:t xml:space="preserve">а (комитента); </w:t>
      </w:r>
      <w:r>
        <w:rPr>
          <w:rFonts w:cs="Times New Roman"/>
          <w:bCs/>
          <w:i/>
          <w:sz w:val="16"/>
          <w:szCs w:val="16"/>
          <w:lang w:eastAsia="en-US"/>
        </w:rPr>
      </w:r>
      <w:r>
        <w:rPr>
          <w:rFonts w:cs="Times New Roman"/>
          <w:bCs/>
          <w:i/>
          <w:sz w:val="16"/>
          <w:szCs w:val="16"/>
          <w:lang w:eastAsia="en-US"/>
        </w:rPr>
      </w:r>
    </w:p>
    <w:p>
      <w:pPr>
        <w:contextualSpacing/>
        <w:ind w:firstLine="567"/>
        <w:jc w:val="both"/>
        <w:keepLines/>
        <w:keepNext/>
        <w:spacing w:before="120"/>
        <w:rPr>
          <w:rFonts w:cs="Times New Roman"/>
          <w:bCs/>
          <w:i/>
          <w:sz w:val="16"/>
          <w:szCs w:val="16"/>
          <w:lang w:eastAsia="en-US"/>
        </w:rPr>
      </w:pPr>
      <w:r>
        <w:rPr>
          <w:rFonts w:cs="Times New Roman"/>
          <w:bCs/>
          <w:i/>
          <w:sz w:val="16"/>
          <w:szCs w:val="16"/>
          <w:lang w:eastAsia="en-US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rFonts w:cs="Times New Roman"/>
          <w:bCs/>
          <w:i/>
          <w:sz w:val="16"/>
          <w:szCs w:val="16"/>
          <w:lang w:eastAsia="en-US"/>
        </w:rPr>
      </w:r>
      <w:r>
        <w:rPr>
          <w:rFonts w:cs="Times New Roman"/>
          <w:bCs/>
          <w:i/>
          <w:sz w:val="16"/>
          <w:szCs w:val="16"/>
          <w:lang w:eastAsia="en-US"/>
        </w:rPr>
      </w:r>
    </w:p>
    <w:p>
      <w:pPr>
        <w:contextualSpacing/>
        <w:ind w:right="-2" w:firstLine="567"/>
        <w:jc w:val="both"/>
        <w:keepLines/>
        <w:keepNext/>
        <w:rPr>
          <w:rFonts w:cs="Times New Roman"/>
          <w:i/>
          <w:sz w:val="16"/>
          <w:szCs w:val="16"/>
          <w:lang w:eastAsia="en-US"/>
        </w:rPr>
      </w:pPr>
      <w:r>
        <w:rPr>
          <w:rFonts w:cs="Times New Roman"/>
          <w:i/>
          <w:sz w:val="16"/>
          <w:szCs w:val="16"/>
          <w:lang w:eastAsia="en-US"/>
        </w:rPr>
        <w:t xml:space="preserve">Комиссионное вознаграждение взимается</w:t>
      </w:r>
      <w:r>
        <w:rPr>
          <w:rFonts w:cs="Times New Roman"/>
          <w:i/>
          <w:sz w:val="16"/>
          <w:szCs w:val="16"/>
          <w:lang w:eastAsia="en-US"/>
        </w:rPr>
        <w:t xml:space="preserve">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</w:t>
      </w:r>
      <w:r>
        <w:rPr>
          <w:rFonts w:cs="Times New Roman"/>
          <w:i/>
          <w:sz w:val="16"/>
          <w:szCs w:val="16"/>
          <w:lang w:eastAsia="en-US"/>
        </w:rPr>
        <w:t xml:space="preserve">лежит отражению в ведомости банковского контроля.</w:t>
      </w:r>
      <w:r>
        <w:rPr>
          <w:rFonts w:cs="Times New Roman"/>
          <w:i/>
          <w:sz w:val="16"/>
          <w:szCs w:val="16"/>
          <w:lang w:eastAsia="en-US"/>
        </w:rPr>
      </w:r>
      <w:r>
        <w:rPr>
          <w:rFonts w:cs="Times New Roman"/>
          <w:i/>
          <w:sz w:val="16"/>
          <w:szCs w:val="16"/>
          <w:lang w:eastAsia="en-US"/>
        </w:rPr>
      </w:r>
    </w:p>
    <w:p>
      <w:pPr>
        <w:jc w:val="both"/>
        <w:keepLines/>
        <w:keepNext/>
        <w:spacing w:before="120"/>
        <w:rPr>
          <w:rFonts w:cs="Times New Roman"/>
          <w:i/>
          <w:sz w:val="16"/>
          <w:szCs w:val="16"/>
          <w:lang w:eastAsia="en-US"/>
        </w:rPr>
      </w:pPr>
      <w:r>
        <w:rPr>
          <w:rFonts w:cs="Times New Roman"/>
          <w:i/>
          <w:sz w:val="16"/>
          <w:szCs w:val="16"/>
          <w:lang w:eastAsia="en-US"/>
        </w:rPr>
        <w:t xml:space="preserve">*** Днем оказания услуги по валютному контролю является:</w:t>
      </w:r>
      <w:r>
        <w:rPr>
          <w:rFonts w:cs="Times New Roman"/>
          <w:i/>
          <w:sz w:val="16"/>
          <w:szCs w:val="16"/>
          <w:lang w:eastAsia="en-US"/>
        </w:rPr>
      </w:r>
      <w:r>
        <w:rPr>
          <w:rFonts w:cs="Times New Roman"/>
          <w:i/>
          <w:sz w:val="16"/>
          <w:szCs w:val="16"/>
          <w:lang w:eastAsia="en-US"/>
        </w:rPr>
      </w:r>
    </w:p>
    <w:p>
      <w:pPr>
        <w:numPr>
          <w:ilvl w:val="0"/>
          <w:numId w:val="19"/>
        </w:numPr>
        <w:contextualSpacing/>
        <w:ind w:left="0" w:firstLine="567"/>
        <w:jc w:val="both"/>
        <w:keepLines/>
        <w:keepNext/>
        <w:spacing w:after="200" w:line="276" w:lineRule="auto"/>
        <w:tabs>
          <w:tab w:val="left" w:pos="851" w:leader="none"/>
        </w:tabs>
        <w:rPr>
          <w:rFonts w:cs="Times New Roman"/>
          <w:bCs/>
          <w:i/>
          <w:sz w:val="16"/>
          <w:szCs w:val="16"/>
          <w:lang w:eastAsia="en-US"/>
        </w:rPr>
      </w:pPr>
      <w:r>
        <w:rPr>
          <w:rFonts w:cs="Times New Roman"/>
          <w:i/>
          <w:sz w:val="16"/>
          <w:szCs w:val="16"/>
          <w:lang w:eastAsia="en-US"/>
        </w:rPr>
        <w:t xml:space="preserve">По операциям резидентов, в том числе</w:t>
      </w:r>
      <w:r>
        <w:rPr>
          <w:rFonts w:cs="Times New Roman"/>
          <w:bCs/>
          <w:i/>
          <w:sz w:val="16"/>
          <w:szCs w:val="16"/>
          <w:lang w:eastAsia="en-US"/>
        </w:rPr>
        <w:t xml:space="preserve"> при переводе клиентом-резидентом денежных средств на счет этого же или на счет другого резидента, открытый в бан</w:t>
      </w:r>
      <w:r>
        <w:rPr>
          <w:rFonts w:cs="Times New Roman"/>
          <w:bCs/>
          <w:i/>
          <w:sz w:val="16"/>
          <w:szCs w:val="16"/>
          <w:lang w:eastAsia="en-US"/>
        </w:rPr>
        <w:t xml:space="preserve">ке за пределами территории Российской Федерации:</w:t>
      </w:r>
      <w:r>
        <w:rPr>
          <w:rFonts w:cs="Times New Roman"/>
          <w:bCs/>
          <w:i/>
          <w:sz w:val="16"/>
          <w:szCs w:val="16"/>
          <w:lang w:eastAsia="en-US"/>
        </w:rPr>
      </w:r>
      <w:r>
        <w:rPr>
          <w:rFonts w:cs="Times New Roman"/>
          <w:bCs/>
          <w:i/>
          <w:sz w:val="16"/>
          <w:szCs w:val="16"/>
          <w:lang w:eastAsia="en-US"/>
        </w:rPr>
      </w:r>
    </w:p>
    <w:p>
      <w:pPr>
        <w:contextualSpacing/>
        <w:ind w:right="-2"/>
        <w:jc w:val="both"/>
        <w:keepLines/>
        <w:keepNext/>
        <w:rPr>
          <w:rFonts w:cs="Times New Roman"/>
          <w:bCs/>
          <w:i/>
          <w:sz w:val="16"/>
          <w:szCs w:val="16"/>
          <w:lang w:eastAsia="en-US"/>
        </w:rPr>
      </w:pPr>
      <w:r>
        <w:rPr>
          <w:rFonts w:cs="Times New Roman"/>
          <w:bCs/>
          <w:i/>
          <w:sz w:val="16"/>
          <w:szCs w:val="16"/>
          <w:lang w:eastAsia="en-US"/>
        </w:rPr>
        <w:t xml:space="preserve">-</w:t>
      </w:r>
      <w:r>
        <w:rPr>
          <w:rFonts w:cs="Times New Roman"/>
          <w:i/>
          <w:sz w:val="16"/>
          <w:szCs w:val="16"/>
          <w:lang w:eastAsia="en-US"/>
        </w:rPr>
        <w:t xml:space="preserve"> </w:t>
      </w:r>
      <w:r>
        <w:rPr>
          <w:rFonts w:cs="Times New Roman"/>
          <w:b/>
          <w:i/>
          <w:sz w:val="16"/>
          <w:szCs w:val="16"/>
          <w:lang w:eastAsia="en-US"/>
        </w:rPr>
        <w:t xml:space="preserve">день списания денежных средств с расчетного счета клиента-резидента;</w:t>
      </w:r>
      <w:r>
        <w:rPr>
          <w:rFonts w:cs="Times New Roman"/>
          <w:bCs/>
          <w:i/>
          <w:sz w:val="16"/>
          <w:szCs w:val="16"/>
          <w:lang w:eastAsia="en-US"/>
        </w:rPr>
      </w:r>
      <w:r>
        <w:rPr>
          <w:rFonts w:cs="Times New Roman"/>
          <w:bCs/>
          <w:i/>
          <w:sz w:val="16"/>
          <w:szCs w:val="16"/>
          <w:lang w:eastAsia="en-US"/>
        </w:rPr>
      </w:r>
    </w:p>
    <w:p>
      <w:pPr>
        <w:contextualSpacing/>
        <w:ind w:right="-2"/>
        <w:jc w:val="both"/>
        <w:keepLines/>
        <w:keepNext/>
        <w:rPr>
          <w:rFonts w:cs="Times New Roman"/>
          <w:b/>
          <w:i/>
          <w:sz w:val="16"/>
          <w:szCs w:val="16"/>
          <w:lang w:eastAsia="en-US"/>
        </w:rPr>
      </w:pPr>
      <w:r>
        <w:rPr>
          <w:rFonts w:cs="Times New Roman"/>
          <w:b/>
          <w:i/>
          <w:sz w:val="16"/>
          <w:szCs w:val="16"/>
          <w:lang w:eastAsia="en-US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</w:t>
      </w:r>
      <w:r>
        <w:rPr>
          <w:rFonts w:cs="Times New Roman"/>
          <w:b/>
          <w:i/>
          <w:sz w:val="16"/>
          <w:szCs w:val="16"/>
          <w:lang w:eastAsia="en-US"/>
        </w:rPr>
        <w:t xml:space="preserve">ии Банка России № 181-И;</w:t>
      </w:r>
      <w:r>
        <w:rPr>
          <w:rFonts w:cs="Times New Roman"/>
          <w:b/>
          <w:i/>
          <w:sz w:val="16"/>
          <w:szCs w:val="16"/>
          <w:lang w:eastAsia="en-US"/>
        </w:rPr>
      </w:r>
      <w:r>
        <w:rPr>
          <w:rFonts w:cs="Times New Roman"/>
          <w:b/>
          <w:i/>
          <w:sz w:val="16"/>
          <w:szCs w:val="16"/>
          <w:lang w:eastAsia="en-US"/>
        </w:rPr>
      </w:r>
    </w:p>
    <w:p>
      <w:pPr>
        <w:contextualSpacing/>
        <w:ind w:right="-2"/>
        <w:jc w:val="both"/>
        <w:keepLines/>
        <w:keepNext/>
        <w:rPr>
          <w:rFonts w:cs="Times New Roman"/>
          <w:b/>
          <w:i/>
          <w:sz w:val="16"/>
          <w:szCs w:val="16"/>
          <w:lang w:eastAsia="en-US"/>
        </w:rPr>
      </w:pPr>
      <w:r>
        <w:rPr>
          <w:rFonts w:cs="Times New Roman"/>
          <w:b/>
          <w:i/>
          <w:sz w:val="16"/>
          <w:szCs w:val="16"/>
          <w:lang w:eastAsia="en-US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cs="Times New Roman"/>
          <w:b/>
          <w:i/>
          <w:sz w:val="16"/>
          <w:szCs w:val="16"/>
          <w:lang w:eastAsia="en-US"/>
        </w:rPr>
      </w:r>
      <w:r>
        <w:rPr>
          <w:rFonts w:cs="Times New Roman"/>
          <w:b/>
          <w:i/>
          <w:sz w:val="16"/>
          <w:szCs w:val="16"/>
          <w:lang w:eastAsia="en-US"/>
        </w:rPr>
      </w:r>
    </w:p>
    <w:p>
      <w:pPr>
        <w:contextualSpacing/>
        <w:ind w:right="-2"/>
        <w:jc w:val="both"/>
        <w:keepLines/>
        <w:keepNext/>
        <w:rPr>
          <w:rFonts w:cs="Times New Roman"/>
          <w:b/>
          <w:i/>
          <w:sz w:val="16"/>
          <w:szCs w:val="16"/>
          <w:lang w:eastAsia="en-US"/>
        </w:rPr>
      </w:pPr>
      <w:r>
        <w:rPr>
          <w:rFonts w:cs="Times New Roman"/>
          <w:b/>
          <w:i/>
          <w:sz w:val="16"/>
          <w:szCs w:val="16"/>
          <w:lang w:eastAsia="en-US"/>
        </w:rPr>
        <w:t xml:space="preserve">- день принятия Банком документов, связанных с проведением валютной операции;</w:t>
      </w:r>
      <w:r>
        <w:rPr>
          <w:rFonts w:cs="Times New Roman"/>
          <w:b/>
          <w:i/>
          <w:sz w:val="16"/>
          <w:szCs w:val="16"/>
          <w:lang w:eastAsia="en-US"/>
        </w:rPr>
      </w:r>
      <w:r>
        <w:rPr>
          <w:rFonts w:cs="Times New Roman"/>
          <w:b/>
          <w:i/>
          <w:sz w:val="16"/>
          <w:szCs w:val="16"/>
          <w:lang w:eastAsia="en-US"/>
        </w:rPr>
      </w:r>
    </w:p>
    <w:p>
      <w:pPr>
        <w:contextualSpacing/>
        <w:ind w:right="-2"/>
        <w:jc w:val="both"/>
        <w:keepLines/>
        <w:keepNext/>
        <w:rPr>
          <w:rFonts w:cs="Times New Roman"/>
          <w:b/>
          <w:i/>
          <w:sz w:val="16"/>
          <w:szCs w:val="16"/>
          <w:lang w:eastAsia="en-US"/>
        </w:rPr>
      </w:pPr>
      <w:r>
        <w:rPr>
          <w:rFonts w:cs="Times New Roman"/>
          <w:b/>
          <w:i/>
          <w:sz w:val="16"/>
          <w:szCs w:val="16"/>
          <w:lang w:eastAsia="en-US"/>
        </w:rPr>
        <w:t xml:space="preserve">- день принятия Банком сведений уполномоченного банка о проведенной операции.</w:t>
      </w:r>
      <w:r>
        <w:rPr>
          <w:rFonts w:cs="Times New Roman"/>
          <w:b/>
          <w:i/>
          <w:sz w:val="16"/>
          <w:szCs w:val="16"/>
          <w:lang w:eastAsia="en-US"/>
        </w:rPr>
      </w:r>
      <w:r>
        <w:rPr>
          <w:rFonts w:cs="Times New Roman"/>
          <w:b/>
          <w:i/>
          <w:sz w:val="16"/>
          <w:szCs w:val="16"/>
          <w:lang w:eastAsia="en-US"/>
        </w:rPr>
      </w:r>
    </w:p>
    <w:p>
      <w:pPr>
        <w:numPr>
          <w:ilvl w:val="0"/>
          <w:numId w:val="19"/>
        </w:numPr>
        <w:ind w:left="0" w:right="-2" w:firstLine="567"/>
        <w:jc w:val="both"/>
        <w:keepLines/>
        <w:keepNext/>
        <w:spacing w:after="200" w:line="276" w:lineRule="auto"/>
        <w:tabs>
          <w:tab w:val="left" w:pos="851" w:leader="none"/>
        </w:tabs>
        <w:rPr>
          <w:rFonts w:cs="Times New Roman"/>
          <w:i/>
          <w:sz w:val="16"/>
          <w:szCs w:val="16"/>
          <w:lang w:eastAsia="en-US"/>
        </w:rPr>
      </w:pPr>
      <w:r>
        <w:rPr>
          <w:rFonts w:cs="Times New Roman"/>
          <w:i/>
          <w:sz w:val="16"/>
          <w:szCs w:val="16"/>
          <w:lang w:eastAsia="en-US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rFonts w:cs="Times New Roman"/>
          <w:i/>
          <w:sz w:val="16"/>
          <w:szCs w:val="16"/>
          <w:lang w:eastAsia="en-US"/>
        </w:rPr>
      </w:r>
      <w:r>
        <w:rPr>
          <w:rFonts w:cs="Times New Roman"/>
          <w:i/>
          <w:sz w:val="16"/>
          <w:szCs w:val="16"/>
          <w:lang w:eastAsia="en-US"/>
        </w:rPr>
      </w:r>
    </w:p>
    <w:p>
      <w:pPr>
        <w:ind w:right="-2" w:firstLine="567"/>
        <w:jc w:val="both"/>
        <w:keepLines/>
        <w:keepNext/>
        <w:tabs>
          <w:tab w:val="left" w:pos="851" w:leader="none"/>
        </w:tabs>
        <w:rPr>
          <w:rFonts w:cs="Times New Roman"/>
          <w:b/>
          <w:i/>
          <w:sz w:val="16"/>
          <w:szCs w:val="16"/>
          <w:lang w:eastAsia="en-US"/>
        </w:rPr>
      </w:pPr>
      <w:r>
        <w:rPr>
          <w:rFonts w:cs="Times New Roman"/>
          <w:b/>
          <w:i/>
          <w:sz w:val="16"/>
          <w:szCs w:val="16"/>
          <w:lang w:eastAsia="en-US"/>
        </w:rPr>
        <w:t xml:space="preserve">- день направления резиденту информации о коде вида операции.</w:t>
      </w:r>
      <w:r>
        <w:rPr>
          <w:rFonts w:cs="Times New Roman"/>
          <w:b/>
          <w:i/>
          <w:sz w:val="16"/>
          <w:szCs w:val="16"/>
          <w:lang w:eastAsia="en-US"/>
        </w:rPr>
      </w:r>
      <w:r>
        <w:rPr>
          <w:rFonts w:cs="Times New Roman"/>
          <w:b/>
          <w:i/>
          <w:sz w:val="16"/>
          <w:szCs w:val="16"/>
          <w:lang w:eastAsia="en-US"/>
        </w:rPr>
      </w:r>
    </w:p>
    <w:p>
      <w:pPr>
        <w:ind w:right="-2" w:firstLine="567"/>
        <w:jc w:val="both"/>
        <w:keepLines/>
        <w:keepNext/>
        <w:tabs>
          <w:tab w:val="left" w:pos="851" w:leader="none"/>
        </w:tabs>
        <w:rPr>
          <w:rFonts w:cs="Times New Roman"/>
          <w:i/>
          <w:sz w:val="16"/>
          <w:szCs w:val="16"/>
          <w:lang w:eastAsia="en-US"/>
        </w:rPr>
      </w:pPr>
      <w:r>
        <w:rPr>
          <w:rFonts w:cs="Times New Roman"/>
          <w:i/>
          <w:sz w:val="16"/>
          <w:szCs w:val="16"/>
          <w:lang w:eastAsia="en-US"/>
        </w:rPr>
        <w:t xml:space="preserve">3.</w:t>
      </w:r>
      <w:r>
        <w:rPr>
          <w:rFonts w:cs="Times New Roman"/>
          <w:i/>
          <w:sz w:val="16"/>
          <w:szCs w:val="16"/>
          <w:lang w:eastAsia="en-US"/>
        </w:rPr>
        <w:tab/>
        <w:t xml:space="preserve">При пост</w:t>
      </w:r>
      <w:r>
        <w:rPr>
          <w:rFonts w:cs="Times New Roman"/>
          <w:i/>
          <w:sz w:val="16"/>
          <w:szCs w:val="16"/>
          <w:lang w:eastAsia="en-US"/>
        </w:rPr>
        <w:t xml:space="preserve">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cs="Times New Roman"/>
          <w:i/>
          <w:sz w:val="16"/>
          <w:szCs w:val="16"/>
          <w:lang w:eastAsia="en-US"/>
        </w:rPr>
      </w:r>
      <w:r>
        <w:rPr>
          <w:rFonts w:cs="Times New Roman"/>
          <w:i/>
          <w:sz w:val="16"/>
          <w:szCs w:val="16"/>
          <w:lang w:eastAsia="en-US"/>
        </w:rPr>
      </w:r>
    </w:p>
    <w:p>
      <w:pPr>
        <w:ind w:right="-2" w:firstLine="567"/>
        <w:jc w:val="both"/>
        <w:keepLines/>
        <w:keepNext/>
        <w:tabs>
          <w:tab w:val="left" w:pos="851" w:leader="none"/>
        </w:tabs>
        <w:rPr>
          <w:rFonts w:cs="Times New Roman"/>
          <w:b/>
          <w:i/>
          <w:sz w:val="16"/>
          <w:szCs w:val="16"/>
          <w:lang w:eastAsia="en-US"/>
        </w:rPr>
      </w:pPr>
      <w:r>
        <w:rPr>
          <w:rFonts w:cs="Times New Roman"/>
          <w:b/>
          <w:i/>
          <w:sz w:val="16"/>
          <w:szCs w:val="16"/>
          <w:lang w:eastAsia="en-US"/>
        </w:rPr>
        <w:t xml:space="preserve">- день присвоения Банком экспортному контракту уникального номера.</w:t>
      </w:r>
      <w:r>
        <w:rPr>
          <w:rFonts w:cs="Times New Roman"/>
          <w:b/>
          <w:i/>
          <w:sz w:val="16"/>
          <w:szCs w:val="16"/>
          <w:lang w:eastAsia="en-US"/>
        </w:rPr>
      </w:r>
      <w:r>
        <w:rPr>
          <w:rFonts w:cs="Times New Roman"/>
          <w:b/>
          <w:i/>
          <w:sz w:val="16"/>
          <w:szCs w:val="16"/>
          <w:lang w:eastAsia="en-US"/>
        </w:rPr>
      </w:r>
    </w:p>
    <w:p>
      <w:pPr>
        <w:ind w:firstLine="567"/>
        <w:jc w:val="both"/>
        <w:keepLines/>
        <w:keepNext/>
        <w:tabs>
          <w:tab w:val="left" w:pos="709" w:leader="none"/>
          <w:tab w:val="left" w:pos="851" w:leader="none"/>
          <w:tab w:val="left" w:pos="1134" w:leader="none"/>
        </w:tabs>
        <w:rPr>
          <w:rFonts w:cs="Times New Roman"/>
          <w:bCs/>
          <w:i/>
          <w:sz w:val="16"/>
          <w:szCs w:val="16"/>
          <w:lang w:eastAsia="en-US"/>
        </w:rPr>
      </w:pPr>
      <w:r>
        <w:rPr>
          <w:rFonts w:cs="Times New Roman"/>
          <w:bCs/>
          <w:i/>
          <w:sz w:val="16"/>
          <w:szCs w:val="16"/>
          <w:lang w:eastAsia="en-US"/>
        </w:rPr>
        <w:t xml:space="preserve">4.</w:t>
      </w:r>
      <w:r>
        <w:rPr>
          <w:rFonts w:cs="Times New Roman"/>
          <w:bCs/>
          <w:i/>
          <w:sz w:val="16"/>
          <w:szCs w:val="16"/>
          <w:lang w:eastAsia="en-US"/>
        </w:rPr>
        <w:tab/>
        <w:t xml:space="preserve">При проверке СПД:</w:t>
      </w:r>
      <w:r>
        <w:rPr>
          <w:rFonts w:cs="Times New Roman"/>
          <w:bCs/>
          <w:i/>
          <w:sz w:val="16"/>
          <w:szCs w:val="16"/>
          <w:lang w:eastAsia="en-US"/>
        </w:rPr>
      </w:r>
      <w:r>
        <w:rPr>
          <w:rFonts w:cs="Times New Roman"/>
          <w:bCs/>
          <w:i/>
          <w:sz w:val="16"/>
          <w:szCs w:val="16"/>
          <w:lang w:eastAsia="en-US"/>
        </w:rPr>
      </w:r>
    </w:p>
    <w:p>
      <w:pPr>
        <w:ind w:firstLine="567"/>
        <w:jc w:val="both"/>
        <w:keepLines/>
        <w:keepNext/>
        <w:tabs>
          <w:tab w:val="left" w:pos="851" w:leader="none"/>
          <w:tab w:val="left" w:pos="1134" w:leader="none"/>
        </w:tabs>
        <w:rPr>
          <w:rFonts w:cs="Times New Roman"/>
          <w:b/>
          <w:bCs/>
          <w:i/>
          <w:sz w:val="16"/>
          <w:szCs w:val="16"/>
          <w:lang w:eastAsia="en-US"/>
        </w:rPr>
      </w:pPr>
      <w:r>
        <w:rPr>
          <w:rFonts w:cs="Times New Roman"/>
          <w:b/>
          <w:bCs/>
          <w:i/>
          <w:sz w:val="16"/>
          <w:szCs w:val="16"/>
          <w:lang w:eastAsia="en-US"/>
        </w:rPr>
        <w:t xml:space="preserve">- день принятия Банком СПД</w:t>
      </w:r>
      <w:r>
        <w:rPr>
          <w:rFonts w:cs="Times New Roman"/>
          <w:b/>
          <w:bCs/>
          <w:i/>
          <w:sz w:val="16"/>
          <w:szCs w:val="16"/>
          <w:lang w:eastAsia="en-US"/>
        </w:rPr>
        <w:t xml:space="preserve">.</w:t>
      </w:r>
      <w:r>
        <w:rPr>
          <w:rFonts w:cs="Times New Roman"/>
          <w:b/>
          <w:bCs/>
          <w:i/>
          <w:sz w:val="16"/>
          <w:szCs w:val="16"/>
          <w:lang w:eastAsia="en-US"/>
        </w:rPr>
      </w:r>
      <w:r>
        <w:rPr>
          <w:rFonts w:cs="Times New Roman"/>
          <w:b/>
          <w:bCs/>
          <w:i/>
          <w:sz w:val="16"/>
          <w:szCs w:val="16"/>
          <w:lang w:eastAsia="en-US"/>
        </w:rPr>
      </w:r>
    </w:p>
    <w:p>
      <w:pPr>
        <w:ind w:right="-2" w:firstLine="567"/>
        <w:jc w:val="both"/>
        <w:keepLines/>
        <w:keepNext/>
        <w:tabs>
          <w:tab w:val="left" w:pos="851" w:leader="none"/>
        </w:tabs>
        <w:rPr>
          <w:rFonts w:cs="Times New Roman"/>
          <w:i/>
          <w:sz w:val="16"/>
          <w:szCs w:val="16"/>
          <w:lang w:eastAsia="en-US"/>
        </w:rPr>
      </w:pPr>
      <w:r>
        <w:rPr>
          <w:rFonts w:cs="Times New Roman"/>
          <w:i/>
          <w:sz w:val="16"/>
          <w:szCs w:val="16"/>
          <w:lang w:eastAsia="en-US"/>
        </w:rPr>
        <w:t xml:space="preserve">5.</w:t>
      </w:r>
      <w:r>
        <w:rPr>
          <w:rFonts w:cs="Times New Roman"/>
          <w:i/>
          <w:sz w:val="16"/>
          <w:szCs w:val="16"/>
          <w:lang w:eastAsia="en-US"/>
        </w:rPr>
        <w:tab/>
        <w:t xml:space="preserve">При оформлении Банком СПД за клиента:</w:t>
      </w:r>
      <w:r>
        <w:rPr>
          <w:rFonts w:cs="Times New Roman"/>
          <w:i/>
          <w:sz w:val="16"/>
          <w:szCs w:val="16"/>
          <w:lang w:eastAsia="en-US"/>
        </w:rPr>
      </w:r>
      <w:r>
        <w:rPr>
          <w:rFonts w:cs="Times New Roman"/>
          <w:i/>
          <w:sz w:val="16"/>
          <w:szCs w:val="16"/>
          <w:lang w:eastAsia="en-US"/>
        </w:rPr>
      </w:r>
    </w:p>
    <w:p>
      <w:pPr>
        <w:ind w:right="-2" w:firstLine="567"/>
        <w:jc w:val="both"/>
        <w:keepLines/>
        <w:keepNext/>
        <w:tabs>
          <w:tab w:val="left" w:pos="851" w:leader="none"/>
        </w:tabs>
        <w:rPr>
          <w:rFonts w:cs="Times New Roman"/>
          <w:b/>
          <w:i/>
          <w:sz w:val="16"/>
          <w:szCs w:val="16"/>
          <w:lang w:eastAsia="en-US"/>
        </w:rPr>
      </w:pPr>
      <w:r>
        <w:rPr>
          <w:rFonts w:cs="Times New Roman"/>
          <w:b/>
          <w:i/>
          <w:sz w:val="16"/>
          <w:szCs w:val="16"/>
          <w:lang w:eastAsia="en-US"/>
        </w:rPr>
        <w:t xml:space="preserve">- день оформления Банком СПД.</w:t>
      </w:r>
      <w:r>
        <w:rPr>
          <w:rFonts w:cs="Times New Roman"/>
          <w:b/>
          <w:i/>
          <w:sz w:val="16"/>
          <w:szCs w:val="16"/>
          <w:lang w:eastAsia="en-US"/>
        </w:rPr>
      </w:r>
      <w:r>
        <w:rPr>
          <w:rFonts w:cs="Times New Roman"/>
          <w:b/>
          <w:i/>
          <w:sz w:val="16"/>
          <w:szCs w:val="16"/>
          <w:lang w:eastAsia="en-US"/>
        </w:rPr>
      </w:r>
    </w:p>
    <w:p>
      <w:pPr>
        <w:ind w:right="-2" w:firstLine="567"/>
        <w:jc w:val="both"/>
        <w:keepLines/>
        <w:keepNext/>
        <w:tabs>
          <w:tab w:val="left" w:pos="851" w:leader="none"/>
        </w:tabs>
        <w:rPr>
          <w:rFonts w:cs="Times New Roman"/>
          <w:i/>
          <w:sz w:val="16"/>
          <w:szCs w:val="16"/>
          <w:lang w:eastAsia="en-US"/>
        </w:rPr>
      </w:pPr>
      <w:r>
        <w:rPr>
          <w:rFonts w:cs="Times New Roman"/>
          <w:i/>
          <w:sz w:val="16"/>
          <w:szCs w:val="16"/>
          <w:lang w:eastAsia="en-US"/>
        </w:rPr>
        <w:t xml:space="preserve">6.</w:t>
      </w:r>
      <w:r>
        <w:rPr>
          <w:rFonts w:cs="Times New Roman"/>
          <w:i/>
          <w:sz w:val="16"/>
          <w:szCs w:val="16"/>
          <w:lang w:eastAsia="en-US"/>
        </w:rPr>
        <w:tab/>
        <w:t xml:space="preserve">При снятии контракта (кредитного договора) с учета:</w:t>
      </w:r>
      <w:r>
        <w:rPr>
          <w:rFonts w:cs="Times New Roman"/>
          <w:i/>
          <w:sz w:val="16"/>
          <w:szCs w:val="16"/>
          <w:lang w:eastAsia="en-US"/>
        </w:rPr>
      </w:r>
      <w:r>
        <w:rPr>
          <w:rFonts w:cs="Times New Roman"/>
          <w:i/>
          <w:sz w:val="16"/>
          <w:szCs w:val="16"/>
          <w:lang w:eastAsia="en-US"/>
        </w:rPr>
      </w:r>
    </w:p>
    <w:p>
      <w:pPr>
        <w:ind w:right="-2" w:firstLine="567"/>
        <w:jc w:val="both"/>
        <w:keepLines/>
        <w:keepNext/>
        <w:tabs>
          <w:tab w:val="left" w:pos="851" w:leader="none"/>
        </w:tabs>
        <w:rPr>
          <w:rFonts w:cs="Times New Roman"/>
          <w:b/>
          <w:i/>
          <w:sz w:val="16"/>
          <w:szCs w:val="16"/>
          <w:lang w:eastAsia="en-US"/>
        </w:rPr>
      </w:pPr>
      <w:r>
        <w:rPr>
          <w:rFonts w:cs="Times New Roman"/>
          <w:b/>
          <w:i/>
          <w:sz w:val="16"/>
          <w:szCs w:val="16"/>
          <w:lang w:eastAsia="en-US"/>
        </w:rPr>
        <w:t xml:space="preserve">- день снятия Банком контракта (кредитного договора) с учета.</w:t>
      </w:r>
      <w:r>
        <w:rPr>
          <w:rFonts w:cs="Times New Roman"/>
          <w:b/>
          <w:i/>
          <w:sz w:val="16"/>
          <w:szCs w:val="16"/>
          <w:lang w:eastAsia="en-US"/>
        </w:rPr>
      </w:r>
      <w:r>
        <w:rPr>
          <w:rFonts w:cs="Times New Roman"/>
          <w:b/>
          <w:i/>
          <w:sz w:val="16"/>
          <w:szCs w:val="16"/>
          <w:lang w:eastAsia="en-US"/>
        </w:rPr>
      </w:r>
    </w:p>
    <w:p>
      <w:pPr>
        <w:ind w:right="-2" w:firstLine="567"/>
        <w:jc w:val="both"/>
        <w:keepLines/>
        <w:keepNext/>
        <w:tabs>
          <w:tab w:val="left" w:pos="851" w:leader="none"/>
        </w:tabs>
        <w:rPr>
          <w:rFonts w:cs="Times New Roman"/>
          <w:i/>
          <w:sz w:val="16"/>
          <w:szCs w:val="16"/>
          <w:lang w:eastAsia="en-US"/>
        </w:rPr>
      </w:pPr>
      <w:r>
        <w:rPr>
          <w:rFonts w:cs="Times New Roman"/>
          <w:i/>
          <w:sz w:val="16"/>
          <w:szCs w:val="16"/>
          <w:lang w:eastAsia="en-US"/>
        </w:rPr>
        <w:t xml:space="preserve">7.</w:t>
      </w:r>
      <w:r>
        <w:rPr>
          <w:rFonts w:cs="Times New Roman"/>
          <w:i/>
          <w:sz w:val="16"/>
          <w:szCs w:val="16"/>
          <w:lang w:eastAsia="en-US"/>
        </w:rPr>
        <w:tab/>
      </w:r>
      <w:r>
        <w:rPr>
          <w:rFonts w:cs="Times New Roman"/>
          <w:i/>
          <w:sz w:val="16"/>
          <w:szCs w:val="16"/>
          <w:lang w:eastAsia="en-US"/>
        </w:rPr>
        <w:t xml:space="preserve">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rFonts w:cs="Times New Roman"/>
          <w:i/>
          <w:sz w:val="16"/>
          <w:szCs w:val="16"/>
          <w:lang w:eastAsia="en-US"/>
        </w:rPr>
      </w:r>
      <w:r>
        <w:rPr>
          <w:rFonts w:cs="Times New Roman"/>
          <w:i/>
          <w:sz w:val="16"/>
          <w:szCs w:val="16"/>
          <w:lang w:eastAsia="en-US"/>
        </w:rPr>
      </w:r>
    </w:p>
    <w:p>
      <w:pPr>
        <w:ind w:right="-2" w:firstLine="567"/>
        <w:jc w:val="both"/>
        <w:keepLines/>
        <w:keepNext/>
        <w:tabs>
          <w:tab w:val="left" w:pos="851" w:leader="none"/>
        </w:tabs>
        <w:rPr>
          <w:rFonts w:cs="Times New Roman"/>
          <w:b/>
          <w:i/>
          <w:sz w:val="16"/>
          <w:szCs w:val="16"/>
          <w:lang w:eastAsia="en-US"/>
        </w:rPr>
      </w:pPr>
      <w:r>
        <w:rPr>
          <w:rFonts w:cs="Times New Roman"/>
          <w:b/>
          <w:i/>
          <w:sz w:val="16"/>
          <w:szCs w:val="16"/>
          <w:lang w:eastAsia="en-US"/>
        </w:rPr>
        <w:t xml:space="preserve">- день списания денежных средств с расчетного счета клиента-нерезидента.</w:t>
      </w:r>
      <w:r>
        <w:rPr>
          <w:rFonts w:cs="Times New Roman"/>
          <w:b/>
          <w:i/>
          <w:sz w:val="16"/>
          <w:szCs w:val="16"/>
          <w:lang w:eastAsia="en-US"/>
        </w:rPr>
      </w:r>
      <w:r>
        <w:rPr>
          <w:rFonts w:cs="Times New Roman"/>
          <w:b/>
          <w:i/>
          <w:sz w:val="16"/>
          <w:szCs w:val="16"/>
          <w:lang w:eastAsia="en-US"/>
        </w:rPr>
      </w:r>
    </w:p>
    <w:p>
      <w:pPr>
        <w:ind w:right="-2" w:firstLine="567"/>
        <w:jc w:val="both"/>
        <w:keepLines/>
        <w:keepNext/>
        <w:tabs>
          <w:tab w:val="left" w:pos="851" w:leader="none"/>
        </w:tabs>
        <w:rPr>
          <w:rFonts w:cs="Times New Roman"/>
          <w:b/>
          <w:i/>
          <w:sz w:val="16"/>
          <w:szCs w:val="16"/>
          <w:lang w:eastAsia="en-US"/>
        </w:rPr>
      </w:pPr>
      <w:r>
        <w:rPr>
          <w:rFonts w:cs="Times New Roman"/>
          <w:i/>
          <w:sz w:val="16"/>
          <w:szCs w:val="16"/>
          <w:lang w:eastAsia="en-US"/>
        </w:rPr>
        <w:t xml:space="preserve">8.</w:t>
      </w:r>
      <w:r>
        <w:rPr>
          <w:rFonts w:cs="Times New Roman"/>
          <w:i/>
          <w:sz w:val="16"/>
          <w:szCs w:val="16"/>
          <w:lang w:eastAsia="en-US"/>
        </w:rPr>
        <w:tab/>
        <w:t xml:space="preserve">При представлении клиенту копий документов из досье валютног</w:t>
      </w:r>
      <w:r>
        <w:rPr>
          <w:rFonts w:cs="Times New Roman"/>
          <w:i/>
          <w:sz w:val="16"/>
          <w:szCs w:val="16"/>
          <w:lang w:eastAsia="en-US"/>
        </w:rPr>
        <w:t xml:space="preserve">о контроля:</w:t>
      </w:r>
      <w:r>
        <w:rPr>
          <w:rFonts w:cs="Times New Roman"/>
          <w:b/>
          <w:i/>
          <w:sz w:val="16"/>
          <w:szCs w:val="16"/>
          <w:lang w:eastAsia="en-US"/>
        </w:rPr>
      </w:r>
      <w:r>
        <w:rPr>
          <w:rFonts w:cs="Times New Roman"/>
          <w:b/>
          <w:i/>
          <w:sz w:val="16"/>
          <w:szCs w:val="16"/>
          <w:lang w:eastAsia="en-US"/>
        </w:rPr>
      </w:r>
    </w:p>
    <w:p>
      <w:pPr>
        <w:ind w:right="-2" w:firstLine="567"/>
        <w:jc w:val="both"/>
        <w:keepLines/>
        <w:keepNext/>
        <w:rPr>
          <w:rFonts w:cs="Times New Roman"/>
          <w:i/>
          <w:sz w:val="16"/>
          <w:szCs w:val="16"/>
          <w:lang w:eastAsia="en-US"/>
        </w:rPr>
      </w:pPr>
      <w:r>
        <w:rPr>
          <w:rFonts w:cs="Times New Roman"/>
          <w:b/>
          <w:i/>
          <w:sz w:val="16"/>
          <w:szCs w:val="16"/>
          <w:lang w:eastAsia="en-US"/>
        </w:rPr>
        <w:t xml:space="preserve">- день направления клиенту копий документов.</w:t>
      </w:r>
      <w:r>
        <w:rPr>
          <w:rFonts w:cs="Times New Roman"/>
          <w:i/>
          <w:sz w:val="16"/>
          <w:szCs w:val="16"/>
          <w:lang w:eastAsia="en-US"/>
        </w:rPr>
        <w:t xml:space="preserve"> </w:t>
      </w:r>
      <w:r>
        <w:rPr>
          <w:rFonts w:cs="Times New Roman"/>
          <w:i/>
          <w:sz w:val="16"/>
          <w:szCs w:val="16"/>
          <w:lang w:eastAsia="en-US"/>
        </w:rPr>
      </w:r>
      <w:r>
        <w:rPr>
          <w:rFonts w:cs="Times New Roman"/>
          <w:i/>
          <w:sz w:val="16"/>
          <w:szCs w:val="16"/>
          <w:lang w:eastAsia="en-US"/>
        </w:rPr>
      </w:r>
    </w:p>
    <w:p>
      <w:pPr>
        <w:jc w:val="both"/>
        <w:keepLines/>
        <w:keepNext/>
        <w:spacing w:before="120"/>
        <w:rPr>
          <w:rFonts w:cs="Times New Roman"/>
          <w:i/>
          <w:sz w:val="16"/>
          <w:szCs w:val="16"/>
          <w:lang w:eastAsia="en-US"/>
        </w:rPr>
      </w:pPr>
      <w:r>
        <w:rPr>
          <w:rFonts w:cs="Times New Roman"/>
          <w:i/>
          <w:sz w:val="16"/>
          <w:szCs w:val="16"/>
          <w:lang w:eastAsia="en-US"/>
        </w:rPr>
        <w:t xml:space="preserve">**** В случае перевода </w:t>
      </w:r>
      <w:r>
        <w:rPr>
          <w:rFonts w:cs="Times New Roman"/>
          <w:bCs/>
          <w:i/>
          <w:sz w:val="16"/>
          <w:szCs w:val="16"/>
          <w:lang w:eastAsia="en-US"/>
        </w:rPr>
        <w:t xml:space="preserve">контракта (кредитного договора) на учет </w:t>
      </w:r>
      <w:r>
        <w:rPr>
          <w:rFonts w:cs="Times New Roman"/>
          <w:i/>
          <w:sz w:val="16"/>
          <w:szCs w:val="16"/>
          <w:lang w:eastAsia="en-US"/>
        </w:rPr>
        <w:t xml:space="preserve">в другой уполномоченный банк либо при закрытии резидентом все</w:t>
      </w:r>
      <w:r>
        <w:rPr>
          <w:rFonts w:cs="Times New Roman"/>
          <w:i/>
          <w:sz w:val="16"/>
          <w:szCs w:val="16"/>
          <w:lang w:eastAsia="en-US"/>
        </w:rPr>
        <w:t xml:space="preserve">х расчетных счетов в Банке при условии наличия в ведомости банковского контроля сведений </w:t>
      </w:r>
      <w:r>
        <w:rPr>
          <w:rFonts w:cs="Times New Roman"/>
          <w:i/>
          <w:sz w:val="16"/>
          <w:szCs w:val="16"/>
          <w:lang w:eastAsia="en-US"/>
        </w:rPr>
        <w:t xml:space="preserve">о  подтверждающих</w:t>
      </w:r>
      <w:r>
        <w:rPr>
          <w:rFonts w:cs="Times New Roman"/>
          <w:i/>
          <w:sz w:val="16"/>
          <w:szCs w:val="16"/>
          <w:lang w:eastAsia="en-US"/>
        </w:rPr>
        <w:t xml:space="preserve">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rFonts w:cs="Times New Roman"/>
          <w:i/>
          <w:sz w:val="16"/>
          <w:szCs w:val="16"/>
          <w:lang w:eastAsia="en-US"/>
        </w:rPr>
      </w:r>
      <w:r>
        <w:rPr>
          <w:rFonts w:cs="Times New Roman"/>
          <w:i/>
          <w:sz w:val="16"/>
          <w:szCs w:val="16"/>
          <w:lang w:eastAsia="en-US"/>
        </w:rPr>
      </w:r>
    </w:p>
    <w:p>
      <w:pPr>
        <w:pStyle w:val="890"/>
        <w:keepLines/>
      </w:pPr>
      <w:r/>
      <w:bookmarkStart w:id="8" w:name="_Toc422331065"/>
      <w:r/>
      <w:bookmarkStart w:id="9" w:name="_Toc422331156"/>
      <w:r>
        <w:t xml:space="preserve">4. Операции с ценными бумагами</w:t>
      </w:r>
      <w:bookmarkEnd w:id="8"/>
      <w:r/>
      <w:bookmarkEnd w:id="9"/>
      <w:r/>
      <w:r/>
    </w:p>
    <w:p>
      <w:pPr>
        <w:keepLines/>
        <w:keepNext/>
      </w:pPr>
      <w:r/>
      <w:r/>
    </w:p>
    <w:tbl>
      <w:tblPr>
        <w:tblW w:w="0" w:type="auto"/>
        <w:tblInd w:w="-39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53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7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 «Россельхозбанк» в головном офисе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–</w:t>
            </w:r>
            <w:r>
              <w:rPr>
                <w:sz w:val="20"/>
                <w:szCs w:val="20"/>
              </w:rPr>
              <w:t xml:space="preserve"> на приобретение векселя АО 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7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 «Россельхозбанк» в региональных филиалах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– на приобретение векселя АО 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vMerge w:val="restart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менее 30 дней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</w:t>
            </w:r>
            <w:r>
              <w:rPr>
                <w:sz w:val="20"/>
                <w:szCs w:val="20"/>
              </w:rPr>
              <w:t xml:space="preserve">ые векселя со сроком обращения 30 дней и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7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залоговых операций с векселем АО «Россельхозбанк»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проверка векселей «Россельхозбанк» серии «К» головным офисом и региональным филиалом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АО «Россельхозбанк» в заклад Банку.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sz w:val="20"/>
                <w:szCs w:val="20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руб.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«Россельхозбанк» соответствующего требования. Услуга предоставляется после подтверждения факта оплат</w:t>
            </w:r>
            <w:r>
              <w:rPr>
                <w:sz w:val="20"/>
                <w:szCs w:val="20"/>
              </w:rPr>
              <w:t xml:space="preserve">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с законодательством), представлены на сайте Банка сети Интернет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90"/>
      </w:pPr>
      <w:r/>
      <w:bookmarkStart w:id="10" w:name="_Toc422331066"/>
      <w:r/>
      <w:bookmarkStart w:id="11" w:name="_Toc422331157"/>
      <w:r>
        <w:t xml:space="preserve">5. Документарные операции</w:t>
      </w:r>
      <w:bookmarkEnd w:id="10"/>
      <w:r/>
      <w:bookmarkEnd w:id="11"/>
      <w:r/>
      <w:r/>
    </w:p>
    <w:tbl>
      <w:tblPr>
        <w:tblW w:w="5035" w:type="pct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3258"/>
        <w:gridCol w:w="2411"/>
        <w:gridCol w:w="34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п/п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5.1.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Аккредитивы для расчетов на территории Российской Федерации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5.1.1.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184" w:hanging="153"/>
              <w:jc w:val="center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Авизование аккредитива;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4" w:hanging="153"/>
              <w:jc w:val="center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0,1% от суммы аккредитива или ее увеличения,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минимум 1 000 руб.,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максимум 10 000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5.1.2.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184" w:hanging="153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Открытие,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4" w:hanging="153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увеличение суммы,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4" w:hanging="153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5.1.2.1.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При наличии 100% денежного покрытия: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vMerge w:val="restart"/>
            <w:textDirection w:val="lrTb"/>
            <w:noWrap w:val="false"/>
          </w:tcPr>
          <w:p>
            <w:pPr>
              <w:spacing w:before="40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Комиссионное вознаграждение </w:t>
            </w:r>
            <w:r>
              <w:rPr>
                <w:iCs/>
                <w:sz w:val="20"/>
                <w:szCs w:val="20"/>
                <w:lang w:eastAsia="ru-RU"/>
              </w:rPr>
              <w:t xml:space="preserve">взимается в течение срока действия аккредитива и периода отсрочки п</w:t>
            </w:r>
            <w:r>
              <w:rPr>
                <w:iCs/>
                <w:sz w:val="20"/>
                <w:szCs w:val="20"/>
                <w:lang w:eastAsia="ru-RU"/>
              </w:rPr>
              <w:t xml:space="preserve">латежа по аккредитиву (если аккредитив исполняется </w:t>
            </w:r>
            <w:r>
              <w:rPr>
                <w:i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iCs/>
                <w:sz w:val="20"/>
                <w:szCs w:val="20"/>
                <w:lang w:eastAsia="ru-RU"/>
              </w:rPr>
              <w:t xml:space="preserve">с отсрочкой платежа).</w:t>
            </w:r>
            <w:r>
              <w:rPr>
                <w:iCs/>
                <w:sz w:val="20"/>
                <w:szCs w:val="20"/>
                <w:lang w:eastAsia="ru-RU"/>
              </w:rPr>
            </w:r>
            <w:r>
              <w:rPr>
                <w:iCs/>
                <w:sz w:val="20"/>
                <w:szCs w:val="20"/>
                <w:lang w:eastAsia="ru-RU"/>
              </w:rPr>
            </w:r>
          </w:p>
          <w:p>
            <w:pPr>
              <w:spacing w:before="40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</w:t>
            </w:r>
            <w:r>
              <w:rPr>
                <w:iCs/>
                <w:sz w:val="20"/>
                <w:szCs w:val="20"/>
                <w:lang w:eastAsia="ru-RU"/>
              </w:rPr>
              <w:t xml:space="preserve">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</w:t>
            </w:r>
            <w:r>
              <w:rPr>
                <w:iCs/>
                <w:sz w:val="20"/>
                <w:szCs w:val="20"/>
                <w:lang w:eastAsia="ru-RU"/>
              </w:rPr>
              <w:t xml:space="preserve">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  <w:lang w:eastAsia="ru-RU"/>
              </w:rPr>
            </w:r>
            <w:r>
              <w:rPr>
                <w:iCs/>
                <w:sz w:val="20"/>
                <w:szCs w:val="20"/>
                <w:lang w:eastAsia="ru-RU"/>
              </w:rPr>
            </w:r>
          </w:p>
          <w:p>
            <w:pPr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  <w:lang w:eastAsia="ru-RU"/>
              </w:rPr>
              <w:br/>
              <w:t xml:space="preserve">в дату открытия аккред</w:t>
            </w:r>
            <w:r>
              <w:rPr>
                <w:iCs/>
                <w:sz w:val="20"/>
                <w:szCs w:val="20"/>
                <w:lang w:eastAsia="ru-RU"/>
              </w:rPr>
              <w:t xml:space="preserve">итива/ </w:t>
            </w:r>
            <w:r>
              <w:rPr>
                <w:iCs/>
                <w:sz w:val="20"/>
                <w:szCs w:val="20"/>
                <w:lang w:eastAsia="ru-RU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spacing w:before="40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</w:t>
            </w:r>
            <w:r>
              <w:rPr>
                <w:iCs/>
                <w:sz w:val="20"/>
                <w:szCs w:val="20"/>
                <w:lang w:eastAsia="ru-RU"/>
              </w:rPr>
              <w:t xml:space="preserve">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  <w:lang w:eastAsia="ru-RU"/>
              </w:rPr>
            </w:r>
            <w:r>
              <w:rPr>
                <w:iCs/>
                <w:sz w:val="20"/>
                <w:szCs w:val="20"/>
                <w:lang w:eastAsia="ru-RU"/>
              </w:rPr>
            </w:r>
          </w:p>
          <w:p>
            <w:pPr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iCs/>
                <w:sz w:val="20"/>
                <w:szCs w:val="20"/>
                <w:lang w:eastAsia="ru-RU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iCs/>
                <w:sz w:val="20"/>
                <w:szCs w:val="20"/>
                <w:lang w:eastAsia="ru-RU"/>
              </w:rPr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iCs/>
                <w:sz w:val="20"/>
                <w:szCs w:val="20"/>
                <w:lang w:eastAsia="ru-RU"/>
              </w:rPr>
              <w:t xml:space="preserve">не пересчитывается и не возвращается Банком.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- в рублях Российской Федерации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0,15% от суммы аккредитива, увеличения суммы аккредитива и/или неиспользованного остатка </w:t>
            </w:r>
            <w:r>
              <w:rPr>
                <w:bCs/>
                <w:sz w:val="20"/>
                <w:szCs w:val="20"/>
                <w:lang w:eastAsia="ru-RU"/>
              </w:rPr>
              <w:t xml:space="preserve">средств по аккредитиву,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минимум 5 000 руб.,</w: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максимум 50 000 руб.,</w: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за комиссионный период* или его часть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- в долларах США, евро и иной валюте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минимум 5 000 руб.,</w: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за комиссионный период* или его часть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5.1.2.2.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При отсутствии 100% денежного покрытия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По соглашению сторон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5.1.3.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184" w:hanging="153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Подтверждение аккредитива, открытого другим банком;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1" w:hanging="15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5.1.3.1.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spacing w:before="40"/>
              <w:tabs>
                <w:tab w:val="left" w:pos="309" w:leader="none"/>
              </w:tabs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При предоставлении банком-эмитентом 100% денежного покрытия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минимум 5000 руб.,</w: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за комиссионный период* или его часть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spacing w:before="40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Комиссионное вознаграждение взимается в течение срока действия аккредитива и периода о</w:t>
            </w:r>
            <w:r>
              <w:rPr>
                <w:iCs/>
                <w:sz w:val="20"/>
                <w:szCs w:val="20"/>
                <w:lang w:eastAsia="ru-RU"/>
              </w:rPr>
              <w:t xml:space="preserve">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iCs/>
                <w:sz w:val="20"/>
                <w:szCs w:val="20"/>
                <w:lang w:eastAsia="ru-RU"/>
              </w:rPr>
              <w:t xml:space="preserve">с отсрочкой платежа).</w:t>
            </w:r>
            <w:r>
              <w:rPr>
                <w:iCs/>
                <w:sz w:val="20"/>
                <w:szCs w:val="20"/>
                <w:lang w:eastAsia="ru-RU"/>
              </w:rPr>
            </w:r>
            <w:r>
              <w:rPr>
                <w:iCs/>
                <w:sz w:val="20"/>
                <w:szCs w:val="20"/>
                <w:lang w:eastAsia="ru-RU"/>
              </w:rPr>
            </w:r>
          </w:p>
          <w:p>
            <w:pPr>
              <w:spacing w:before="40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</w:t>
            </w:r>
            <w:r>
              <w:rPr>
                <w:iCs/>
                <w:sz w:val="20"/>
                <w:szCs w:val="20"/>
                <w:lang w:eastAsia="ru-RU"/>
              </w:rPr>
              <w:t xml:space="preserve">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  <w:lang w:eastAsia="ru-RU"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  <w:lang w:eastAsia="ru-RU"/>
              </w:rPr>
            </w:r>
            <w:r>
              <w:rPr>
                <w:iCs/>
                <w:sz w:val="20"/>
                <w:szCs w:val="20"/>
                <w:lang w:eastAsia="ru-RU"/>
              </w:rPr>
            </w:r>
          </w:p>
          <w:p>
            <w:pPr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Расч</w:t>
            </w:r>
            <w:r>
              <w:rPr>
                <w:iCs/>
                <w:sz w:val="20"/>
                <w:szCs w:val="20"/>
                <w:lang w:eastAsia="ru-RU"/>
              </w:rPr>
              <w:t xml:space="preserve">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0"/>
                <w:szCs w:val="20"/>
                <w:lang w:eastAsia="ru-RU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  <w:lang w:eastAsia="ru-RU"/>
              </w:rPr>
              <w:br/>
              <w:t xml:space="preserve">в дату подтверждения аккредитива/ в первый рабо</w:t>
            </w:r>
            <w:r>
              <w:rPr>
                <w:iCs/>
                <w:sz w:val="20"/>
                <w:szCs w:val="20"/>
                <w:lang w:eastAsia="ru-RU"/>
              </w:rPr>
              <w:t xml:space="preserve">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  <w:lang w:eastAsia="ru-RU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</w:t>
            </w:r>
            <w:r>
              <w:rPr>
                <w:iCs/>
                <w:sz w:val="20"/>
                <w:szCs w:val="20"/>
                <w:lang w:eastAsia="ru-RU"/>
              </w:rPr>
              <w:t xml:space="preserve">ается в дату внесения изменения </w:t>
            </w:r>
            <w:r>
              <w:rPr>
                <w:iCs/>
                <w:sz w:val="20"/>
                <w:szCs w:val="20"/>
                <w:lang w:eastAsia="ru-RU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  <w:lang w:eastAsia="ru-RU"/>
              </w:rPr>
            </w:r>
            <w:r>
              <w:rPr>
                <w:iCs/>
                <w:sz w:val="20"/>
                <w:szCs w:val="20"/>
                <w:lang w:eastAsia="ru-RU"/>
              </w:rPr>
            </w:r>
          </w:p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iCs/>
                <w:sz w:val="20"/>
                <w:szCs w:val="20"/>
                <w:lang w:eastAsia="ru-RU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iCs/>
                <w:sz w:val="20"/>
                <w:szCs w:val="20"/>
                <w:lang w:eastAsia="ru-RU"/>
              </w:rPr>
              <w:t xml:space="preserve">по аккредитиву/сумма аккредитива была уменьшена/аккредитив был закрыт, с</w:t>
            </w:r>
            <w:r>
              <w:rPr>
                <w:iCs/>
                <w:sz w:val="20"/>
                <w:szCs w:val="20"/>
                <w:lang w:eastAsia="ru-RU"/>
              </w:rPr>
              <w:t xml:space="preserve">умма комиссии не пересчитывается и не возвращается Банком.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5.1.3.2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spacing w:before="40"/>
              <w:tabs>
                <w:tab w:val="left" w:pos="309" w:leader="none"/>
              </w:tabs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При отсутствии 100% денежного покрытия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По соглашению сторон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5.1.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4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184" w:hanging="153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1" w:hanging="15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1" w:hanging="15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авизование иных сообщений по аккредитивам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1 500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5.1.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5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184" w:hanging="153"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;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1" w:hanging="15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запрос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согласия на аннуляцию аккредитива/отзыв аккредитива;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1" w:hanging="15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запрос по аккредитиву по распоряжению клиента Банка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1 500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5.1.6.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Обработка/проверка документов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0,15% от суммы, запрошенной к оплате, минимум 5000 руб., максимум 100 000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(в т.ч. если документы не приняты к оплате), исходя из суммы, запрошенной к оплате в рамках аккредитив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5.2.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5.2.1.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184" w:hanging="153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Открытие,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4" w:hanging="153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увеличение суммы,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4" w:hanging="153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vAlign w:val="center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5.2.1.1.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При наличии 100% денежного покрытия: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vAlign w:val="center"/>
            <w:vMerge w:val="restart"/>
            <w:textDirection w:val="lrTb"/>
            <w:noWrap w:val="false"/>
          </w:tcPr>
          <w:p>
            <w:pPr>
              <w:spacing w:before="40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</w:t>
            </w:r>
            <w:r>
              <w:rPr>
                <w:iCs/>
                <w:sz w:val="20"/>
                <w:szCs w:val="20"/>
                <w:lang w:eastAsia="ru-RU"/>
              </w:rPr>
              <w:t xml:space="preserve">латежа по аккредитиву (если аккредитив исполняется </w:t>
            </w:r>
            <w:r>
              <w:rPr>
                <w:i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iCs/>
                <w:sz w:val="20"/>
                <w:szCs w:val="20"/>
                <w:lang w:eastAsia="ru-RU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  <w:lang w:eastAsia="ru-RU"/>
              </w:rPr>
            </w:r>
            <w:r>
              <w:rPr>
                <w:iCs/>
                <w:sz w:val="20"/>
                <w:szCs w:val="20"/>
                <w:lang w:eastAsia="ru-RU"/>
              </w:rPr>
            </w:r>
          </w:p>
          <w:p>
            <w:pPr>
              <w:spacing w:before="40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Первый комиссионный период начинается в дату открытия аккредитива. Каждый следующий комиссионны</w:t>
            </w:r>
            <w:r>
              <w:rPr>
                <w:iCs/>
                <w:sz w:val="20"/>
                <w:szCs w:val="20"/>
                <w:lang w:eastAsia="ru-RU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iCs/>
                <w:sz w:val="20"/>
                <w:szCs w:val="20"/>
                <w:lang w:eastAsia="ru-RU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  <w:lang w:eastAsia="ru-RU"/>
              </w:rPr>
            </w:r>
            <w:r>
              <w:rPr>
                <w:iCs/>
                <w:sz w:val="20"/>
                <w:szCs w:val="20"/>
                <w:lang w:eastAsia="ru-RU"/>
              </w:rPr>
            </w:r>
          </w:p>
          <w:p>
            <w:pPr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</w:t>
            </w:r>
            <w:r>
              <w:rPr>
                <w:iCs/>
                <w:sz w:val="20"/>
                <w:szCs w:val="20"/>
                <w:lang w:eastAsia="ru-RU"/>
              </w:rPr>
              <w:t xml:space="preserve">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spacing w:before="40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</w:t>
            </w:r>
            <w:r>
              <w:rPr>
                <w:iCs/>
                <w:sz w:val="20"/>
                <w:szCs w:val="20"/>
                <w:lang w:eastAsia="ru-RU"/>
              </w:rPr>
              <w:t xml:space="preserve">ся в дату окончания текущего комиссионного периода.</w:t>
            </w:r>
            <w:r>
              <w:rPr>
                <w:iCs/>
                <w:sz w:val="20"/>
                <w:szCs w:val="20"/>
                <w:lang w:eastAsia="ru-RU"/>
              </w:rPr>
            </w:r>
            <w:r>
              <w:rPr>
                <w:iCs/>
                <w:sz w:val="20"/>
                <w:szCs w:val="20"/>
                <w:lang w:eastAsia="ru-RU"/>
              </w:rPr>
            </w:r>
          </w:p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  <w:lang w:eastAsia="ru-RU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</w:t>
            </w:r>
            <w:r>
              <w:rPr>
                <w:iCs/>
                <w:sz w:val="20"/>
                <w:szCs w:val="20"/>
                <w:lang w:eastAsia="ru-RU"/>
              </w:rPr>
              <w:t xml:space="preserve">комиссии не пересчитывается </w:t>
            </w:r>
            <w:r>
              <w:rPr>
                <w:iCs/>
                <w:sz w:val="20"/>
                <w:szCs w:val="20"/>
                <w:lang w:eastAsia="ru-RU"/>
              </w:rPr>
              <w:br/>
              <w:t xml:space="preserve">и не возвращается Банком.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- в рублях Российской Федерации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bCs/>
                <w:sz w:val="20"/>
                <w:szCs w:val="20"/>
                <w:lang w:eastAsia="ru-RU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за </w:t>
            </w:r>
            <w:r>
              <w:rPr>
                <w:iCs/>
                <w:sz w:val="20"/>
                <w:szCs w:val="20"/>
                <w:lang w:eastAsia="ru-RU"/>
              </w:rPr>
              <w:t xml:space="preserve">комиссионный</w:t>
            </w:r>
            <w:r>
              <w:rPr>
                <w:bCs/>
                <w:sz w:val="20"/>
                <w:szCs w:val="20"/>
                <w:lang w:eastAsia="ru-RU"/>
              </w:rPr>
              <w:t xml:space="preserve"> период* или его часть</w: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- в долларах США, евро и иной валюте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bCs/>
                <w:sz w:val="20"/>
                <w:szCs w:val="20"/>
                <w:lang w:eastAsia="ru-RU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за </w:t>
            </w:r>
            <w:r>
              <w:rPr>
                <w:iCs/>
                <w:sz w:val="20"/>
                <w:szCs w:val="20"/>
                <w:lang w:eastAsia="ru-RU"/>
              </w:rPr>
              <w:t xml:space="preserve">комиссионный</w:t>
            </w:r>
            <w:r>
              <w:rPr>
                <w:bCs/>
                <w:sz w:val="20"/>
                <w:szCs w:val="20"/>
                <w:lang w:eastAsia="ru-RU"/>
              </w:rPr>
              <w:t xml:space="preserve"> период* или его часть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5.2.1.2.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При отсутствии 100% денежного покрытия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По соглашению сторон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5.2.2.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184" w:hanging="153"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;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1" w:hanging="15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запрос согласия на аннуляцию аккредитива;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1" w:hanging="15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запрос по аккредитиву по распоряжению клиента Банка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3 500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vAlign w:val="center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5.2.3.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Обработка/проверка документов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0,15% от суммы, запрошенной к оплате,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минимум </w:t>
            </w:r>
            <w:r>
              <w:rPr>
                <w:bCs/>
                <w:sz w:val="20"/>
                <w:szCs w:val="20"/>
                <w:lang w:eastAsia="ru-RU"/>
              </w:rPr>
              <w:t xml:space="preserve">10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bCs/>
                <w:sz w:val="20"/>
                <w:szCs w:val="20"/>
                <w:lang w:eastAsia="ru-RU"/>
              </w:rPr>
              <w:t xml:space="preserve">000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, максимум 350 000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5.2.4.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3 500 руб. за каждый комплект документов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на основании требования Банка.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5.2.5.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184" w:hanging="153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Перевод аккредитива в пол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ьзу другого бенефициара (трансферация);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4" w:hanging="153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0,15% от трансферированной суммы или суммы её увеличения,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минимум </w:t>
            </w:r>
            <w:r>
              <w:rPr>
                <w:bCs/>
                <w:sz w:val="20"/>
                <w:szCs w:val="20"/>
                <w:lang w:eastAsia="ru-RU"/>
              </w:rPr>
              <w:t xml:space="preserve">10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bCs/>
                <w:sz w:val="20"/>
                <w:szCs w:val="20"/>
                <w:lang w:eastAsia="ru-RU"/>
              </w:rPr>
              <w:t xml:space="preserve">000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, максимум 100 000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5.2.6.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96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184" w:hanging="153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1" w:hanging="15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запрос согласия на аннуляцию трансферированного аккредитива;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1" w:hanging="15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авизование иных сообщений по трансферированным аккредитивам;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1" w:hanging="15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запрос по трансферированному аккредитиву по распор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яжению клиента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10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bCs/>
                <w:sz w:val="20"/>
                <w:szCs w:val="20"/>
                <w:lang w:eastAsia="ru-RU"/>
              </w:rPr>
              <w:t xml:space="preserve">000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0" w:type="pct"/>
            <w:vAlign w:val="center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5.3.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Документарные аккредитивы, открытые другими банками для расчетов по внешнеторговым сделкам (экспортные аккредитивы)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5.3.1.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Предварительное авизование аккредитива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10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bCs/>
                <w:sz w:val="20"/>
                <w:szCs w:val="20"/>
                <w:lang w:eastAsia="ru-RU"/>
              </w:rPr>
              <w:t xml:space="preserve">000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vAlign w:val="center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5.3.2.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184" w:hanging="153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Авизование аккредитива;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4" w:hanging="153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0,15% от суммы аккредитива или от суммы увеличения,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минимум</w:t>
            </w:r>
            <w:r>
              <w:rPr>
                <w:bCs/>
                <w:sz w:val="20"/>
                <w:szCs w:val="20"/>
                <w:lang w:eastAsia="ru-RU"/>
              </w:rPr>
              <w:t xml:space="preserve">10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bCs/>
                <w:sz w:val="20"/>
                <w:szCs w:val="20"/>
                <w:lang w:eastAsia="ru-RU"/>
              </w:rPr>
              <w:t xml:space="preserve">000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, максимум 75 000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5.3.3.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184" w:hanging="153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Подтверждение аккредитива;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4" w:hanging="153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5.3.3.1.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При предоставлении банком-эмитентом 100% денежного покрытия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0,20% от суммы аккредитива, увеличения суммы аккредитива и/или неиспользованного оста</w:t>
            </w:r>
            <w:r>
              <w:rPr>
                <w:bCs/>
                <w:sz w:val="20"/>
                <w:szCs w:val="20"/>
                <w:lang w:eastAsia="ru-RU"/>
              </w:rPr>
              <w:t xml:space="preserve">тка средств по аккредитиву,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bCs/>
                <w:sz w:val="20"/>
                <w:szCs w:val="20"/>
                <w:lang w:eastAsia="ru-RU"/>
              </w:rPr>
              <w:t xml:space="preserve">000 руб.,</w: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за комиссионный период* или его часть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spacing w:before="40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iCs/>
                <w:sz w:val="20"/>
                <w:szCs w:val="20"/>
                <w:lang w:eastAsia="ru-RU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  <w:lang w:eastAsia="ru-RU"/>
              </w:rPr>
            </w:r>
            <w:r>
              <w:rPr>
                <w:iCs/>
                <w:sz w:val="20"/>
                <w:szCs w:val="20"/>
                <w:lang w:eastAsia="ru-RU"/>
              </w:rPr>
            </w:r>
          </w:p>
          <w:p>
            <w:pPr>
              <w:spacing w:before="40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</w:t>
            </w:r>
            <w:r>
              <w:rPr>
                <w:iCs/>
                <w:sz w:val="20"/>
                <w:szCs w:val="20"/>
                <w:lang w:eastAsia="ru-RU"/>
              </w:rPr>
              <w:t xml:space="preserve">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  <w:lang w:eastAsia="ru-RU"/>
              </w:rPr>
              <w:br/>
              <w:t xml:space="preserve">по аккредитиву (если аккредитив исполняется с отсрочкой платежа) или в самую</w:t>
            </w:r>
            <w:r>
              <w:rPr>
                <w:iCs/>
                <w:sz w:val="20"/>
                <w:szCs w:val="20"/>
                <w:lang w:eastAsia="ru-RU"/>
              </w:rPr>
              <w:t xml:space="preserve">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  <w:lang w:eastAsia="ru-RU"/>
              </w:rPr>
            </w:r>
            <w:r>
              <w:rPr>
                <w:iCs/>
                <w:sz w:val="20"/>
                <w:szCs w:val="20"/>
                <w:lang w:eastAsia="ru-RU"/>
              </w:rPr>
            </w:r>
          </w:p>
          <w:p>
            <w:pPr>
              <w:spacing w:before="40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Расчет суммы комиссии производится от суммы аккредитива/</w:t>
            </w:r>
            <w:r>
              <w:rPr>
                <w:iCs/>
                <w:sz w:val="20"/>
                <w:szCs w:val="20"/>
                <w:lang w:eastAsia="ru-RU"/>
              </w:rPr>
              <w:t xml:space="preserve">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0"/>
                <w:szCs w:val="20"/>
                <w:lang w:eastAsia="ru-RU"/>
              </w:rPr>
            </w:r>
            <w:r>
              <w:rPr>
                <w:iCs/>
                <w:sz w:val="20"/>
                <w:szCs w:val="20"/>
                <w:lang w:eastAsia="ru-RU"/>
              </w:rPr>
            </w:r>
          </w:p>
          <w:p>
            <w:pPr>
              <w:spacing w:before="40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Комиссия уплачивается в дату подтверждения аккредитива/ </w:t>
            </w:r>
            <w:r>
              <w:rPr>
                <w:i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iCs/>
                <w:sz w:val="20"/>
                <w:szCs w:val="20"/>
                <w:lang w:eastAsia="ru-RU"/>
              </w:rPr>
              <w:t xml:space="preserve">в первый рабочий день соответствующего комиссионного перио</w:t>
            </w:r>
            <w:r>
              <w:rPr>
                <w:iCs/>
                <w:sz w:val="20"/>
                <w:szCs w:val="20"/>
                <w:lang w:eastAsia="ru-RU"/>
              </w:rPr>
              <w:t xml:space="preserve">да.</w:t>
            </w:r>
            <w:r>
              <w:rPr>
                <w:iCs/>
                <w:sz w:val="20"/>
                <w:szCs w:val="20"/>
                <w:lang w:eastAsia="ru-RU"/>
              </w:rPr>
            </w:r>
            <w:r>
              <w:rPr>
                <w:iCs/>
                <w:sz w:val="20"/>
                <w:szCs w:val="20"/>
                <w:lang w:eastAsia="ru-RU"/>
              </w:rPr>
            </w:r>
          </w:p>
          <w:p>
            <w:pPr>
              <w:spacing w:before="40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  <w:lang w:eastAsia="ru-RU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  <w:lang w:eastAsia="ru-RU"/>
              </w:rPr>
              <w:br/>
            </w:r>
            <w:r>
              <w:rPr>
                <w:iCs/>
                <w:sz w:val="20"/>
                <w:szCs w:val="20"/>
                <w:lang w:eastAsia="ru-RU"/>
              </w:rPr>
              <w:t xml:space="preserve">и заканчивае</w:t>
            </w:r>
            <w:r>
              <w:rPr>
                <w:iCs/>
                <w:sz w:val="20"/>
                <w:szCs w:val="20"/>
                <w:lang w:eastAsia="ru-RU"/>
              </w:rPr>
              <w:t xml:space="preserve">тся в дату окончания текущего комиссионного периода.</w:t>
            </w:r>
            <w:r>
              <w:rPr>
                <w:iCs/>
                <w:sz w:val="20"/>
                <w:szCs w:val="20"/>
                <w:lang w:eastAsia="ru-RU"/>
              </w:rPr>
            </w:r>
            <w:r>
              <w:rPr>
                <w:iCs/>
                <w:sz w:val="20"/>
                <w:szCs w:val="20"/>
                <w:lang w:eastAsia="ru-RU"/>
              </w:rPr>
            </w:r>
          </w:p>
          <w:p>
            <w:pPr>
              <w:spacing w:before="40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  <w:lang w:eastAsia="ru-RU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</w:t>
            </w:r>
            <w:r>
              <w:rPr>
                <w:iCs/>
                <w:sz w:val="20"/>
                <w:szCs w:val="20"/>
                <w:lang w:eastAsia="ru-RU"/>
              </w:rPr>
              <w:t xml:space="preserve"> комиссии не пересчитывается </w:t>
            </w:r>
            <w:r>
              <w:rPr>
                <w:iCs/>
                <w:sz w:val="20"/>
                <w:szCs w:val="20"/>
                <w:lang w:eastAsia="ru-RU"/>
              </w:rPr>
              <w:br/>
              <w:t xml:space="preserve">и не возвращается Банком.</w:t>
            </w:r>
            <w:r>
              <w:rPr>
                <w:iCs/>
                <w:sz w:val="20"/>
                <w:szCs w:val="20"/>
                <w:lang w:eastAsia="ru-RU"/>
              </w:rPr>
            </w:r>
            <w:r>
              <w:rPr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5.3.3.2.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При отсутствии 100% денежного покрытия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По соглашению сторон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5.3.4.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184" w:hanging="153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4" w:hanging="153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авизование запроса на аннуляцию аккредитива;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4" w:hanging="153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авизование иных сообщений по аккредитивам;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4" w:hanging="153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запрос по аккредитиву по распоряжению клиента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3 500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5.3.5.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Обработка/проверка документов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0,15% от суммы, запрошенной к оплате,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минимум </w:t>
            </w:r>
            <w:r>
              <w:rPr>
                <w:bCs/>
                <w:sz w:val="20"/>
                <w:szCs w:val="20"/>
                <w:lang w:eastAsia="ru-RU"/>
              </w:rPr>
              <w:t xml:space="preserve">10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bCs/>
                <w:sz w:val="20"/>
                <w:szCs w:val="20"/>
                <w:lang w:eastAsia="ru-RU"/>
              </w:rPr>
              <w:t xml:space="preserve">000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,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максимум 350 000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spacing w:before="40" w:after="12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из суммы, запрошенной к оплате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в рамках аккредитива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5.3.6.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184" w:hanging="153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Перевод аккредитива в пользу другого бенефициара (трансферация);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4" w:hanging="153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0,15% от трансферированной суммы или суммы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ее увеличения,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минимум </w:t>
            </w:r>
            <w:r>
              <w:rPr>
                <w:bCs/>
                <w:sz w:val="20"/>
                <w:szCs w:val="20"/>
                <w:lang w:eastAsia="ru-RU"/>
              </w:rPr>
              <w:t xml:space="preserve">10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bCs/>
                <w:sz w:val="20"/>
                <w:szCs w:val="20"/>
                <w:lang w:eastAsia="ru-RU"/>
              </w:rPr>
              <w:t xml:space="preserve">000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,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максимум 100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000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5.3.7.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184" w:hanging="153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1" w:hanging="15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авизование запроса на аннуляцию трансферированного аккредитива;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1" w:hanging="15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авизование иных сообщений по трансферированным аккредитивам;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numPr>
                <w:ilvl w:val="0"/>
                <w:numId w:val="22"/>
              </w:numPr>
              <w:ind w:left="181" w:hanging="15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запрос по трансферированному аккредитиву по ра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споряжению клиента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10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bCs/>
                <w:sz w:val="20"/>
                <w:szCs w:val="20"/>
                <w:lang w:eastAsia="ru-RU"/>
              </w:rPr>
              <w:t xml:space="preserve">000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5.4. Документарное инкассо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5.4.1.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Прием, проверка, подготовка документов для отправки на инкассо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0,15% от суммы,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мин.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3 500 руб.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,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макс. 35 000 руб.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5.4.2.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Изменение условий инкассового поручения или аннуляция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2 500 руб.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5.4.3.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0,15% от суммы,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мин.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3 500 руб.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,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макс. 35 000 руб.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5.4.4.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Возврат неоплаченных/неакцептованных документов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3 500 руб.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за каждый комплект документов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.4.5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Запрос по инкассо по распоряжению клиента 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2 500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pct"/>
            <w:textDirection w:val="lrTb"/>
            <w:noWrap w:val="false"/>
          </w:tcPr>
          <w:p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</w:tr>
    </w:tbl>
    <w:p>
      <w:pPr>
        <w:numPr>
          <w:ilvl w:val="0"/>
          <w:numId w:val="1"/>
        </w:numPr>
        <w:ind w:left="0" w:firstLine="0"/>
        <w:jc w:val="both"/>
        <w:spacing w:before="120"/>
        <w:tabs>
          <w:tab w:val="num" w:pos="0" w:leader="none"/>
          <w:tab w:val="clear" w:pos="432" w:leader="none"/>
        </w:tabs>
        <w:rPr>
          <w:rFonts w:eastAsia="Times New Roman"/>
          <w:i/>
          <w:sz w:val="16"/>
          <w:szCs w:val="16"/>
          <w:lang w:eastAsia="ru-RU"/>
        </w:rPr>
      </w:pPr>
      <w:r/>
      <w:bookmarkStart w:id="12" w:name="_Toc422331067"/>
      <w:r/>
      <w:bookmarkStart w:id="13" w:name="_Toc422331158"/>
      <w:r>
        <w:rPr>
          <w:rFonts w:eastAsia="Times New Roman"/>
          <w:i/>
          <w:sz w:val="16"/>
          <w:szCs w:val="16"/>
          <w:lang w:eastAsia="ru-RU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rFonts w:eastAsia="Times New Roman"/>
          <w:i/>
          <w:sz w:val="16"/>
          <w:szCs w:val="16"/>
          <w:lang w:eastAsia="ru-RU"/>
        </w:rPr>
      </w:r>
      <w:r>
        <w:rPr>
          <w:rFonts w:eastAsia="Times New Roman"/>
          <w:i/>
          <w:sz w:val="16"/>
          <w:szCs w:val="16"/>
          <w:lang w:eastAsia="ru-RU"/>
        </w:rPr>
      </w:r>
    </w:p>
    <w:p>
      <w:pPr>
        <w:numPr>
          <w:ilvl w:val="0"/>
          <w:numId w:val="1"/>
        </w:numPr>
        <w:ind w:left="0" w:firstLine="0"/>
        <w:jc w:val="both"/>
        <w:spacing w:before="120"/>
        <w:tabs>
          <w:tab w:val="num" w:pos="0" w:leader="none"/>
          <w:tab w:val="left" w:pos="284" w:leader="none"/>
          <w:tab w:val="clear" w:pos="432" w:leader="none"/>
        </w:tabs>
        <w:rPr>
          <w:rFonts w:eastAsia="Times New Roman"/>
          <w:i/>
          <w:sz w:val="16"/>
          <w:szCs w:val="16"/>
          <w:u w:val="single"/>
          <w:lang w:eastAsia="ru-RU"/>
        </w:rPr>
      </w:pPr>
      <w:r>
        <w:rPr>
          <w:rFonts w:eastAsia="Times New Roman"/>
          <w:i/>
          <w:sz w:val="16"/>
          <w:szCs w:val="16"/>
          <w:u w:val="single"/>
          <w:lang w:eastAsia="ru-RU"/>
        </w:rPr>
        <w:t xml:space="preserve">Примечание:</w:t>
      </w:r>
      <w:r>
        <w:rPr>
          <w:rFonts w:eastAsia="Times New Roman"/>
          <w:i/>
          <w:sz w:val="16"/>
          <w:szCs w:val="16"/>
          <w:u w:val="single"/>
          <w:lang w:eastAsia="ru-RU"/>
        </w:rPr>
      </w:r>
      <w:r>
        <w:rPr>
          <w:rFonts w:eastAsia="Times New Roman"/>
          <w:i/>
          <w:sz w:val="16"/>
          <w:szCs w:val="16"/>
          <w:u w:val="single"/>
          <w:lang w:eastAsia="ru-RU"/>
        </w:rPr>
      </w:r>
    </w:p>
    <w:p>
      <w:pPr>
        <w:numPr>
          <w:ilvl w:val="0"/>
          <w:numId w:val="1"/>
        </w:numPr>
        <w:ind w:left="0" w:firstLine="0"/>
        <w:jc w:val="both"/>
        <w:spacing w:before="40"/>
        <w:tabs>
          <w:tab w:val="left" w:pos="-1276" w:leader="none"/>
          <w:tab w:val="num" w:pos="0" w:leader="none"/>
          <w:tab w:val="left" w:pos="284" w:leader="none"/>
          <w:tab w:val="clear" w:pos="432" w:leader="none"/>
          <w:tab w:val="left" w:pos="1134" w:leader="none"/>
        </w:tabs>
        <w:rPr>
          <w:rFonts w:eastAsia="Times New Roman"/>
          <w:bCs/>
          <w:i/>
          <w:color w:val="000000"/>
          <w:sz w:val="16"/>
          <w:szCs w:val="16"/>
          <w:lang w:eastAsia="ru-RU"/>
        </w:rPr>
      </w:pPr>
      <w:r>
        <w:rPr>
          <w:rFonts w:eastAsia="Times New Roman"/>
          <w:i/>
          <w:sz w:val="16"/>
          <w:szCs w:val="16"/>
          <w:lang w:eastAsia="ru-RU"/>
        </w:rPr>
        <w:t xml:space="preserve">1.</w:t>
      </w:r>
      <w:r>
        <w:rPr>
          <w:rFonts w:eastAsia="Times New Roman"/>
          <w:i/>
          <w:sz w:val="16"/>
          <w:szCs w:val="16"/>
          <w:lang w:eastAsia="ru-RU"/>
        </w:rPr>
        <w:tab/>
        <w:t xml:space="preserve">При указании в наименовании услуги двух и более операций к</w:t>
      </w:r>
      <w:r>
        <w:rPr>
          <w:rFonts w:eastAsia="Times New Roman"/>
          <w:bCs/>
          <w:i/>
          <w:color w:val="000000"/>
          <w:sz w:val="16"/>
          <w:szCs w:val="16"/>
          <w:lang w:eastAsia="ru-RU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rFonts w:eastAsia="Times New Roman"/>
          <w:bCs/>
          <w:i/>
          <w:color w:val="000000"/>
          <w:sz w:val="16"/>
          <w:szCs w:val="16"/>
          <w:lang w:eastAsia="ru-RU"/>
        </w:rPr>
      </w:r>
      <w:r>
        <w:rPr>
          <w:rFonts w:eastAsia="Times New Roman"/>
          <w:bCs/>
          <w:i/>
          <w:color w:val="000000"/>
          <w:sz w:val="16"/>
          <w:szCs w:val="16"/>
          <w:lang w:eastAsia="ru-RU"/>
        </w:rPr>
      </w:r>
    </w:p>
    <w:p>
      <w:pPr>
        <w:numPr>
          <w:ilvl w:val="0"/>
          <w:numId w:val="1"/>
        </w:numPr>
        <w:ind w:left="0" w:firstLine="0"/>
        <w:jc w:val="both"/>
        <w:spacing w:before="40"/>
        <w:tabs>
          <w:tab w:val="left" w:pos="-1276" w:leader="none"/>
          <w:tab w:val="num" w:pos="0" w:leader="none"/>
          <w:tab w:val="left" w:pos="284" w:leader="none"/>
          <w:tab w:val="clear" w:pos="432" w:leader="none"/>
          <w:tab w:val="left" w:pos="1134" w:leader="none"/>
        </w:tabs>
        <w:rPr>
          <w:rFonts w:eastAsia="Times New Roman"/>
          <w:i/>
          <w:sz w:val="16"/>
          <w:szCs w:val="16"/>
          <w:lang w:eastAsia="ru-RU"/>
        </w:rPr>
      </w:pPr>
      <w:r>
        <w:rPr>
          <w:rFonts w:eastAsia="Times New Roman"/>
          <w:i/>
          <w:sz w:val="16"/>
          <w:szCs w:val="16"/>
          <w:lang w:eastAsia="ru-RU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</w:t>
      </w:r>
      <w:r>
        <w:rPr>
          <w:rFonts w:eastAsia="Times New Roman"/>
          <w:i/>
          <w:sz w:val="16"/>
          <w:szCs w:val="16"/>
          <w:lang w:eastAsia="ru-RU"/>
        </w:rPr>
        <w:t xml:space="preserve">ядок не указан в примечаниях к настоящим Тарифам и/или не установлен по соглашению сторон.</w:t>
      </w:r>
      <w:r>
        <w:rPr>
          <w:rFonts w:eastAsia="Times New Roman"/>
          <w:i/>
          <w:sz w:val="16"/>
          <w:szCs w:val="16"/>
          <w:lang w:eastAsia="ru-RU"/>
        </w:rPr>
      </w:r>
      <w:r>
        <w:rPr>
          <w:rFonts w:eastAsia="Times New Roman"/>
          <w:i/>
          <w:sz w:val="16"/>
          <w:szCs w:val="16"/>
          <w:lang w:eastAsia="ru-RU"/>
        </w:rPr>
      </w:r>
    </w:p>
    <w:p>
      <w:pPr>
        <w:numPr>
          <w:ilvl w:val="0"/>
          <w:numId w:val="1"/>
        </w:numPr>
        <w:ind w:left="0" w:firstLine="0"/>
        <w:jc w:val="both"/>
        <w:tabs>
          <w:tab w:val="num" w:pos="0" w:leader="none"/>
          <w:tab w:val="left" w:pos="284" w:leader="none"/>
          <w:tab w:val="clear" w:pos="432" w:leader="none"/>
          <w:tab w:val="left" w:pos="1134" w:leader="none"/>
        </w:tabs>
        <w:rPr>
          <w:rFonts w:eastAsia="Times New Roman"/>
          <w:i/>
          <w:sz w:val="16"/>
          <w:szCs w:val="16"/>
          <w:lang w:eastAsia="ru-RU"/>
        </w:rPr>
      </w:pPr>
      <w:r>
        <w:rPr>
          <w:rFonts w:eastAsia="Times New Roman"/>
          <w:i/>
          <w:sz w:val="16"/>
          <w:szCs w:val="16"/>
          <w:lang w:eastAsia="ru-RU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</w:t>
      </w:r>
      <w:r>
        <w:rPr>
          <w:rFonts w:eastAsia="Times New Roman"/>
          <w:i/>
          <w:sz w:val="16"/>
          <w:szCs w:val="16"/>
          <w:lang w:eastAsia="ru-RU"/>
        </w:rPr>
        <w:t xml:space="preserve">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</w:t>
      </w:r>
      <w:r>
        <w:rPr>
          <w:rFonts w:eastAsia="Times New Roman"/>
          <w:i/>
          <w:sz w:val="16"/>
          <w:szCs w:val="16"/>
          <w:lang w:eastAsia="ru-RU"/>
        </w:rPr>
        <w:t xml:space="preserve">ачала периода (для комиссий, уплачиваемых за период).</w:t>
      </w:r>
      <w:r>
        <w:rPr>
          <w:rFonts w:eastAsia="Times New Roman"/>
          <w:i/>
          <w:sz w:val="16"/>
          <w:szCs w:val="16"/>
          <w:lang w:eastAsia="ru-RU"/>
        </w:rPr>
      </w:r>
      <w:r>
        <w:rPr>
          <w:rFonts w:eastAsia="Times New Roman"/>
          <w:i/>
          <w:sz w:val="16"/>
          <w:szCs w:val="16"/>
          <w:lang w:eastAsia="ru-RU"/>
        </w:rPr>
      </w:r>
    </w:p>
    <w:p>
      <w:pPr>
        <w:numPr>
          <w:ilvl w:val="0"/>
          <w:numId w:val="1"/>
        </w:numPr>
        <w:ind w:left="0" w:firstLine="0"/>
        <w:jc w:val="both"/>
        <w:tabs>
          <w:tab w:val="num" w:pos="0" w:leader="none"/>
          <w:tab w:val="left" w:pos="284" w:leader="none"/>
          <w:tab w:val="clear" w:pos="432" w:leader="none"/>
          <w:tab w:val="left" w:pos="1134" w:leader="none"/>
        </w:tabs>
        <w:rPr>
          <w:rFonts w:eastAsia="Times New Roman"/>
          <w:i/>
          <w:sz w:val="16"/>
          <w:szCs w:val="16"/>
          <w:lang w:eastAsia="ru-RU"/>
        </w:rPr>
      </w:pPr>
      <w:r>
        <w:rPr>
          <w:rFonts w:eastAsia="Times New Roman"/>
          <w:i/>
          <w:sz w:val="16"/>
          <w:szCs w:val="16"/>
          <w:lang w:eastAsia="ru-RU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5.3 «Документарные аккредитивы, о</w:t>
      </w:r>
      <w:r>
        <w:rPr>
          <w:rFonts w:eastAsia="Times New Roman"/>
          <w:i/>
          <w:sz w:val="16"/>
          <w:szCs w:val="16"/>
          <w:lang w:eastAsia="ru-RU"/>
        </w:rPr>
        <w:t xml:space="preserve">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По аккредитивам и инкассо в иностранной валюте комиссионное вознаграждение, выраженное в проце</w:t>
      </w:r>
      <w:r>
        <w:rPr>
          <w:rFonts w:eastAsia="Times New Roman"/>
          <w:i/>
          <w:sz w:val="16"/>
          <w:szCs w:val="16"/>
          <w:lang w:eastAsia="ru-RU"/>
        </w:rPr>
        <w:t xml:space="preserve">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rFonts w:eastAsia="Times New Roman"/>
          <w:i/>
          <w:sz w:val="16"/>
          <w:szCs w:val="16"/>
          <w:lang w:eastAsia="ru-RU"/>
        </w:rPr>
        <w:br/>
        <w:t xml:space="preserve">за период), если иное не предусмотрено согла</w:t>
      </w:r>
      <w:r>
        <w:rPr>
          <w:rFonts w:eastAsia="Times New Roman"/>
          <w:i/>
          <w:sz w:val="16"/>
          <w:szCs w:val="16"/>
          <w:lang w:eastAsia="ru-RU"/>
        </w:rPr>
        <w:t xml:space="preserve">шением сторон.</w:t>
      </w:r>
      <w:r>
        <w:rPr>
          <w:rFonts w:eastAsia="Times New Roman"/>
          <w:i/>
          <w:sz w:val="16"/>
          <w:szCs w:val="16"/>
          <w:lang w:eastAsia="ru-RU"/>
        </w:rPr>
      </w:r>
      <w:r>
        <w:rPr>
          <w:rFonts w:eastAsia="Times New Roman"/>
          <w:i/>
          <w:sz w:val="16"/>
          <w:szCs w:val="16"/>
          <w:lang w:eastAsia="ru-RU"/>
        </w:rPr>
      </w:r>
    </w:p>
    <w:p>
      <w:pPr>
        <w:numPr>
          <w:ilvl w:val="0"/>
          <w:numId w:val="1"/>
        </w:numPr>
        <w:ind w:left="0" w:firstLine="0"/>
        <w:jc w:val="both"/>
        <w:tabs>
          <w:tab w:val="num" w:pos="0" w:leader="none"/>
          <w:tab w:val="left" w:pos="284" w:leader="none"/>
          <w:tab w:val="clear" w:pos="432" w:leader="none"/>
          <w:tab w:val="left" w:pos="1134" w:leader="none"/>
        </w:tabs>
        <w:rPr>
          <w:rFonts w:eastAsia="Times New Roman"/>
          <w:i/>
          <w:sz w:val="16"/>
          <w:szCs w:val="16"/>
          <w:lang w:eastAsia="ru-RU"/>
        </w:rPr>
      </w:pPr>
      <w:r>
        <w:rPr>
          <w:rFonts w:eastAsia="Times New Roman"/>
          <w:i/>
          <w:sz w:val="16"/>
          <w:szCs w:val="16"/>
          <w:lang w:eastAsia="ru-RU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rFonts w:eastAsia="Times New Roman"/>
          <w:i/>
          <w:sz w:val="16"/>
          <w:szCs w:val="16"/>
          <w:lang w:eastAsia="ru-RU"/>
        </w:rPr>
      </w:r>
      <w:r>
        <w:rPr>
          <w:rFonts w:eastAsia="Times New Roman"/>
          <w:i/>
          <w:sz w:val="16"/>
          <w:szCs w:val="16"/>
          <w:lang w:eastAsia="ru-RU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rFonts w:eastAsia="Times New Roman"/>
          <w:i/>
          <w:sz w:val="16"/>
          <w:szCs w:val="16"/>
          <w:lang w:eastAsia="ru-RU"/>
        </w:rPr>
      </w:pPr>
      <w:r>
        <w:rPr>
          <w:rFonts w:eastAsia="Times New Roman"/>
          <w:i/>
          <w:sz w:val="16"/>
          <w:szCs w:val="16"/>
          <w:lang w:eastAsia="ru-RU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rFonts w:eastAsia="Times New Roman"/>
          <w:i/>
          <w:sz w:val="16"/>
          <w:szCs w:val="16"/>
          <w:lang w:eastAsia="ru-RU"/>
        </w:rPr>
        <w:br w:type="textWrapping" w:clear="all"/>
      </w:r>
      <w:r>
        <w:rPr>
          <w:rFonts w:eastAsia="Times New Roman"/>
          <w:i/>
          <w:sz w:val="16"/>
          <w:szCs w:val="16"/>
          <w:lang w:eastAsia="ru-RU"/>
        </w:rPr>
        <w:t xml:space="preserve">и, если иное не предусмотрено отдельным соглашением, осуществляется Клиентом дополнительно </w:t>
      </w:r>
      <w:r>
        <w:rPr>
          <w:rFonts w:eastAsia="Times New Roman"/>
          <w:i/>
          <w:sz w:val="16"/>
          <w:szCs w:val="16"/>
          <w:lang w:eastAsia="ru-RU"/>
        </w:rPr>
        <w:br w:type="textWrapping" w:clear="all"/>
      </w:r>
      <w:r>
        <w:rPr>
          <w:rFonts w:eastAsia="Times New Roman"/>
          <w:i/>
          <w:sz w:val="16"/>
          <w:szCs w:val="16"/>
          <w:lang w:eastAsia="ru-RU"/>
        </w:rPr>
        <w:t xml:space="preserve">к комиссионному вознаграждению, указанному в Тарифах.</w:t>
      </w:r>
      <w:r>
        <w:rPr>
          <w:rFonts w:eastAsia="Times New Roman"/>
          <w:i/>
          <w:sz w:val="16"/>
          <w:szCs w:val="16"/>
          <w:lang w:eastAsia="ru-RU"/>
        </w:rPr>
      </w:r>
      <w:r>
        <w:rPr>
          <w:rFonts w:eastAsia="Times New Roman"/>
          <w:i/>
          <w:sz w:val="16"/>
          <w:szCs w:val="16"/>
          <w:lang w:eastAsia="ru-RU"/>
        </w:rPr>
      </w:r>
    </w:p>
    <w:p>
      <w:pPr>
        <w:numPr>
          <w:ilvl w:val="0"/>
          <w:numId w:val="1"/>
        </w:numPr>
        <w:ind w:left="0" w:firstLine="0"/>
        <w:jc w:val="both"/>
        <w:tabs>
          <w:tab w:val="left" w:pos="-1276" w:leader="none"/>
          <w:tab w:val="num" w:pos="0" w:leader="none"/>
          <w:tab w:val="clear" w:pos="432" w:leader="none"/>
          <w:tab w:val="left" w:pos="1134" w:leader="none"/>
        </w:tabs>
        <w:rPr>
          <w:rFonts w:eastAsia="Times New Roman"/>
          <w:i/>
          <w:sz w:val="16"/>
          <w:szCs w:val="16"/>
          <w:lang w:eastAsia="ru-RU"/>
        </w:rPr>
      </w:pPr>
      <w:r>
        <w:rPr>
          <w:rFonts w:eastAsia="Times New Roman"/>
          <w:i/>
          <w:sz w:val="16"/>
          <w:szCs w:val="16"/>
          <w:lang w:eastAsia="ru-RU"/>
        </w:rPr>
        <w:t xml:space="preserve">7. </w:t>
      </w:r>
      <w:r>
        <w:rPr>
          <w:rFonts w:eastAsia="Times New Roman"/>
          <w:bCs/>
          <w:i/>
          <w:iCs/>
          <w:sz w:val="16"/>
          <w:szCs w:val="16"/>
          <w:lang w:eastAsia="ru-RU"/>
        </w:rPr>
        <w:t xml:space="preserve">Размер ко</w:t>
      </w:r>
      <w:r>
        <w:rPr>
          <w:rFonts w:eastAsia="Times New Roman"/>
          <w:bCs/>
          <w:i/>
          <w:iCs/>
          <w:sz w:val="16"/>
          <w:szCs w:val="16"/>
          <w:lang w:eastAsia="ru-RU"/>
        </w:rPr>
        <w:t xml:space="preserve">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eastAsia="Times New Roman"/>
          <w:i/>
          <w:sz w:val="16"/>
          <w:szCs w:val="16"/>
          <w:lang w:eastAsia="ru-RU"/>
        </w:rPr>
      </w:r>
      <w:r>
        <w:rPr>
          <w:rFonts w:eastAsia="Times New Roman"/>
          <w:i/>
          <w:sz w:val="16"/>
          <w:szCs w:val="16"/>
          <w:lang w:eastAsia="ru-RU"/>
        </w:rPr>
      </w:r>
    </w:p>
    <w:p>
      <w:pPr>
        <w:numPr>
          <w:ilvl w:val="0"/>
          <w:numId w:val="1"/>
        </w:numPr>
        <w:ind w:left="0" w:firstLine="0"/>
        <w:jc w:val="both"/>
        <w:tabs>
          <w:tab w:val="left" w:pos="-1276" w:leader="none"/>
          <w:tab w:val="num" w:pos="0" w:leader="none"/>
          <w:tab w:val="clear" w:pos="432" w:leader="none"/>
          <w:tab w:val="left" w:pos="1134" w:leader="none"/>
        </w:tabs>
        <w:rPr>
          <w:rFonts w:eastAsia="Times New Roman"/>
          <w:i/>
          <w:sz w:val="16"/>
          <w:szCs w:val="16"/>
          <w:lang w:eastAsia="ru-RU"/>
        </w:rPr>
      </w:pPr>
      <w:r>
        <w:rPr>
          <w:i/>
          <w:sz w:val="16"/>
          <w:szCs w:val="16"/>
          <w:lang w:eastAsia="ru-RU"/>
        </w:rPr>
        <w:t xml:space="preserve">8. Комиссионное вознаграждение, уплаченное Банку за оказание услуг (кроме ошибочно удержанного), возврату не подлежит.</w:t>
      </w:r>
      <w:r>
        <w:rPr>
          <w:rFonts w:eastAsia="Times New Roman"/>
          <w:i/>
          <w:sz w:val="16"/>
          <w:szCs w:val="16"/>
          <w:lang w:eastAsia="ru-RU"/>
        </w:rPr>
      </w:r>
      <w:r>
        <w:rPr>
          <w:rFonts w:eastAsia="Times New Roman"/>
          <w:i/>
          <w:sz w:val="16"/>
          <w:szCs w:val="16"/>
          <w:lang w:eastAsia="ru-RU"/>
        </w:rPr>
      </w:r>
    </w:p>
    <w:p>
      <w:pPr>
        <w:pStyle w:val="890"/>
      </w:pPr>
      <w:r>
        <w:t xml:space="preserve">6. Гарантийные </w:t>
      </w:r>
      <w:r>
        <w:t xml:space="preserve">операции</w:t>
      </w:r>
      <w:bookmarkEnd w:id="12"/>
      <w:r/>
      <w:bookmarkEnd w:id="13"/>
      <w:r/>
      <w:r/>
    </w:p>
    <w:tbl>
      <w:tblPr>
        <w:tblW w:w="1020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2520"/>
        <w:gridCol w:w="1560"/>
        <w:gridCol w:w="5074"/>
      </w:tblGrid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6.1.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Выдача банковской гарантии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 соглашению сторон,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менее 5 000 руб.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4" w:type="dxa"/>
            <w:textDirection w:val="lrTb"/>
            <w:noWrap w:val="false"/>
          </w:tcPr>
          <w:p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7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6.2. Изменение условий выдачи банковской гарантии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6.2.1.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Увеличение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суммы и/или срока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гарантии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 соглашению сторон,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менее 5 000 руб.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4" w:type="dxa"/>
            <w:textDirection w:val="lrTb"/>
            <w:noWrap w:val="false"/>
          </w:tcPr>
          <w:p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6.2.2.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Изменение условий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Генерального соглашения о выдаче банковских гарантий/Соглашения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 порядке и условиях выдачи банковской гарантии, а также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условий гарантии,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указанных в п. 6.2.1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5 000 руб.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4" w:type="dxa"/>
            <w:textDirection w:val="lrTb"/>
            <w:noWrap w:val="false"/>
          </w:tcPr>
          <w:p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Комиссия уплачивается в порядке, установленном Соглашением о порядке и условиях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выдачи банковской гарантии/ Генеральным соглашением о выдаче банковских гарантий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6.3.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bCs/>
                <w:sz w:val="20"/>
                <w:szCs w:val="20"/>
                <w:lang w:eastAsia="ru-RU"/>
              </w:rPr>
              <w:t xml:space="preserve">со стороны АО «Россельхозбанк»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20 000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4" w:type="dxa"/>
            <w:textDirection w:val="lrTb"/>
            <w:noWrap w:val="false"/>
          </w:tcPr>
          <w:p>
            <w:pPr>
              <w:keepNext/>
              <w:rPr>
                <w:rFonts w:eastAsia="Times New Roman"/>
                <w:bCs/>
                <w:sz w:val="20"/>
                <w:szCs w:val="20"/>
                <w:lang w:eastAsia="ru-RU"/>
              </w:rPr>
              <w:outlineLvl w:val="8"/>
            </w:pPr>
            <w:r>
              <w:rPr>
                <w:sz w:val="20"/>
                <w:szCs w:val="20"/>
                <w:lang w:eastAsia="ru-RU"/>
              </w:rPr>
              <w:t xml:space="preserve">Комиссия включает НДС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6.4.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sz w:val="20"/>
                <w:szCs w:val="20"/>
                <w:lang w:eastAsia="ru-RU"/>
              </w:rPr>
              <w:br w:type="textWrapping" w:clear="all"/>
            </w:r>
            <w:r>
              <w:rPr>
                <w:sz w:val="20"/>
                <w:szCs w:val="20"/>
                <w:lang w:eastAsia="ru-RU"/>
              </w:rPr>
              <w:t xml:space="preserve">со стороны АО «Россельхозбанк»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3 500 руб.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4" w:type="dxa"/>
            <w:textDirection w:val="lrTb"/>
            <w:noWrap w:val="false"/>
          </w:tcPr>
          <w:p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Комиссия включает НДС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6.</w:t>
            </w:r>
            <w:r>
              <w:rPr>
                <w:bCs/>
                <w:sz w:val="20"/>
                <w:szCs w:val="20"/>
                <w:lang w:eastAsia="ru-RU"/>
              </w:rPr>
              <w:t xml:space="preserve">5.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Требование платежа по гарантии, авизованной без обязательств со стороны АО «Россельхозбанк»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7 500 руб.</w: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4" w:type="dxa"/>
            <w:textDirection w:val="lrTb"/>
            <w:noWrap w:val="false"/>
          </w:tcPr>
          <w:p>
            <w:pPr>
              <w:keepNext/>
              <w:rPr>
                <w:rFonts w:eastAsia="Times New Roman"/>
                <w:bCs/>
                <w:sz w:val="20"/>
                <w:szCs w:val="20"/>
                <w:lang w:eastAsia="ru-RU"/>
              </w:rPr>
              <w:outlineLvl w:val="8"/>
            </w:pPr>
            <w:r>
              <w:rPr>
                <w:iCs/>
                <w:sz w:val="20"/>
                <w:szCs w:val="20"/>
                <w:lang w:eastAsia="ru-RU"/>
              </w:rPr>
              <w:t xml:space="preserve">Комиссия включает НДС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6.6.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3 500 руб.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4" w:type="dxa"/>
            <w:textDirection w:val="lrTb"/>
            <w:noWrap w:val="false"/>
          </w:tcPr>
          <w:p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Комиссия включает НДС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6.7.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2 500 руб.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4" w:type="dxa"/>
            <w:textDirection w:val="lrTb"/>
            <w:noWrap w:val="false"/>
          </w:tcPr>
          <w:p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 xml:space="preserve">Комиссия включает НДС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</w:tr>
    </w:tbl>
    <w:p>
      <w:pPr>
        <w:jc w:val="both"/>
        <w:tabs>
          <w:tab w:val="left" w:pos="284" w:leader="none"/>
        </w:tabs>
        <w:rPr>
          <w:rFonts w:eastAsia="Times New Roman"/>
          <w:sz w:val="20"/>
          <w:szCs w:val="20"/>
          <w:highlight w:val="yellow"/>
          <w:u w:val="single"/>
          <w:lang w:eastAsia="ru-RU"/>
        </w:rPr>
      </w:pPr>
      <w:r/>
      <w:bookmarkStart w:id="14" w:name="_Toc422331069"/>
      <w:r/>
      <w:bookmarkStart w:id="15" w:name="_Toc422331160"/>
      <w:r>
        <w:rPr>
          <w:rFonts w:eastAsia="Times New Roman"/>
          <w:sz w:val="20"/>
          <w:szCs w:val="20"/>
          <w:highlight w:val="yellow"/>
          <w:u w:val="single"/>
          <w:lang w:eastAsia="ru-RU"/>
        </w:rPr>
      </w:r>
      <w:r>
        <w:rPr>
          <w:rFonts w:eastAsia="Times New Roman"/>
          <w:sz w:val="20"/>
          <w:szCs w:val="20"/>
          <w:highlight w:val="yellow"/>
          <w:u w:val="single"/>
          <w:lang w:eastAsia="ru-RU"/>
        </w:rPr>
      </w:r>
    </w:p>
    <w:p>
      <w:pPr>
        <w:jc w:val="both"/>
        <w:tabs>
          <w:tab w:val="left" w:pos="284" w:leader="none"/>
        </w:tabs>
        <w:rPr>
          <w:rFonts w:eastAsia="Times New Roman"/>
          <w:i/>
          <w:sz w:val="16"/>
          <w:szCs w:val="16"/>
          <w:u w:val="single"/>
        </w:rPr>
      </w:pPr>
      <w:r>
        <w:rPr>
          <w:rFonts w:eastAsia="Times New Roman"/>
          <w:i/>
          <w:sz w:val="16"/>
          <w:szCs w:val="16"/>
          <w:u w:val="single"/>
          <w:lang w:eastAsia="ru-RU"/>
        </w:rPr>
        <w:t xml:space="preserve">Примечание к пунктам 6.3-6.7 Тарифов:</w:t>
      </w:r>
      <w:r>
        <w:rPr>
          <w:rFonts w:eastAsia="Times New Roman"/>
          <w:i/>
          <w:sz w:val="16"/>
          <w:szCs w:val="16"/>
          <w:u w:val="single"/>
        </w:rPr>
      </w:r>
      <w:r>
        <w:rPr>
          <w:rFonts w:eastAsia="Times New Roman"/>
          <w:i/>
          <w:sz w:val="16"/>
          <w:szCs w:val="16"/>
          <w:u w:val="single"/>
        </w:rPr>
      </w:r>
    </w:p>
    <w:p>
      <w:pPr>
        <w:jc w:val="both"/>
        <w:tabs>
          <w:tab w:val="left" w:pos="284" w:leader="none"/>
        </w:tabs>
        <w:rPr>
          <w:rFonts w:eastAsia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/>
          <w:bCs/>
          <w:i/>
          <w:iCs/>
          <w:sz w:val="16"/>
          <w:szCs w:val="16"/>
          <w:lang w:eastAsia="ru-RU"/>
        </w:rPr>
        <w:t xml:space="preserve">1. Если уплата комиссионного вознаграж</w:t>
      </w:r>
      <w:r>
        <w:rPr>
          <w:rFonts w:eastAsia="Times New Roman"/>
          <w:bCs/>
          <w:i/>
          <w:iCs/>
          <w:sz w:val="16"/>
          <w:szCs w:val="16"/>
          <w:lang w:eastAsia="ru-RU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rFonts w:eastAsia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/>
          <w:bCs/>
          <w:i/>
          <w:iCs/>
          <w:sz w:val="16"/>
          <w:szCs w:val="16"/>
          <w:lang w:eastAsia="ru-RU"/>
        </w:rPr>
      </w:r>
    </w:p>
    <w:p>
      <w:pPr>
        <w:jc w:val="both"/>
        <w:tabs>
          <w:tab w:val="left" w:pos="284" w:leader="none"/>
        </w:tabs>
        <w:rPr>
          <w:rFonts w:eastAsia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/>
          <w:bCs/>
          <w:i/>
          <w:iCs/>
          <w:sz w:val="16"/>
          <w:szCs w:val="16"/>
          <w:lang w:eastAsia="ru-RU"/>
        </w:rPr>
        <w:t xml:space="preserve">2. Возмещение комиссий и расходов иных банков по гарантийным операциям, если таковые возникают </w:t>
      </w:r>
      <w:r>
        <w:rPr>
          <w:rFonts w:eastAsia="Times New Roman"/>
          <w:bCs/>
          <w:i/>
          <w:iCs/>
          <w:sz w:val="16"/>
          <w:szCs w:val="16"/>
          <w:lang w:eastAsia="ru-RU"/>
        </w:rPr>
        <w:t xml:space="preserve">и</w:t>
      </w:r>
      <w:r>
        <w:rPr>
          <w:rFonts w:eastAsia="Times New Roman"/>
          <w:bCs/>
          <w:i/>
          <w:iCs/>
          <w:sz w:val="16"/>
          <w:szCs w:val="16"/>
          <w:lang w:eastAsia="ru-RU"/>
        </w:rPr>
        <w:t xml:space="preserve">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rFonts w:eastAsia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/>
          <w:bCs/>
          <w:i/>
          <w:iCs/>
          <w:sz w:val="16"/>
          <w:szCs w:val="16"/>
          <w:lang w:eastAsia="ru-RU"/>
        </w:rPr>
      </w:r>
    </w:p>
    <w:p>
      <w:pPr>
        <w:jc w:val="both"/>
        <w:tabs>
          <w:tab w:val="left" w:pos="284" w:leader="none"/>
        </w:tabs>
        <w:rPr>
          <w:rFonts w:eastAsia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/>
          <w:bCs/>
          <w:i/>
          <w:iCs/>
          <w:sz w:val="16"/>
          <w:szCs w:val="16"/>
          <w:lang w:eastAsia="ru-RU"/>
        </w:rPr>
        <w:t xml:space="preserve">3. Размер комисс</w:t>
      </w:r>
      <w:r>
        <w:rPr>
          <w:rFonts w:eastAsia="Times New Roman"/>
          <w:bCs/>
          <w:i/>
          <w:iCs/>
          <w:sz w:val="16"/>
          <w:szCs w:val="16"/>
          <w:lang w:eastAsia="ru-RU"/>
        </w:rPr>
        <w:t xml:space="preserve">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eastAsia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/>
          <w:bCs/>
          <w:i/>
          <w:iCs/>
          <w:sz w:val="16"/>
          <w:szCs w:val="16"/>
          <w:lang w:eastAsia="ru-RU"/>
        </w:rPr>
      </w:r>
    </w:p>
    <w:p>
      <w:pPr>
        <w:jc w:val="both"/>
        <w:tabs>
          <w:tab w:val="left" w:pos="284" w:leader="none"/>
        </w:tabs>
        <w:rPr>
          <w:rFonts w:eastAsia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/>
          <w:bCs/>
          <w:i/>
          <w:iCs/>
          <w:sz w:val="16"/>
          <w:szCs w:val="16"/>
          <w:lang w:eastAsia="ru-RU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i/>
          <w:sz w:val="16"/>
          <w:szCs w:val="16"/>
          <w:lang w:eastAsia="ru-RU"/>
        </w:rPr>
        <w:t xml:space="preserve">.</w:t>
      </w:r>
      <w:r>
        <w:rPr>
          <w:rFonts w:eastAsia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/>
          <w:bCs/>
          <w:i/>
          <w:iCs/>
          <w:sz w:val="16"/>
          <w:szCs w:val="16"/>
          <w:lang w:eastAsia="ru-RU"/>
        </w:rPr>
      </w:r>
    </w:p>
    <w:p>
      <w:pPr>
        <w:jc w:val="center"/>
        <w:keepNext/>
        <w:spacing w:before="120" w:after="120"/>
        <w:rPr>
          <w:rFonts w:eastAsia="Times New Roman" w:cs="Times New Roman"/>
          <w:b/>
          <w:bCs/>
          <w:color w:val="808080"/>
          <w:szCs w:val="24"/>
          <w:lang w:eastAsia="ru-RU"/>
        </w:rPr>
        <w:outlineLvl w:val="3"/>
      </w:pPr>
      <w:r>
        <w:rPr>
          <w:rFonts w:eastAsia="Times New Roman" w:cs="Times New Roman"/>
          <w:b/>
          <w:bCs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-91439</wp:posOffset>
                </wp:positionH>
                <wp:positionV relativeFrom="paragraph">
                  <wp:posOffset>6519545</wp:posOffset>
                </wp:positionV>
                <wp:extent cx="3933825" cy="9525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33824" cy="95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251658242;o:allowoverlap:true;o:allowincell:true;mso-position-horizontal-relative:text;margin-left:-7.20pt;mso-position-horizontal:absolute;mso-position-vertical-relative:text;margin-top:513.35pt;mso-position-vertical:absolute;width:309.75pt;height:0.75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100000,100000"/>
              </v:shape>
            </w:pict>
          </mc:Fallback>
        </mc:AlternateContent>
      </w:r>
      <w:r>
        <w:rPr>
          <w:rFonts w:eastAsia="Times New Roman" w:cs="Times New Roman"/>
          <w:b/>
          <w:bCs/>
          <w:szCs w:val="24"/>
          <w:lang w:eastAsia="ru-RU"/>
        </w:rPr>
        <w:t xml:space="preserve">7. Дистанционное банковское обслуживание (ДБО)</w:t>
      </w:r>
      <w:r>
        <w:rPr>
          <w:rFonts w:eastAsia="Times New Roman" w:cs="Times New Roman"/>
          <w:b/>
          <w:bCs/>
          <w:color w:val="808080"/>
          <w:szCs w:val="24"/>
          <w:lang w:eastAsia="ru-RU"/>
        </w:rPr>
      </w:r>
      <w:r>
        <w:rPr>
          <w:rFonts w:eastAsia="Times New Roman" w:cs="Times New Roman"/>
          <w:b/>
          <w:bCs/>
          <w:color w:val="808080"/>
          <w:szCs w:val="24"/>
          <w:lang w:eastAsia="ru-RU"/>
        </w:rPr>
      </w:r>
    </w:p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76"/>
        <w:gridCol w:w="2854"/>
        <w:gridCol w:w="56"/>
        <w:gridCol w:w="2351"/>
        <w:gridCol w:w="3928"/>
      </w:tblGrid>
      <w:tr>
        <w:tblPrEx/>
        <w:trPr/>
        <w:tc>
          <w:tcP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8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0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9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7.1.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7.1.1.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по г. Костроме</w:t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3000 руб.</w:t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«Банк-Клиент»/ «Интернет-Кли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ент»/ «Свой Бизнес».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по Костромской области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4000 руб.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7.2.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Перевод клиента на новую систему ДБО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7.2.1.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Перевод клиента с «Интернет-Клиент» на «Свой бизнес»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7.3.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Обслуживание системы ДБО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7.3.1.</w:t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</w:tc>
        <w:tc>
          <w:tcPr>
            <w:tcBorders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hanging="838"/>
              <w:spacing w:before="40" w:after="40"/>
              <w:tabs>
                <w:tab w:val="num" w:pos="30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5 000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по ставке тарифа, действующей на дату начисл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ения комиссии.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с клиента вне зависимости от количества подключенных к системе ДБО счетов данного клиента.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рабочих дней использования услуги в этом месяце.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 пользовании клиентом услуг Банка по п.п. 7.3.2-7.3.3 комиссия по п. 7.3.1 Банком не взимается.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Использование Мобильного приложения «Свой Бизнес Мобайл» возможно только при условии подключения «Свой Бизн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ес».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Клиентом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После выполнения обязательств перед АО «Россельхозбанк» по кредитным сделкам в полном объеме, комиссия взимается в стандартном размере.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hanging="838"/>
              <w:spacing w:before="40" w:after="40"/>
              <w:tabs>
                <w:tab w:val="num" w:pos="30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hanging="838"/>
              <w:spacing w:before="40" w:after="40"/>
              <w:tabs>
                <w:tab w:val="num" w:pos="30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«Мобильный 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18"/>
              </w:numPr>
              <w:ind w:hanging="838"/>
              <w:spacing w:before="40" w:after="40"/>
              <w:tabs>
                <w:tab w:val="num" w:pos="30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hanging="766"/>
              <w:spacing w:before="40" w:after="40" w:line="276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– для клиентов «Банк-Клиент»/ «Интернет-Клиент»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/«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Мобильный банк»/«Свой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– для клиентов «Интернет-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Клиент»/«Свой бизнес»,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      <wp:simplePos x="0" y="0"/>
                      <wp:positionH relativeFrom="column">
                        <wp:posOffset>-616584</wp:posOffset>
                      </wp:positionH>
                      <wp:positionV relativeFrom="paragraph">
                        <wp:posOffset>-4444</wp:posOffset>
                      </wp:positionV>
                      <wp:extent cx="3962400" cy="19050"/>
                      <wp:effectExtent l="0" t="0" r="0" b="0"/>
                      <wp:wrapNone/>
                      <wp:docPr id="3" name="_x0000_s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3962400" cy="190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style="position:absolute;z-index:251658243;o:allowoverlap:true;o:allowincell:true;mso-position-horizontal-relative:text;margin-left:-48.55pt;mso-position-horizontal:absolute;mso-position-vertical-relative:text;margin-top:-0.35pt;mso-position-vertical:absolute;width:312.00pt;height:1.50pt;mso-wrap-distance-left:9.00pt;mso-wrap-distance-top:0.00pt;mso-wrap-distance-right:9.00pt;mso-wrap-distance-bottom:0.00pt;flip:y;visibility:visible;" path="m0,0l100000,100000e" coordsize="100000,100000" fillcolor="#FFFFFF" strokecolor="#000000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являющихся садоводческими или огородническими некоммерческими товариществами в соответствии с Федеральным законом от 29.07.2017 № 217-ФЗ «О ведении гражданами садоводства и огородничества для собственных нужд и о внесении изменений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екоммерческих объединениях граждан»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- для клиентов, имеющих обязательства перед АО 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127-ФЗ «О несостоятельности (банкротстве)» или находящихся в процессе ликвидации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hanging="766"/>
              <w:spacing w:before="40" w:after="40" w:line="276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hanging="766"/>
              <w:spacing w:before="40" w:after="40" w:line="276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-60324</wp:posOffset>
                      </wp:positionH>
                      <wp:positionV relativeFrom="paragraph">
                        <wp:posOffset>12065</wp:posOffset>
                      </wp:positionV>
                      <wp:extent cx="6391275" cy="0"/>
                      <wp:effectExtent l="0" t="0" r="0" b="0"/>
                      <wp:wrapNone/>
                      <wp:docPr id="4" name="_x0000_s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391275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style="position:absolute;z-index:524288;o:allowoverlap:true;o:allowincell:true;mso-position-horizontal-relative:text;margin-left:-4.75pt;mso-position-horizontal:absolute;mso-position-vertical-relative:text;margin-top:0.95pt;mso-position-vertical:absolute;width:503.25pt;height:0.00pt;mso-wrap-distance-left:9.00pt;mso-wrap-distance-top:0.00pt;mso-wrap-distance-right:9.00pt;mso-wrap-distance-bottom:0.00pt;visibility:visible;" path="m0,0l100000,100000e" coordsize="100000,100000" fillcolor="#FFFFFF" strokecolor="#000000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7.3.2.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2000 руб.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577215</wp:posOffset>
                      </wp:positionV>
                      <wp:extent cx="2505075" cy="28575"/>
                      <wp:effectExtent l="0" t="0" r="0" b="0"/>
                      <wp:wrapNone/>
                      <wp:docPr id="5" name="_x0000_s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505074" cy="285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style="position:absolute;z-index:251658241;o:allowoverlap:true;o:allowincell:true;mso-position-horizontal-relative:text;margin-left:114.75pt;mso-position-horizontal:absolute;mso-position-vertical-relative:text;margin-top:45.45pt;mso-position-vertical:absolute;width:197.25pt;height:2.25pt;mso-wrap-distance-left:9.00pt;mso-wrap-distance-top:0.00pt;mso-wrap-distance-right:9.00pt;mso-wrap-distance-bottom:0.00pt;visibility:visible;" path="m0,0l100000,100000e" coordsize="100000,100000" fillcolor="#FFFFFF" strokecolor="#000000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 месяц с каждого клиента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hanging="766"/>
              <w:spacing w:before="40" w:after="40" w:line="276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7.3.3.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При установке одному клиенту нескольких автоматизированных рабочих мест системы ДБО «Банк-Клиент»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2 000 руб. в месяц за каждое автоматизированное рабочее место, но не более 5 000 руб. с одного клиента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hanging="766"/>
              <w:spacing w:before="40" w:after="40" w:line="276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7.4.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7.4.1.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2 050 руб.</w:t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spacing w:before="4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Услуга не предоставляется при подключении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 «Интернет-Клиент»/ «Свой Бизнес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 использованием Личного кабинета.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При недостаточности денежных средств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для оплаты комиссионного вознаграждения услуга не оказывается, если иное не предусмотрено договорами и (или) соглашениями с кл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иентом.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для клиентов, являющихся садоводческими или огородническими некоммерческими т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овариществами в соответствии с Федеральным законом от 29.07.2017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 xml:space="preserve">Не взимается</w:t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7.4.1.1.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spacing w:before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Услуга предоставляется клиенту после выполнения условий по п. 7.4.1.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При подключении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 «Интернет-Клиент»/ «Свой Бизнес»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 использованием Личного кабинета услуга предоставляется в соответствии с        п. 7.4.2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7.4.1.2.</w:t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ртификата ключа проверки электронной подписи</w:t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815 руб.</w:t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spacing w:before="4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  <w:p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Услуга предоставляется клиенту после выполнения условий п.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7.4.1, в случае если клиент в течение 45 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дней  с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момента выпуска временного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не направил в Банк запрос на выдачу постоянного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.  </w:t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  <w:p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Тариф включает в себя НДС (дополни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тельно не взимается).</w:t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  <w:p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  <w:p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</w:t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  <w:p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При недост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7.4.2.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Формирование постоянных сертификатов ключей проверки электронной подписи на ключевом н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осителе Банка при подключении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 «Интернет-Клиент»/ «Свой Бизнес»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использованием Личного кабинета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2 050 руб.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в день получения клиентом ключевого носителя.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за каждый ключевой носитель, предоставленный при подключении к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«Интернет-Клиент»/ «Свой Бизнес» с использованием Личного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кабинета.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ворами и (или) соглашениями с клиентом.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 w:after="4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  <w:p>
            <w:pPr>
              <w:spacing w:before="40" w:after="4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№ 217-ФЗ «О ведении гражданами садоводства и огородничества для собственных нужд и о внесении изменений в отдел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ческих объединениях граждан»</w:t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</w:p>
          <w:p>
            <w:pPr>
              <w:jc w:val="center"/>
              <w:spacing w:before="40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</w:p>
          <w:p>
            <w:pPr>
              <w:jc w:val="center"/>
              <w:spacing w:before="40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</w:p>
          <w:p>
            <w:pPr>
              <w:jc w:val="center"/>
              <w:spacing w:before="40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</w:p>
          <w:p>
            <w:pPr>
              <w:jc w:val="center"/>
              <w:spacing w:before="40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</w:p>
          <w:p>
            <w:pPr>
              <w:jc w:val="center"/>
              <w:spacing w:before="40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</w:p>
          <w:p>
            <w:pPr>
              <w:jc w:val="center"/>
              <w:spacing w:before="40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</w:p>
          <w:p>
            <w:pPr>
              <w:jc w:val="center"/>
              <w:spacing w:before="40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 xml:space="preserve">Не взимается</w:t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7.4.3.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7.4.4.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7.4.5.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155 руб.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Комиссия взимается в течение 3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-х рабочих дней с момента возобновления Субъекту информационного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обмена  сертификата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ключа проверки электронной подписи.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слуга не оказывается, если иное не предусмотрено договорами и (или) соглашениями с клиентом.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7.4.6.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1 530 руб.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Комиссия взимается в течение 3-х рабочих дней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от даты заключения Удостоверяющего центра АО «Россельхозбанк»/заключения экспертной группы.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если ино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е не предусмотрено договорами и (или) соглашениями с клиентом.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7.5.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7.5.1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Формирование сертификата ключа проверки электронной подписи 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7.6.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7.6.1.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2 050 руб.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Комиссия взимается не позднее рабочего дня, следующего за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Формирование постоянного сертификата ключа проверки электронной подписи на ключевом носителе, выданном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Банком,  осуществляется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клиентом тол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ько с использованием Личного кабинета.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клиентом.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7.6.1.1.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Услуга предоставляется клиенту после выполнения условий по п.7.6.1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«Интернет-Клиент»/ «Свой Бизнес»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 использованием Личного кабинета услуга предоставляется в соответствии с         п. 7.6.1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7.6.2.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Формирова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ние временного/постоянного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нового ключевого носителя.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кабинета»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7.6.2.1.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Формирование постоянного сертификата клю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ча проверки электронной подписи по запросу клиента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Услуга предоставляется клиенту после выполнения условий по п. 7.6.2.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 «Интернет-Клиент»/ «Свой Бизнес»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 использованием Личного кабинета предоставляется в соответствии с п. 7.6.2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7.7.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Доступ к сервису проверки контрагентов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290 руб.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месяц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Услуга доступна в «Интернет-Клиент», «Мобильный банк», «Свой Бизнес».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За неполный месяц обслуживания плата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взимается в размере установленного тарифа.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Предоставление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Услуга облагается НДС, сумма которого взимается дополнительно.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7.8.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Получение одн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оразового пароля (кода подтверждения) посредством SMS-сообщения для авторизации и/или формирования электронной подписи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 «Свой Бизнес»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7.9.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Сервис «SMS информирование»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7.9.1.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за сервис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 информирование» (далее – Сервис) в рамках операций по счетам Клиента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189 руб.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ежемесячно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en-US"/>
              </w:rPr>
              <w:t xml:space="preserve">за каждый банковский счет, подключенный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к Сервису, </w:t>
            </w:r>
            <w:r>
              <w:rPr>
                <w:sz w:val="20"/>
                <w:szCs w:val="20"/>
                <w:lang w:eastAsia="en-US"/>
              </w:rPr>
              <w:t xml:space="preserve">и за каждый телефонный номер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</w:t>
            </w:r>
            <w:r>
              <w:rPr>
                <w:sz w:val="20"/>
                <w:szCs w:val="20"/>
                <w:lang w:eastAsia="en-US"/>
              </w:rPr>
              <w:t xml:space="preserve"> Сервису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</w:r>
          </w:p>
          <w:p>
            <w:pPr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за текущий месяц взимается в размере 50% от расчетной в</w:t>
            </w:r>
            <w:r>
              <w:rPr>
                <w:sz w:val="20"/>
                <w:szCs w:val="20"/>
                <w:lang w:eastAsia="en-US"/>
              </w:rPr>
              <w:t xml:space="preserve">еличины.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независимо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</w:tr>
    </w:tbl>
    <w:p>
      <w:pPr>
        <w:rPr>
          <w:rFonts w:eastAsia="Times New Roman"/>
          <w:bCs/>
          <w:iCs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lang w:eastAsia="ru-RU"/>
        </w:rPr>
      </w:r>
      <w:r>
        <w:rPr>
          <w:rFonts w:eastAsia="Times New Roman"/>
          <w:bCs/>
          <w:iCs/>
          <w:sz w:val="20"/>
          <w:szCs w:val="20"/>
          <w:lang w:eastAsia="ru-RU"/>
        </w:rPr>
      </w:r>
      <w:r>
        <w:rPr>
          <w:rFonts w:eastAsia="Times New Roman"/>
          <w:bCs/>
          <w:iCs/>
          <w:sz w:val="20"/>
          <w:szCs w:val="20"/>
          <w:lang w:eastAsia="ru-RU"/>
        </w:rPr>
      </w:r>
    </w:p>
    <w:p>
      <w:pPr>
        <w:rPr>
          <w:rFonts w:eastAsia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/>
          <w:bCs/>
          <w:i/>
          <w:iCs/>
          <w:sz w:val="16"/>
          <w:szCs w:val="16"/>
          <w:lang w:eastAsia="ru-RU"/>
        </w:rPr>
        <w:t xml:space="preserve">* Под обязательствами перед АО «Россельхозбанк» по кредитным сделкам понимаются:</w:t>
      </w:r>
      <w:r>
        <w:rPr>
          <w:rFonts w:eastAsia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/>
          <w:bCs/>
          <w:i/>
          <w:iCs/>
          <w:sz w:val="16"/>
          <w:szCs w:val="16"/>
          <w:lang w:eastAsia="ru-RU"/>
        </w:rPr>
      </w:r>
    </w:p>
    <w:p>
      <w:pPr>
        <w:rPr>
          <w:rFonts w:eastAsia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/>
          <w:bCs/>
          <w:i/>
          <w:iCs/>
          <w:sz w:val="16"/>
          <w:szCs w:val="16"/>
          <w:lang w:eastAsia="ru-RU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rFonts w:eastAsia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/>
          <w:bCs/>
          <w:i/>
          <w:iCs/>
          <w:sz w:val="16"/>
          <w:szCs w:val="16"/>
          <w:lang w:eastAsia="ru-RU"/>
        </w:rPr>
      </w:r>
    </w:p>
    <w:p>
      <w:pPr>
        <w:rPr>
          <w:rFonts w:eastAsia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/>
          <w:bCs/>
          <w:i/>
          <w:iCs/>
          <w:sz w:val="16"/>
          <w:szCs w:val="16"/>
          <w:lang w:eastAsia="ru-RU"/>
        </w:rPr>
        <w:t xml:space="preserve">- обязательства по договорам и соглашениям, заключенным в обеспечение обязательств перед АО «Россельхозбанк» по вышеуказа</w:t>
      </w:r>
      <w:r>
        <w:rPr>
          <w:rFonts w:eastAsia="Times New Roman"/>
          <w:bCs/>
          <w:i/>
          <w:iCs/>
          <w:sz w:val="16"/>
          <w:szCs w:val="16"/>
          <w:lang w:eastAsia="ru-RU"/>
        </w:rPr>
        <w:t xml:space="preserve">нным договорам, в том числе по договорам залога, договорам поручительства (в том числе прекратившим свое действие).</w:t>
      </w:r>
      <w:r>
        <w:rPr>
          <w:rFonts w:eastAsia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/>
          <w:bCs/>
          <w:i/>
          <w:iCs/>
          <w:sz w:val="16"/>
          <w:szCs w:val="16"/>
          <w:lang w:eastAsia="ru-RU"/>
        </w:rPr>
      </w:r>
    </w:p>
    <w:p>
      <w:pPr>
        <w:rPr>
          <w:rFonts w:eastAsia="Times New Roman" w:cs="Times New Roman"/>
          <w:bCs/>
          <w:i/>
          <w:iCs/>
          <w:sz w:val="16"/>
          <w:szCs w:val="16"/>
          <w:u w:val="single"/>
          <w:lang w:eastAsia="ru-RU"/>
        </w:rPr>
      </w:pPr>
      <w:r>
        <w:rPr>
          <w:rFonts w:eastAsia="Times New Roman" w:cs="Times New Roman"/>
          <w:bCs/>
          <w:i/>
          <w:iCs/>
          <w:sz w:val="16"/>
          <w:szCs w:val="16"/>
          <w:u w:val="single"/>
          <w:lang w:eastAsia="ru-RU"/>
        </w:rPr>
        <w:t xml:space="preserve">Примечание:</w:t>
      </w:r>
      <w:r>
        <w:rPr>
          <w:rFonts w:eastAsia="Times New Roman" w:cs="Times New Roman"/>
          <w:bCs/>
          <w:i/>
          <w:iCs/>
          <w:sz w:val="16"/>
          <w:szCs w:val="16"/>
          <w:u w:val="single"/>
          <w:lang w:eastAsia="ru-RU"/>
        </w:rPr>
      </w:r>
      <w:r>
        <w:rPr>
          <w:rFonts w:eastAsia="Times New Roman" w:cs="Times New Roman"/>
          <w:bCs/>
          <w:i/>
          <w:iCs/>
          <w:sz w:val="16"/>
          <w:szCs w:val="16"/>
          <w:u w:val="single"/>
          <w:lang w:eastAsia="ru-RU"/>
        </w:rPr>
      </w:r>
    </w:p>
    <w:p>
      <w:pPr>
        <w:rPr>
          <w:rFonts w:eastAsia="Times New Roman" w:cs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Без взимания комиссии в Банке обслуживаются: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</w:p>
    <w:p>
      <w:pPr>
        <w:rPr>
          <w:rFonts w:eastAsia="Times New Roman" w:cs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- отдельные счета головного исполнителя;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</w:p>
    <w:p>
      <w:pPr>
        <w:rPr>
          <w:rFonts w:eastAsia="Times New Roman" w:cs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- отдельные счета исполнителя государственного оборонного заказа;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</w:p>
    <w:p>
      <w:pPr>
        <w:rPr>
          <w:rFonts w:eastAsia="Times New Roman" w:cs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</w:p>
    <w:p>
      <w:pPr>
        <w:rPr>
          <w:rFonts w:eastAsia="Times New Roman" w:cs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- специальные банковские счета для размещения саморегулируемыми организациями ср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едств компенсационного фонда возмещения вреда;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</w:p>
    <w:p>
      <w:pPr>
        <w:rPr>
          <w:rFonts w:eastAsia="Times New Roman" w:cs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</w:p>
    <w:p>
      <w:pPr>
        <w:rPr>
          <w:rFonts w:eastAsia="Times New Roman" w:cs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- публичные депозитные счета.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</w:p>
    <w:p>
      <w:pPr>
        <w:rPr>
          <w:rFonts w:eastAsia="Times New Roman" w:cs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Применяется при предоставлении ус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луг, указанных в разделе 7 «Дистанционное банковское обслуживание (ДБО)» настоящих тарифов».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rFonts w:eastAsia="Times New Roman" w:cs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1.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rFonts w:eastAsia="Times New Roman" w:cs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2.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ab/>
        <w:t xml:space="preserve">Дистанционное банковское обслуживание бюджет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г, указанных в разделе 7 «Дистанционное банковское обслуживание (ДБО)» настоящих тарифов. 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rFonts w:eastAsia="Times New Roman" w:cs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3.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ab/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В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 случае если на момент оказания услуги клиент не имеет счетов, открыт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rFonts w:eastAsia="Times New Roman" w:cs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4.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ab/>
      </w:r>
      <w:r>
        <w:rPr>
          <w:rFonts w:eastAsia="Times New Roman"/>
          <w:bCs/>
          <w:i/>
          <w:iCs/>
          <w:sz w:val="16"/>
          <w:szCs w:val="16"/>
          <w:lang w:eastAsia="ru-RU"/>
        </w:rPr>
        <w:t xml:space="preserve">По операциям, совершаемым через «Мобильный банк»/ «Мобильное приложение «Свой Бизнес Мобайл», установлены следующие лимиты: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rFonts w:eastAsia="Times New Roman" w:cs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- лимит на единовременную операцию – 5 000 000 (Пять миллионов) рублей;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rFonts w:eastAsia="Times New Roman" w:cs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- лимит на совершение операций в течение суток - 10 000 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000 (Десять миллионов) рублей. Сутки – с 0:00 до 24:00 по московскому времени.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rFonts w:eastAsia="Times New Roman" w:cs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rFonts w:eastAsia="Times New Roman" w:cs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Лимит на единовременную операцию и лимит на совершен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rFonts w:eastAsia="Times New Roman" w:cs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</w:r>
    </w:p>
    <w:p>
      <w:pPr>
        <w:ind w:left="1440" w:right="198" w:hanging="720"/>
        <w:jc w:val="center"/>
        <w:rPr>
          <w:rFonts w:eastAsia="Times New Roman" w:cs="Times New Roman"/>
          <w:b/>
          <w:bCs/>
          <w:sz w:val="2"/>
          <w:szCs w:val="2"/>
          <w:lang w:eastAsia="ru-RU"/>
        </w:rPr>
      </w:pPr>
      <w:r>
        <w:rPr>
          <w:rFonts w:eastAsia="Times New Roman" w:cs="Times New Roman"/>
          <w:b/>
          <w:bCs/>
          <w:sz w:val="2"/>
          <w:szCs w:val="2"/>
          <w:lang w:eastAsia="ru-RU"/>
        </w:rPr>
      </w:r>
      <w:r>
        <w:rPr>
          <w:rFonts w:eastAsia="Times New Roman" w:cs="Times New Roman"/>
          <w:b/>
          <w:bCs/>
          <w:sz w:val="2"/>
          <w:szCs w:val="2"/>
          <w:lang w:eastAsia="ru-RU"/>
        </w:rPr>
      </w:r>
      <w:r>
        <w:rPr>
          <w:rFonts w:eastAsia="Times New Roman" w:cs="Times New Roman"/>
          <w:b/>
          <w:bCs/>
          <w:sz w:val="2"/>
          <w:szCs w:val="2"/>
          <w:lang w:eastAsia="ru-RU"/>
        </w:rPr>
      </w:r>
    </w:p>
    <w:p>
      <w:pPr>
        <w:pStyle w:val="890"/>
      </w:pPr>
      <w:r>
        <w:t xml:space="preserve">8. Хранение ценностей клиентов в хранилище ценностей Банка</w:t>
      </w:r>
      <w:bookmarkEnd w:id="14"/>
      <w:r/>
      <w:bookmarkEnd w:id="15"/>
      <w:r/>
      <w:r/>
    </w:p>
    <w:p>
      <w:pPr>
        <w:jc w:val="center"/>
        <w:keepNext/>
        <w:rPr>
          <w:sz w:val="20"/>
          <w:szCs w:val="20"/>
        </w:rPr>
      </w:pPr>
      <w:r>
        <w:rPr>
          <w:sz w:val="20"/>
          <w:szCs w:val="20"/>
        </w:rPr>
        <w:t xml:space="preserve">(с учетом НДС)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keepNext/>
      </w:pPr>
      <w:r/>
      <w:r/>
    </w:p>
    <w:tbl>
      <w:tblPr>
        <w:tblW w:w="0" w:type="auto"/>
        <w:tblInd w:w="-39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53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</w:t>
            </w:r>
            <w:r>
              <w:rPr>
                <w:b/>
                <w:sz w:val="20"/>
                <w:szCs w:val="20"/>
              </w:rPr>
              <w:t xml:space="preserve">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jc w:val="center"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21 места до 30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места до 40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pacing w:before="120"/>
        <w:rPr>
          <w:b/>
        </w:rPr>
      </w:pPr>
      <w:r/>
      <w:bookmarkStart w:id="16" w:name="_Toc422331070"/>
      <w:r/>
      <w:bookmarkStart w:id="17" w:name="_Toc422331161"/>
      <w:r/>
      <w:bookmarkEnd w:id="16"/>
      <w:r/>
      <w:bookmarkEnd w:id="17"/>
      <w:r>
        <w:rPr>
          <w:b/>
        </w:rPr>
      </w:r>
      <w:r>
        <w:rPr>
          <w:b/>
        </w:rPr>
      </w:r>
    </w:p>
    <w:p>
      <w:pPr>
        <w:jc w:val="center"/>
        <w:spacing w:before="120"/>
        <w:rPr>
          <w:rFonts w:cs="Times New Roman"/>
          <w:b/>
          <w:sz w:val="22"/>
          <w:lang w:eastAsia="en-US"/>
        </w:rPr>
      </w:pPr>
      <w:r>
        <w:rPr>
          <w:rFonts w:cs="Times New Roman"/>
          <w:b/>
          <w:sz w:val="22"/>
          <w:lang w:eastAsia="en-US"/>
        </w:rPr>
        <w:t xml:space="preserve">9. Операции по предоставлению клиентам в аренду </w:t>
      </w:r>
      <w:r>
        <w:rPr>
          <w:rFonts w:cs="Times New Roman"/>
          <w:b/>
          <w:sz w:val="22"/>
          <w:lang w:eastAsia="en-US"/>
        </w:rPr>
      </w:r>
      <w:r>
        <w:rPr>
          <w:rFonts w:cs="Times New Roman"/>
          <w:b/>
          <w:sz w:val="22"/>
          <w:lang w:eastAsia="en-US"/>
        </w:rPr>
      </w:r>
    </w:p>
    <w:p>
      <w:pPr>
        <w:jc w:val="center"/>
        <w:rPr>
          <w:rFonts w:cs="Times New Roman"/>
          <w:b/>
          <w:sz w:val="22"/>
          <w:lang w:eastAsia="en-US"/>
        </w:rPr>
      </w:pPr>
      <w:r>
        <w:rPr>
          <w:rFonts w:cs="Times New Roman"/>
          <w:b/>
          <w:sz w:val="22"/>
          <w:lang w:eastAsia="en-US"/>
        </w:rPr>
        <w:t xml:space="preserve">индивидуальных сейфовых ячеек</w:t>
      </w:r>
      <w:r>
        <w:rPr>
          <w:rFonts w:cs="Times New Roman"/>
          <w:b/>
          <w:sz w:val="22"/>
          <w:lang w:eastAsia="en-US"/>
        </w:rPr>
      </w:r>
      <w:r>
        <w:rPr>
          <w:rFonts w:cs="Times New Roman"/>
          <w:b/>
          <w:sz w:val="22"/>
          <w:lang w:eastAsia="en-US"/>
        </w:rPr>
      </w:r>
    </w:p>
    <w:p>
      <w:pPr>
        <w:jc w:val="center"/>
        <w:rPr>
          <w:rFonts w:cs="Times New Roman"/>
          <w:b/>
          <w:sz w:val="22"/>
          <w:lang w:eastAsia="en-US"/>
        </w:rPr>
      </w:pPr>
      <w:r>
        <w:rPr>
          <w:rFonts w:cs="Times New Roman"/>
          <w:b/>
          <w:sz w:val="22"/>
          <w:lang w:eastAsia="en-US"/>
        </w:rPr>
      </w:r>
      <w:r>
        <w:rPr>
          <w:rFonts w:cs="Times New Roman"/>
          <w:b/>
          <w:sz w:val="22"/>
          <w:lang w:eastAsia="en-US"/>
        </w:rPr>
      </w:r>
      <w:r>
        <w:rPr>
          <w:rFonts w:cs="Times New Roman"/>
          <w:b/>
          <w:sz w:val="22"/>
          <w:lang w:eastAsia="en-US"/>
        </w:rPr>
      </w:r>
    </w:p>
    <w:tbl>
      <w:tblPr>
        <w:tblW w:w="10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 xml:space="preserve">№  п/п</w:t>
            </w:r>
            <w:r>
              <w:rPr>
                <w:rFonts w:cs="Times New Roman"/>
                <w:b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 xml:space="preserve">Наименование услуги</w:t>
            </w:r>
            <w:r>
              <w:rPr>
                <w:rFonts w:cs="Times New Roman"/>
                <w:b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 xml:space="preserve">Тариф</w:t>
            </w:r>
            <w:r>
              <w:rPr>
                <w:rFonts w:cs="Times New Roman"/>
                <w:b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 xml:space="preserve">Примечание</w:t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9.1.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Предоставление в аренду индивидуальных сейфовых ячеек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cs="Times New Roman"/>
                <w:bCs/>
                <w:sz w:val="22"/>
                <w:lang w:eastAsia="en-US"/>
              </w:rPr>
            </w:pPr>
            <w:r>
              <w:rPr>
                <w:rFonts w:cs="Times New Roman"/>
                <w:bCs/>
                <w:sz w:val="22"/>
                <w:lang w:eastAsia="en-US"/>
              </w:rPr>
            </w:r>
            <w:r>
              <w:rPr>
                <w:rFonts w:cs="Times New Roman"/>
                <w:bCs/>
                <w:sz w:val="22"/>
                <w:lang w:eastAsia="en-US"/>
              </w:rPr>
            </w:r>
            <w:r>
              <w:rPr>
                <w:rFonts w:cs="Times New Roman"/>
                <w:bCs/>
                <w:sz w:val="22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9.2.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cs="Times New Roman"/>
                <w:bCs/>
                <w:szCs w:val="24"/>
                <w:lang w:eastAsia="en-US"/>
              </w:rPr>
            </w:pPr>
            <w:r>
              <w:rPr>
                <w:rFonts w:cs="Times New Roman"/>
                <w:bCs/>
                <w:szCs w:val="24"/>
                <w:lang w:eastAsia="en-US"/>
              </w:rPr>
            </w:r>
            <w:r>
              <w:rPr>
                <w:rFonts w:cs="Times New Roman"/>
                <w:bCs/>
                <w:szCs w:val="24"/>
                <w:lang w:eastAsia="en-US"/>
              </w:rPr>
            </w:r>
            <w:r>
              <w:rPr>
                <w:rFonts w:cs="Times New Roman"/>
                <w:bCs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9.3.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cs="Times New Roman"/>
                <w:bCs/>
                <w:szCs w:val="24"/>
                <w:lang w:eastAsia="en-US"/>
              </w:rPr>
            </w:pPr>
            <w:r>
              <w:rPr>
                <w:rFonts w:cs="Times New Roman"/>
                <w:bCs/>
                <w:szCs w:val="24"/>
                <w:lang w:eastAsia="en-US"/>
              </w:rPr>
            </w:r>
            <w:r>
              <w:rPr>
                <w:rFonts w:cs="Times New Roman"/>
                <w:bCs/>
                <w:szCs w:val="24"/>
                <w:lang w:eastAsia="en-US"/>
              </w:rPr>
            </w:r>
            <w:r>
              <w:rPr>
                <w:rFonts w:cs="Times New Roman"/>
                <w:bCs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9.4.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cs="Times New Roman"/>
                <w:bCs/>
                <w:szCs w:val="24"/>
                <w:lang w:eastAsia="en-US"/>
              </w:rPr>
            </w:pPr>
            <w:r>
              <w:rPr>
                <w:rFonts w:cs="Times New Roman"/>
                <w:bCs/>
                <w:szCs w:val="24"/>
                <w:lang w:eastAsia="en-US"/>
              </w:rPr>
            </w:r>
            <w:r>
              <w:rPr>
                <w:rFonts w:cs="Times New Roman"/>
                <w:bCs/>
                <w:szCs w:val="24"/>
                <w:lang w:eastAsia="en-US"/>
              </w:rPr>
            </w:r>
            <w:r>
              <w:rPr>
                <w:rFonts w:cs="Times New Roman"/>
                <w:bCs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9.5.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cs="Times New Roman"/>
                <w:bCs/>
                <w:i/>
                <w:szCs w:val="24"/>
                <w:lang w:eastAsia="en-US"/>
              </w:rPr>
            </w:pPr>
            <w:r>
              <w:rPr>
                <w:rFonts w:cs="Times New Roman"/>
                <w:bCs/>
                <w:i/>
                <w:szCs w:val="24"/>
                <w:lang w:eastAsia="en-US"/>
              </w:rPr>
            </w:r>
            <w:r>
              <w:rPr>
                <w:rFonts w:cs="Times New Roman"/>
                <w:bCs/>
                <w:i/>
                <w:szCs w:val="24"/>
                <w:lang w:eastAsia="en-US"/>
              </w:rPr>
            </w:r>
            <w:r>
              <w:rPr>
                <w:rFonts w:cs="Times New Roman"/>
                <w:bCs/>
                <w:i/>
                <w:szCs w:val="24"/>
                <w:lang w:eastAsia="en-US"/>
              </w:rPr>
            </w:r>
          </w:p>
        </w:tc>
      </w:tr>
    </w:tbl>
    <w:p>
      <w:pPr>
        <w:keepNext/>
      </w:pPr>
      <w:r/>
      <w:r/>
    </w:p>
    <w:p>
      <w:pPr>
        <w:pStyle w:val="890"/>
      </w:pPr>
      <w:r/>
      <w:bookmarkStart w:id="18" w:name="_Toc422331071"/>
      <w:r/>
      <w:bookmarkStart w:id="19" w:name="_Toc422331162"/>
      <w:r>
        <w:t xml:space="preserve">10. Услуги инкассации </w:t>
      </w:r>
      <w:bookmarkEnd w:id="18"/>
      <w:r/>
      <w:bookmarkEnd w:id="19"/>
      <w:r/>
      <w:r/>
    </w:p>
    <w:p>
      <w:pPr>
        <w:keepNext/>
      </w:pPr>
      <w:r/>
      <w:r/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9"/>
        <w:gridCol w:w="3685"/>
        <w:gridCol w:w="2268"/>
        <w:gridCol w:w="3261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76" w:lineRule="auto"/>
              <w:rPr>
                <w:rFonts w:cs="Times New Roman"/>
                <w:b/>
                <w:bCs/>
                <w:sz w:val="22"/>
                <w:lang w:eastAsia="en-US"/>
              </w:rPr>
            </w:pPr>
            <w:r>
              <w:rPr>
                <w:rFonts w:cs="Times New Roman"/>
                <w:b/>
                <w:bCs/>
                <w:sz w:val="22"/>
                <w:lang w:eastAsia="en-US"/>
              </w:rPr>
              <w:t xml:space="preserve">№</w:t>
            </w:r>
            <w:r>
              <w:rPr>
                <w:rFonts w:cs="Times New Roman"/>
                <w:b/>
                <w:bCs/>
                <w:sz w:val="22"/>
                <w:lang w:eastAsia="en-US"/>
              </w:rPr>
              <w:br w:type="textWrapping" w:clear="all"/>
            </w:r>
            <w:r>
              <w:rPr>
                <w:rFonts w:cs="Times New Roman"/>
                <w:b/>
                <w:bCs/>
                <w:sz w:val="22"/>
                <w:lang w:eastAsia="en-US"/>
              </w:rPr>
              <w:t xml:space="preserve">п/п</w:t>
            </w:r>
            <w:r>
              <w:rPr>
                <w:rFonts w:cs="Times New Roman"/>
                <w:b/>
                <w:bCs/>
                <w:sz w:val="22"/>
                <w:lang w:eastAsia="en-US"/>
              </w:rPr>
            </w:r>
            <w:r>
              <w:rPr>
                <w:rFonts w:cs="Times New Roman"/>
                <w:b/>
                <w:bCs/>
                <w:sz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76" w:lineRule="auto"/>
              <w:rPr>
                <w:rFonts w:cs="Times New Roman"/>
                <w:b/>
                <w:bCs/>
                <w:sz w:val="22"/>
                <w:lang w:eastAsia="en-US"/>
              </w:rPr>
            </w:pPr>
            <w:r>
              <w:rPr>
                <w:rFonts w:cs="Times New Roman"/>
                <w:b/>
                <w:bCs/>
                <w:sz w:val="22"/>
                <w:lang w:eastAsia="en-US"/>
              </w:rPr>
              <w:t xml:space="preserve">Наименование услуги</w:t>
            </w:r>
            <w:r>
              <w:rPr>
                <w:rFonts w:cs="Times New Roman"/>
                <w:b/>
                <w:bCs/>
                <w:sz w:val="22"/>
                <w:lang w:eastAsia="en-US"/>
              </w:rPr>
            </w:r>
            <w:r>
              <w:rPr>
                <w:rFonts w:cs="Times New Roman"/>
                <w:b/>
                <w:bCs/>
                <w:sz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76" w:lineRule="auto"/>
              <w:rPr>
                <w:rFonts w:cs="Times New Roman"/>
                <w:b/>
                <w:bCs/>
                <w:sz w:val="22"/>
                <w:lang w:eastAsia="en-US"/>
              </w:rPr>
            </w:pPr>
            <w:r>
              <w:rPr>
                <w:rFonts w:cs="Times New Roman"/>
                <w:b/>
                <w:bCs/>
                <w:sz w:val="22"/>
                <w:lang w:eastAsia="en-US"/>
              </w:rPr>
              <w:t xml:space="preserve">Тариф</w:t>
            </w:r>
            <w:r>
              <w:rPr>
                <w:rFonts w:cs="Times New Roman"/>
                <w:b/>
                <w:bCs/>
                <w:sz w:val="22"/>
                <w:lang w:eastAsia="en-US"/>
              </w:rPr>
            </w:r>
            <w:r>
              <w:rPr>
                <w:rFonts w:cs="Times New Roman"/>
                <w:b/>
                <w:bCs/>
                <w:sz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76" w:lineRule="auto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b/>
                <w:bCs/>
                <w:sz w:val="22"/>
                <w:lang w:eastAsia="en-US"/>
              </w:rPr>
              <w:t xml:space="preserve">Примечание</w:t>
            </w:r>
            <w:r>
              <w:rPr>
                <w:rFonts w:cs="Times New Roman"/>
                <w:sz w:val="22"/>
                <w:lang w:eastAsia="en-US"/>
              </w:rPr>
            </w:r>
            <w:r>
              <w:rPr>
                <w:rFonts w:cs="Times New Roman"/>
                <w:sz w:val="22"/>
                <w:lang w:eastAsia="en-US"/>
              </w:rPr>
            </w:r>
          </w:p>
        </w:tc>
      </w:tr>
      <w:tr>
        <w:tblPrEx/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120" w:after="120" w:line="276" w:lineRule="auto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10.1.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ind w:left="-52" w:firstLine="52"/>
              <w:spacing w:before="120" w:after="120" w:line="276" w:lineRule="auto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Инкассация по договору с АО «Россельхозбанк»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-51" w:firstLine="51"/>
              <w:jc w:val="center"/>
              <w:spacing w:after="12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ind w:left="-52" w:firstLine="52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76" w:lineRule="auto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10.1.1.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ind w:left="-51" w:firstLine="51"/>
              <w:spacing w:before="40" w:after="200" w:line="276" w:lineRule="auto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  <w:p>
            <w:pPr>
              <w:ind w:left="176"/>
              <w:spacing w:before="40" w:after="200" w:line="276" w:lineRule="auto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- с доставкой в подразделение Банка*;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  <w:p>
            <w:pPr>
              <w:ind w:left="176"/>
              <w:spacing w:before="40" w:after="200" w:line="276" w:lineRule="auto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- с доставкой в другую кредитную организацию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-51" w:firstLine="51"/>
              <w:jc w:val="center"/>
              <w:spacing w:after="40" w:line="276" w:lineRule="auto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jc w:val="both"/>
              <w:spacing w:before="40" w:after="200" w:line="276" w:lineRule="auto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76" w:lineRule="auto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10.1.2.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ind w:left="34"/>
              <w:spacing w:before="40" w:after="40" w:line="276" w:lineRule="auto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Прием, пересчет ден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ежной наличности, поступившей в инкассаторских сумках или других средствах для упаковки 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денежной наличности, доставленных инкассаторскими работниками 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left="34"/>
              <w:jc w:val="both"/>
              <w:spacing w:before="40" w:after="40" w:line="276" w:lineRule="auto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76" w:lineRule="auto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10.2.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ind w:left="34" w:hanging="34"/>
              <w:spacing w:before="40" w:after="40" w:line="276" w:lineRule="auto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Доставка денежной наличности Банка России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  <w:r>
              <w:rPr>
                <w:rFonts w:cs="Times New Roman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 w:line="276" w:lineRule="auto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76" w:lineRule="auto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10.3.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before="40" w:after="40" w:line="276" w:lineRule="auto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76" w:lineRule="auto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Услуга не предоставляется.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 w:line="276" w:lineRule="auto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</w:tr>
    </w:tbl>
    <w:p>
      <w:pPr>
        <w:jc w:val="center"/>
        <w:rPr>
          <w:rFonts w:cs="Times New Roman"/>
          <w:b/>
          <w:sz w:val="22"/>
          <w:lang w:eastAsia="en-US"/>
        </w:rPr>
      </w:pPr>
      <w:r/>
      <w:bookmarkStart w:id="20" w:name="_Toc422331072"/>
      <w:r/>
      <w:bookmarkStart w:id="21" w:name="_Toc422331163"/>
      <w:r>
        <w:rPr>
          <w:rFonts w:cs="Times New Roman"/>
          <w:b/>
          <w:sz w:val="22"/>
          <w:lang w:eastAsia="en-US"/>
        </w:rPr>
      </w:r>
      <w:r>
        <w:rPr>
          <w:rFonts w:cs="Times New Roman"/>
          <w:b/>
          <w:sz w:val="22"/>
          <w:lang w:eastAsia="en-US"/>
        </w:rPr>
      </w:r>
    </w:p>
    <w:p>
      <w:pPr>
        <w:jc w:val="center"/>
        <w:spacing w:before="120"/>
        <w:rPr>
          <w:rFonts w:cs="Times New Roman"/>
          <w:b/>
          <w:sz w:val="22"/>
          <w:vertAlign w:val="superscript"/>
          <w:lang w:eastAsia="en-US"/>
        </w:rPr>
      </w:pPr>
      <w:r>
        <w:rPr>
          <w:rFonts w:cs="Times New Roman"/>
          <w:b/>
          <w:sz w:val="22"/>
          <w:lang w:eastAsia="en-US"/>
        </w:rPr>
        <w:t xml:space="preserve">11. Операции по покупке-продаже иностранной валюты</w:t>
      </w:r>
      <w:r>
        <w:rPr>
          <w:rFonts w:cs="Times New Roman"/>
          <w:b/>
          <w:sz w:val="22"/>
          <w:vertAlign w:val="superscript"/>
          <w:lang w:eastAsia="en-US"/>
        </w:rPr>
        <w:t xml:space="preserve">1</w:t>
      </w:r>
      <w:bookmarkEnd w:id="20"/>
      <w:r/>
      <w:bookmarkEnd w:id="21"/>
      <w:r>
        <w:rPr>
          <w:rFonts w:cs="Times New Roman"/>
          <w:b/>
          <w:sz w:val="22"/>
          <w:vertAlign w:val="superscript"/>
          <w:lang w:eastAsia="en-US"/>
        </w:rPr>
      </w:r>
      <w:r>
        <w:rPr>
          <w:rFonts w:cs="Times New Roman"/>
          <w:b/>
          <w:sz w:val="22"/>
          <w:vertAlign w:val="superscript"/>
          <w:lang w:eastAsia="en-US"/>
        </w:rPr>
      </w:r>
    </w:p>
    <w:p>
      <w:pPr>
        <w:jc w:val="center"/>
        <w:rPr>
          <w:rFonts w:cs="Times New Roman"/>
          <w:b/>
          <w:sz w:val="22"/>
          <w:lang w:eastAsia="en-US"/>
        </w:rPr>
      </w:pPr>
      <w:r>
        <w:rPr>
          <w:rFonts w:cs="Times New Roman"/>
          <w:b/>
          <w:sz w:val="22"/>
          <w:lang w:eastAsia="en-US"/>
        </w:rPr>
      </w:r>
      <w:r>
        <w:rPr>
          <w:rFonts w:cs="Times New Roman"/>
          <w:b/>
          <w:sz w:val="22"/>
          <w:lang w:eastAsia="en-US"/>
        </w:rPr>
      </w:r>
      <w:r>
        <w:rPr>
          <w:rFonts w:cs="Times New Roman"/>
          <w:b/>
          <w:sz w:val="22"/>
          <w:lang w:eastAsia="en-US"/>
        </w:rPr>
      </w:r>
    </w:p>
    <w:tbl>
      <w:tblPr>
        <w:tblW w:w="0" w:type="auto"/>
        <w:tblInd w:w="-39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1701"/>
        <w:gridCol w:w="1852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исполнения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jc w:val="center"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(в % от суммы операции)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операции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textDirection w:val="lrTb"/>
            <w:noWrap w:val="false"/>
          </w:tcPr>
          <w:p>
            <w:pPr>
              <w:jc w:val="center"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11.1. Продажа иностранной валюты клиентом за российские рубли*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11.1.1.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7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</w:t>
            </w:r>
            <w:r>
              <w:rPr>
                <w:sz w:val="20"/>
                <w:szCs w:val="20"/>
              </w:rPr>
              <w:t xml:space="preserve">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</w:t>
            </w:r>
            <w:r>
              <w:rPr>
                <w:sz w:val="20"/>
                <w:szCs w:val="20"/>
              </w:rPr>
              <w:t xml:space="preserve">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11.1.2.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7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</w:t>
            </w:r>
            <w:r>
              <w:rPr>
                <w:sz w:val="20"/>
                <w:szCs w:val="20"/>
              </w:rPr>
              <w:t xml:space="preserve">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11.2. Покупка иностранной валюты клиентом за российские рубли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11.2.1.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</w:t>
            </w:r>
            <w:r>
              <w:rPr>
                <w:sz w:val="20"/>
                <w:szCs w:val="20"/>
              </w:rPr>
              <w:t xml:space="preserve">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7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sz w:val="20"/>
                <w:szCs w:val="20"/>
              </w:rPr>
              <w:t xml:space="preserve"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11.2.2.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7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</w:t>
            </w:r>
            <w:r>
              <w:rPr>
                <w:sz w:val="20"/>
                <w:szCs w:val="20"/>
              </w:rPr>
              <w:t xml:space="preserve">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</w:t>
            </w:r>
            <w:r>
              <w:rPr>
                <w:sz w:val="20"/>
                <w:szCs w:val="20"/>
              </w:rPr>
              <w:t xml:space="preserve">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 Покупка и про</w:t>
      </w:r>
      <w:r>
        <w:rPr>
          <w:i/>
          <w:sz w:val="16"/>
          <w:szCs w:val="16"/>
        </w:rPr>
        <w:t xml:space="preserve">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 Банк имеет право изменять Курс(ы) Банка и/или размер расчетной комиссии в течение дня.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 При</w:t>
      </w:r>
      <w:r>
        <w:rPr>
          <w:i/>
          <w:sz w:val="16"/>
          <w:szCs w:val="16"/>
        </w:rPr>
        <w:t xml:space="preserve">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Next/>
      </w:pPr>
      <w:r/>
      <w:r/>
    </w:p>
    <w:p>
      <w:pPr>
        <w:pStyle w:val="890"/>
      </w:pPr>
      <w:r/>
      <w:bookmarkStart w:id="22" w:name="_Toc422331073"/>
      <w:r>
        <w:t xml:space="preserve">12.</w:t>
      </w:r>
      <w:r>
        <w:t xml:space="preserve"> Кредитные операции</w:t>
      </w:r>
      <w:bookmarkEnd w:id="22"/>
      <w:r/>
      <w:r/>
    </w:p>
    <w:p>
      <w:pPr>
        <w:keepNext/>
      </w:pPr>
      <w:r/>
      <w:r/>
    </w:p>
    <w:tbl>
      <w:tblPr>
        <w:tblW w:w="103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1"/>
        <w:gridCol w:w="3553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1" w:type="dxa"/>
            <w:textDirection w:val="lrTb"/>
            <w:noWrap w:val="false"/>
          </w:tcPr>
          <w:p>
            <w:pPr>
              <w:jc w:val="center"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jc w:val="center"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в рамках кредитного продукта «Стань фермером» в соответствии с Положением о кредитовании АО «Россельхозбанк» начинающих фермеров № 423-П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ии АО «Россельхозбанк» начинающих фермеров № 423-П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на проведение сезонных работ в рамках Порядка предоставления АО «Россельхозбанк» кредитов на цели, связанные с проведением сезонных работ, № 411-П, Порядка предоставления АО «Россельхозб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анк» кредитов на приобретение зерна из федерального интервенционного фонда № 372-П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в рамках Положения о предоставлении кредитов «Оборотный – стандарт» № 495-П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в соответствии с Положением о предоставлении кредитов в рам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540-П на период действия льготных условий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в соответствии с Положением о предоставлении кредитов субъектам малого и среднего предприни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мательства за счет средств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АО «МСП Банк» № 547-П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в рамках 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кой Федерации № 598-П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№656-П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в рамках Положения о предоставлении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АО «Россельхозбанк» кредитов на цели приобретения залогового имущества с торгов/имущества Банка №694-П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АО «Россельхозбанк» № 738-П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в рамках льготных программ в соответствии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Перечнем 1 раздела 12 «Кредитные операции» настоящих Тарифов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0,8%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before="20" w:after="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кредитовании АО «Россельхозбанк» начинающих фермеров № 423-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на проведение сезонных работ в рамках Порядка предоставления АО «Россельхозбанк» кредитов на цели, связанные с проведением сезонных работ, № 411-П, Порядка предоставления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АО «Россельхозбанк» кредитов на приобретение зерна из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интервенционного фонда № 372-П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в рамках Положения о предоставлении кредитов «Оборотный – стандарт» № 495-П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в соответствии с Положением о предоставлении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кредитов в 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540-П на период действия льготных условий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в соответствии с Положением о предоставлении кредитов субъектам малого и сред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него предпринимательства за счет средств АО «МСП Банк» № 547-П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в рамках 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ции в Российской Федерации № 598-П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в соответствии с Порядком рефина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нсирования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в рамках Порядка кредитования клиентов микробизнеса по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кредитному продукту «Бизнес-карта с лимитом кредитования»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АО «Россельхозбанк» № 738-П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</w:t>
            </w:r>
            <w:r>
              <w:rPr>
                <w:sz w:val="20"/>
                <w:szCs w:val="20"/>
              </w:rPr>
              <w:t xml:space="preserve">ее 0,5%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20" w:after="20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 договора об открытии кредитной линии / дополнительного соглашения к договору банковского счет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 о кредитовании счета путем предоставления кредита в форме «овердрафт»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spacing w:before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Резервирование (бронирование) денежных средств для выдачи кредита: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по договору об открытии кредитной линии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в форме «овердрафт»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АО «Россельхозбанк» № 738-П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с использованием связанного финансирования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кредитовании в соответствии с Положением 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предоставлении кредитов субъектам малого и среднего предпринимательства за счет средств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АО «МСП Банк» № 547-П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кредитовании в рамках 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рефинансировании (рест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руктурировании) за счет средств АО «МСП Банк» кредитов, предоставленных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Style w:val="1108"/>
                <w:rFonts w:eastAsia="Times New Roman" w:cs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кредитовании по договору об открытии кредитной линии,  заключенному в рамках льготных программ в соответствии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 Перечнем 2 раздела 12 «Кредитные операции» настоящих Тарифов</w:t>
            </w:r>
            <w:r>
              <w:rPr>
                <w:rStyle w:val="1108"/>
                <w:rFonts w:eastAsia="Times New Roman" w:cs="Times New Roman"/>
                <w:bCs/>
                <w:sz w:val="20"/>
                <w:szCs w:val="20"/>
                <w:lang w:eastAsia="ru-RU"/>
              </w:rPr>
              <w:footnoteReference w:id="2"/>
            </w:r>
            <w:r>
              <w:rPr>
                <w:rStyle w:val="1108"/>
                <w:rFonts w:eastAsia="Times New Roman" w:cs="Times New Roman"/>
                <w:sz w:val="20"/>
                <w:szCs w:val="20"/>
                <w:highlight w:val="none"/>
                <w:lang w:eastAsia="ru-RU"/>
              </w:rPr>
            </w:r>
            <w:r>
              <w:rPr>
                <w:rStyle w:val="1108"/>
                <w:rFonts w:eastAsia="Times New Roman" w:cs="Times New Roman"/>
                <w:sz w:val="20"/>
                <w:szCs w:val="20"/>
                <w:highlight w:val="none"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  <w:highlight w:val="white"/>
              </w:rPr>
              <w:t xml:space="preserve">при кредитовании по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white"/>
                <w:lang w:eastAsia="ru-RU"/>
              </w:rPr>
              <w:t xml:space="preserve">договору об </w:t>
            </w:r>
            <w:r>
              <w:rPr>
                <w:rFonts w:ascii="Times New Roman" w:hAnsi="Times New Roman"/>
                <w:bCs/>
                <w:sz w:val="20"/>
                <w:szCs w:val="20"/>
                <w:highlight w:val="white"/>
              </w:rPr>
              <w:t xml:space="preserve">открытии кредитной линии,  заключенному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rFonts w:ascii="Times New Roman" w:hAnsi="Times New Roman"/>
                <w:bCs/>
                <w:sz w:val="20"/>
                <w:szCs w:val="20"/>
                <w:highlight w:val="white"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highlight w:val="white"/>
              </w:rPr>
            </w:r>
          </w:p>
          <w:p>
            <w:pPr>
              <w:ind w:left="0" w:firstLine="0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Style w:val="1108"/>
                <w:rFonts w:eastAsia="Times New Roman" w:cs="Times New Roman"/>
                <w:bCs/>
                <w:sz w:val="20"/>
                <w:szCs w:val="20"/>
                <w:highlight w:val="none"/>
                <w:lang w:eastAsia="ru-RU"/>
              </w:rPr>
            </w:r>
            <w:r>
              <w:rPr>
                <w:rStyle w:val="1108"/>
                <w:rFonts w:eastAsia="Times New Roman" w:cs="Times New Roman"/>
                <w:bCs/>
                <w:sz w:val="20"/>
                <w:szCs w:val="20"/>
                <w:highlight w:val="none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 договоренности сторон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 договоренности сторон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  <w:t xml:space="preserve">Не более 1% годовых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highlight w:val="white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108"/>
                <w:rFonts w:eastAsia="Times New Roman" w:cs="Times New Roman"/>
                <w:bCs/>
                <w:sz w:val="20"/>
                <w:szCs w:val="20"/>
                <w:lang w:eastAsia="ru-RU"/>
              </w:rPr>
              <w:footnoteReference w:id="3"/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со дня, следующего за: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отсутствии отлагательных условий выдачи кредитных средств: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• датой заключения договора (об открытии кредитной линии/ доп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олнительного соглашения к договору о кредитовании путем предоставления кредита в форме «овердрафт»);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или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•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датой заключения дополнительного соглашения к договору о выдаче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наличии отлагательных условий выдачи кредитных средств: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• датой выполнения отлаг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ательных условий выдачи кредита/ транша.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Комиссия уплачивается в порядке, предусмотренном договором.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АО «МСП Банк» № 547-П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кредитовании в рамках 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Федерации № 598-П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№ 540-П на период действия льготных условий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кредитовании в рамках льготных программ в соответствии с Перечнем 1 раздела 12 «К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редитные операции» настоящих Тарифов на период действия льготной/увеличенной льготной ставки</w:t>
            </w: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 изменении: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1) окончательного срока возврата кредита (основного долга) – не менее 1%;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2) промежуточного (ых) срока(ов) возврата кредита: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 5 календарных дней (включительно) – не менее 0,15%;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6 до 30 календарных дней (включительно) – не менее 0,35%;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31 до 60 календарных дней (включительно) – не менее 0,7%;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свыше 60 календарных дней – не менее 1%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vMerge w:val="restart"/>
            <w:textDirection w:val="lrTb"/>
            <w:noWrap w:val="false"/>
          </w:tcPr>
          <w:p>
            <w:pPr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Данная комиссия не применяется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 w:after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8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АО «МСП Банк» № 547-П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в рамках 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Федерации  №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598-П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540-П на период действия льготных условий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рефинансировании (реструкт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урировании) за счет средств АО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«МСП Банк» кредитов, предоставленных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ящих Тарифов на период действия льготной/ увеличенной льготной ставки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При сумме, на которую начисляется комиссия: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до 1 000 000,00 руб. (включительно) –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не менее 1%;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от 1 000 000,01 до 50 000 000,00 руб. (включительно) –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не менее 0,8%;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от 50 000 000,01 до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100 000 000,00 руб. (включительно) –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не менее 0,5%;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свыше 100 000 000,01 руб. – не менее 0,15%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действующего кредитного договора (д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оговора об открытии кредитной линии)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8"/>
        </w:trPr>
        <w:tc>
          <w:tcPr>
            <w:tcBorders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98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8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АО «МСП Банк» № 547-П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рефинансировании (рест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руктурировании) за счет средств АО «МСП Банк» кредитов, предоставленных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1" w:type="dxa"/>
            <w:textDirection w:val="lrTb"/>
            <w:noWrap w:val="false"/>
          </w:tcPr>
          <w:p>
            <w:pPr>
              <w:ind w:left="72"/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(при отсутствии графика погашения (возврата) кредита (основного долга)):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до 180 календарных дней (включительно) – не менее 1,0%;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от 181 до 365 календарных дней (включительно) – не менее 3,5%;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св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ыше 365 календарных дней – не менее 7,0%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spacing w:before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Комиссия исчисляется от досрочно возвращенной суммы кредита или его части и упла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чивается в дату досрочного возврата кредита либо его части.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ткрытии кредитной линии предусмотрено условие о ее взимании).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8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Досрочный возврат кредита (основного долга) по инициативе заемщика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по договору об открытии кредитной линии с лимитом выдачи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по договору об открытии кредитной линии с лимитом задолженности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кредитовании в форме «овердрафт»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 411-П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тва за счет средств АО «МСП Банк» № 547-П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кредитовании в рамках Положения о предоставлении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ерации № 598-П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АО «Россельхозбанк» кредитов, предоставленных сторонними кредитными организациями № 376-П в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рамках кредитных продуктов «Сезонный Рефинанс»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м кредитования» в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АО «Россельхозбанк» № 738-П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кредитовании в рамках Порядка кредитования АО 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рефинансировании (р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еструктурировании) за счет средств АО «МСП Банк» кредитов, предоставленных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кредитовании в рамках льготных программ в соответствии с Перечнем 2 данного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eastAsia="Times New Roman" w:cs="Times New Roman"/>
                <w:sz w:val="20"/>
                <w:szCs w:val="20"/>
                <w:highlight w:val="none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highlight w:val="none"/>
                <w:lang w:eastAsia="ru-RU"/>
              </w:rPr>
            </w:r>
          </w:p>
          <w:p>
            <w:pPr>
              <w:ind w:left="72"/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auto" w:themeColor="background1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color w:val="auto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/>
                <w:bCs/>
                <w:color w:val="auto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/>
                <w:bCs/>
                <w:color w:val="auto"/>
                <w:sz w:val="20"/>
                <w:szCs w:val="20"/>
                <w:highlight w:val="white"/>
              </w:rPr>
              <w:t xml:space="preserve">при кредитовании в рамках решен</w:t>
            </w:r>
            <w:r>
              <w:rPr>
                <w:rFonts w:ascii="Times New Roman" w:hAnsi="Times New Roman"/>
                <w:bCs/>
                <w:color w:val="auto"/>
                <w:sz w:val="20"/>
                <w:szCs w:val="20"/>
                <w:highlight w:val="white"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rFonts w:ascii="Times New Roman" w:hAnsi="Times New Roman" w:eastAsia="Times New Roman"/>
                <w:color w:val="auto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auto" w:themeColor="background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1" w:type="dxa"/>
            <w:textDirection w:val="lrTb"/>
            <w:noWrap w:val="false"/>
          </w:tcPr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договоренности сторон в зависимости от срока, оставшегося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 погашения</w:t>
            </w:r>
            <w:r>
              <w:rPr>
                <w:rStyle w:val="1108"/>
                <w:rFonts w:eastAsia="Times New Roman" w:cs="Times New Roman"/>
                <w:sz w:val="20"/>
                <w:szCs w:val="20"/>
                <w:lang w:eastAsia="ru-RU"/>
              </w:rPr>
              <w:footnoteReference w:id="4"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1108"/>
                <w:rFonts w:eastAsia="Times New Roman" w:cs="Times New Roman"/>
                <w:sz w:val="20"/>
                <w:szCs w:val="20"/>
                <w:lang w:eastAsia="ru-RU"/>
              </w:rPr>
              <w:footnoteReference w:id="5"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договоренности сторон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договоренности сторон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договоренности сторон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 исключением комиссий, возмещаемых финансирующему банку за досрочное погашение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highlight w:val="none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highlight w:val="none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highlight w:val="none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72"/>
              <w:jc w:val="center"/>
              <w:keepLines/>
              <w:keepNext/>
              <w:spacing w:before="40" w:after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120" w:after="0" w:line="240" w:lineRule="auto"/>
              <w:tabs>
                <w:tab w:val="left" w:pos="283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pStyle w:val="886"/>
              <w:jc w:val="center"/>
              <w:spacing w:before="120" w:after="0" w:line="240" w:lineRule="auto"/>
              <w:tabs>
                <w:tab w:val="left" w:pos="283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pStyle w:val="886"/>
              <w:spacing w:before="40" w:after="4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        1,5% годовых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spacing w:before="4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spacing w:before="4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spacing w:before="4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об открытии кредитной линии с лимитом вы</w:t>
            </w:r>
            <w:r>
              <w:rPr>
                <w:rFonts w:cs="Times New Roman"/>
                <w:bCs/>
                <w:sz w:val="20"/>
                <w:szCs w:val="20"/>
              </w:rPr>
              <w:t xml:space="preserve">дачи и лимитом задолженности 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spacing w:before="4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при установлении срока транша до 90 календарных дней (включительно) комиссия не взимается.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keepLines/>
              <w:keepNext/>
              <w:spacing w:before="40"/>
              <w:rPr>
                <w:rFonts w:cs="Times New Roman"/>
                <w:bCs/>
                <w:sz w:val="22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rFonts w:cs="Times New Roman"/>
                <w:bCs/>
                <w:sz w:val="22"/>
                <w:lang w:eastAsia="en-US"/>
              </w:rPr>
            </w:r>
            <w:r>
              <w:rPr>
                <w:rFonts w:cs="Times New Roman"/>
                <w:bCs/>
                <w:sz w:val="22"/>
                <w:lang w:eastAsia="en-US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highlight w:val="white"/>
              </w:rPr>
              <w:t xml:space="preserve">Комиссия исчисляется от досрочно возвращ</w:t>
            </w:r>
            <w:r>
              <w:rPr>
                <w:rFonts w:ascii="Times New Roman" w:hAnsi="Times New Roman"/>
                <w:bCs/>
                <w:sz w:val="20"/>
                <w:szCs w:val="20"/>
                <w:highlight w:val="white"/>
              </w:rPr>
              <w:t xml:space="preserve">аемой</w:t>
            </w:r>
            <w:r>
              <w:rPr>
                <w:rFonts w:ascii="Times New Roman" w:hAnsi="Times New Roman"/>
                <w:bCs/>
                <w:sz w:val="20"/>
                <w:szCs w:val="20"/>
                <w:highlight w:val="white"/>
              </w:rPr>
              <w:t xml:space="preserve"> суммы кредита или его части </w:t>
            </w:r>
            <w:r>
              <w:rPr>
                <w:bCs/>
                <w:sz w:val="20"/>
                <w:szCs w:val="20"/>
                <w:highlight w:val="white"/>
              </w:rPr>
              <w:t xml:space="preserve">на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white"/>
              </w:rPr>
              <w:t xml:space="preserve">срок от даты досрочного погашения до плановой даты погашения</w:t>
            </w:r>
            <w:r>
              <w:rPr>
                <w:bCs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highlight w:val="white"/>
              </w:rPr>
              <w:t xml:space="preserve">и уплачивается в дату досрочного возврата кредита либо его части.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12.8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Уменьшение/замена предмета залога (залогового имущества) по договору о залоге по инициативе заемщика в случаях, предусмотренных договором о залоге/ ипотеке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кредитовании в рамках Положения о предоставлении АО «Россельхозбанк» кредитов в рамках 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кредитовании в соответствии с Положением о предоставлении кредитов в рамках реализации Программы стимулирования кред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итования субъектов малого и среднего предпринимательства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72"/>
              <w:keepLines/>
              <w:keepNext/>
              <w:spacing w:before="40" w:after="4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№ 540-П на период действия льготных условий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0,2% от суммы,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минимум - 30 000 руб.,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максимум - 150 000 руб.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spacing w:after="4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keepLines/>
              <w:keepNext/>
              <w:spacing w:after="4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keepLines/>
              <w:keepNext/>
              <w:spacing w:after="4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</w:t>
            </w:r>
            <w:r>
              <w:rPr>
                <w:rFonts w:cs="Times New Roman"/>
                <w:bCs/>
                <w:sz w:val="20"/>
                <w:szCs w:val="20"/>
              </w:rPr>
              <w:t xml:space="preserve">ава обеспечения по кредитной сделке. 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keepLines/>
              <w:keepNext/>
              <w:spacing w:after="4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дополнительного(ых) соглашения(ий) об изменении условий действующего договора о залоге/ ипотеке и/или кредитного договора (договора об открытии</w:t>
            </w:r>
            <w:r>
              <w:rPr>
                <w:rFonts w:cs="Times New Roman"/>
                <w:bCs/>
                <w:sz w:val="20"/>
                <w:szCs w:val="20"/>
              </w:rPr>
              <w:t xml:space="preserve"> кредитной линии/ дополнительного соглашения к договору банковского счета о кредитовании счета путем предоставления кредита в форме «овердрафт»).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</w:tbl>
    <w:p>
      <w:pPr>
        <w:jc w:val="both"/>
        <w:keepLines/>
        <w:keepNext/>
        <w:tabs>
          <w:tab w:val="left" w:pos="284" w:leader="none"/>
          <w:tab w:val="left" w:pos="1134" w:leader="none"/>
        </w:tabs>
        <w:rPr>
          <w:rFonts w:eastAsia="Times New Roman" w:cs="Times New Roman"/>
          <w:bCs/>
          <w:i/>
          <w:sz w:val="16"/>
          <w:szCs w:val="16"/>
          <w:lang w:eastAsia="ru-RU"/>
        </w:rPr>
      </w:pPr>
      <w:r>
        <w:rPr>
          <w:rFonts w:eastAsia="Times New Roman" w:cs="Times New Roman"/>
          <w:bCs/>
          <w:i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284" w:leader="none"/>
          <w:tab w:val="left" w:pos="1134" w:leader="none"/>
        </w:tabs>
        <w:rPr>
          <w:rFonts w:eastAsia="Times New Roman" w:cs="Times New Roman"/>
          <w:bCs/>
          <w:i/>
          <w:sz w:val="16"/>
          <w:szCs w:val="16"/>
          <w:lang w:eastAsia="ru-RU"/>
        </w:rPr>
      </w:pPr>
      <w:r>
        <w:rPr>
          <w:rFonts w:eastAsia="Times New Roman" w:cs="Times New Roman"/>
          <w:bCs/>
          <w:i/>
          <w:sz w:val="16"/>
          <w:szCs w:val="16"/>
          <w:lang w:eastAsia="ru-RU"/>
        </w:rPr>
        <w:t xml:space="preserve">В настоящем разделе Тарифов Банка используется следующий термин:</w:t>
      </w:r>
      <w:r>
        <w:rPr>
          <w:rFonts w:eastAsia="Times New Roman" w:cs="Times New Roman"/>
          <w:bCs/>
          <w:i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284" w:leader="none"/>
          <w:tab w:val="left" w:pos="1134" w:leader="none"/>
        </w:tabs>
        <w:rPr>
          <w:rFonts w:eastAsia="Times New Roman" w:cs="Times New Roman"/>
          <w:bCs/>
          <w:i/>
          <w:sz w:val="16"/>
          <w:szCs w:val="16"/>
          <w:lang w:eastAsia="ru-RU"/>
        </w:rPr>
      </w:pPr>
      <w:r>
        <w:rPr>
          <w:rFonts w:eastAsia="Times New Roman" w:cs="Times New Roman"/>
          <w:bCs/>
          <w:i/>
          <w:sz w:val="16"/>
          <w:szCs w:val="16"/>
          <w:u w:val="single"/>
          <w:lang w:eastAsia="ru-RU"/>
        </w:rPr>
        <w:t xml:space="preserve">Лимит кредитования</w:t>
      </w:r>
      <w:r>
        <w:rPr>
          <w:rFonts w:eastAsia="Times New Roman" w:cs="Times New Roman"/>
          <w:bCs/>
          <w:i/>
          <w:sz w:val="16"/>
          <w:szCs w:val="16"/>
          <w:lang w:eastAsia="ru-RU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выдачи или лимит единовременной задолженности, а в случае открытия кредитной линии с одновременным установлением лимита выд</w:t>
      </w:r>
      <w:r>
        <w:rPr>
          <w:rFonts w:eastAsia="Times New Roman" w:cs="Times New Roman"/>
          <w:bCs/>
          <w:i/>
          <w:sz w:val="16"/>
          <w:szCs w:val="16"/>
          <w:lang w:eastAsia="ru-RU"/>
        </w:rPr>
        <w:t xml:space="preserve">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rFonts w:eastAsia="Times New Roman" w:cs="Times New Roman"/>
          <w:bCs/>
          <w:i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284" w:leader="none"/>
          <w:tab w:val="left" w:pos="1134" w:leader="none"/>
        </w:tabs>
        <w:rPr>
          <w:rFonts w:eastAsia="Times New Roman" w:cs="Times New Roman"/>
          <w:bCs/>
          <w:i/>
          <w:sz w:val="16"/>
          <w:szCs w:val="16"/>
          <w:lang w:eastAsia="ru-RU"/>
        </w:rPr>
      </w:pPr>
      <w:r>
        <w:rPr>
          <w:rFonts w:eastAsia="Times New Roman" w:cs="Times New Roman"/>
          <w:bCs/>
          <w:i/>
          <w:iCs/>
          <w:sz w:val="16"/>
          <w:szCs w:val="16"/>
          <w:u w:val="single"/>
          <w:lang w:eastAsia="ru-RU"/>
        </w:rPr>
        <w:t xml:space="preserve">Примечание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: </w:t>
      </w:r>
      <w:r>
        <w:rPr>
          <w:rFonts w:eastAsia="Times New Roman" w:cs="Times New Roman"/>
          <w:bCs/>
          <w:i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284" w:leader="none"/>
          <w:tab w:val="left" w:pos="1134" w:leader="none"/>
        </w:tabs>
        <w:rPr>
          <w:rFonts w:eastAsia="Times New Roman" w:cs="Times New Roman"/>
          <w:bCs/>
          <w:i/>
          <w:sz w:val="16"/>
          <w:szCs w:val="16"/>
          <w:lang w:eastAsia="ru-RU"/>
        </w:rPr>
      </w:pPr>
      <w:r>
        <w:rPr>
          <w:rFonts w:eastAsia="Times New Roman" w:cs="Times New Roman"/>
          <w:bCs/>
          <w:i/>
          <w:sz w:val="16"/>
          <w:szCs w:val="16"/>
          <w:lang w:eastAsia="ru-RU"/>
        </w:rPr>
        <w:t xml:space="preserve">1.</w:t>
      </w:r>
      <w:r>
        <w:rPr>
          <w:rFonts w:eastAsia="Times New Roman" w:cs="Times New Roman"/>
          <w:bCs/>
          <w:i/>
          <w:sz w:val="16"/>
          <w:szCs w:val="16"/>
          <w:lang w:eastAsia="ru-RU"/>
        </w:rPr>
        <w:tab/>
        <w:t xml:space="preserve">Точный размер комиссии определяется уполномоченным органом Банка, к компетенции которого относится приня</w:t>
      </w:r>
      <w:r>
        <w:rPr>
          <w:rFonts w:eastAsia="Times New Roman" w:cs="Times New Roman"/>
          <w:bCs/>
          <w:i/>
          <w:sz w:val="16"/>
          <w:szCs w:val="16"/>
          <w:lang w:eastAsia="ru-RU"/>
        </w:rPr>
        <w:t xml:space="preserve">тие решения по кредитной сделке.</w:t>
      </w:r>
      <w:r>
        <w:rPr>
          <w:rFonts w:eastAsia="Times New Roman" w:cs="Times New Roman"/>
          <w:bCs/>
          <w:i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sz w:val="16"/>
          <w:szCs w:val="16"/>
          <w:lang w:eastAsia="ru-RU"/>
        </w:rPr>
      </w:r>
    </w:p>
    <w:p>
      <w:pPr>
        <w:jc w:val="both"/>
        <w:keepLines/>
        <w:keepNext/>
        <w:tabs>
          <w:tab w:val="left" w:pos="284" w:leader="none"/>
          <w:tab w:val="left" w:pos="1134" w:leader="none"/>
        </w:tabs>
        <w:rPr>
          <w:rFonts w:eastAsia="Times New Roman" w:cs="Times New Roman"/>
          <w:bCs/>
          <w:i/>
          <w:sz w:val="16"/>
          <w:szCs w:val="16"/>
          <w:lang w:eastAsia="ru-RU"/>
        </w:rPr>
      </w:pP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2.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ab/>
        <w:t xml:space="preserve">Установление размера(ов) комиссии(ий)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ния головного офиса Банка, осуществляется в соответствии с решением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</w:t>
      </w:r>
      <w:r>
        <w:rPr>
          <w:rFonts w:eastAsia="Times New Roman" w:cs="Times New Roman"/>
          <w:bCs/>
          <w:i/>
          <w:iCs/>
          <w:sz w:val="16"/>
          <w:szCs w:val="16"/>
          <w:lang w:eastAsia="ru-RU"/>
        </w:rPr>
        <w:t xml:space="preserve">к») и оформляется отдельным соглашением между Банком и Клиентом.</w:t>
      </w:r>
      <w:r>
        <w:rPr>
          <w:rFonts w:eastAsia="Times New Roman" w:cs="Times New Roman"/>
          <w:bCs/>
          <w:i/>
          <w:sz w:val="16"/>
          <w:szCs w:val="16"/>
          <w:lang w:eastAsia="ru-RU"/>
        </w:rPr>
      </w:r>
      <w:r>
        <w:rPr>
          <w:rFonts w:eastAsia="Times New Roman" w:cs="Times New Roman"/>
          <w:bCs/>
          <w:i/>
          <w:sz w:val="16"/>
          <w:szCs w:val="16"/>
          <w:lang w:eastAsia="ru-RU"/>
        </w:rPr>
      </w:r>
    </w:p>
    <w:p>
      <w:pPr>
        <w:jc w:val="center"/>
        <w:keepLines/>
        <w:keepNext/>
        <w:tabs>
          <w:tab w:val="left" w:pos="284" w:leader="none"/>
          <w:tab w:val="left" w:pos="1134" w:leader="none"/>
        </w:tabs>
        <w:rPr>
          <w:rFonts w:eastAsia="Times New Roman" w:cs="Times New Roman"/>
          <w:b/>
          <w:bCs/>
          <w:i/>
          <w:iCs/>
          <w:sz w:val="16"/>
          <w:szCs w:val="16"/>
          <w:u w:val="single"/>
          <w:lang w:eastAsia="ru-RU"/>
        </w:rPr>
      </w:pPr>
      <w:r>
        <w:rPr>
          <w:rFonts w:eastAsia="Times New Roman" w:cs="Times New Roman"/>
          <w:b/>
          <w:bCs/>
          <w:i/>
          <w:iCs/>
          <w:sz w:val="16"/>
          <w:szCs w:val="16"/>
          <w:u w:val="single"/>
          <w:lang w:eastAsia="ru-RU"/>
        </w:rPr>
      </w:r>
      <w:r>
        <w:rPr>
          <w:rFonts w:eastAsia="Times New Roman" w:cs="Times New Roman"/>
          <w:b/>
          <w:bCs/>
          <w:i/>
          <w:iCs/>
          <w:sz w:val="16"/>
          <w:szCs w:val="16"/>
          <w:u w:val="single"/>
          <w:lang w:eastAsia="ru-RU"/>
        </w:rPr>
      </w:r>
      <w:r>
        <w:rPr>
          <w:rFonts w:eastAsia="Times New Roman" w:cs="Times New Roman"/>
          <w:b/>
          <w:bCs/>
          <w:i/>
          <w:iCs/>
          <w:sz w:val="16"/>
          <w:szCs w:val="16"/>
          <w:u w:val="single"/>
          <w:lang w:eastAsia="ru-RU"/>
        </w:rPr>
      </w:r>
    </w:p>
    <w:p>
      <w:pPr>
        <w:jc w:val="center"/>
        <w:keepLines/>
        <w:keepNext/>
        <w:tabs>
          <w:tab w:val="left" w:pos="284" w:leader="none"/>
          <w:tab w:val="left" w:pos="1134" w:leader="none"/>
        </w:tabs>
        <w:rPr>
          <w:rFonts w:eastAsia="Times New Roman" w:cs="Times New Roman"/>
          <w:b/>
          <w:bCs/>
          <w:i/>
          <w:iCs/>
          <w:sz w:val="16"/>
          <w:szCs w:val="16"/>
          <w:u w:val="single"/>
          <w:lang w:eastAsia="ru-RU"/>
        </w:rPr>
      </w:pPr>
      <w:r>
        <w:rPr>
          <w:rFonts w:eastAsia="Times New Roman" w:cs="Times New Roman"/>
          <w:b/>
          <w:bCs/>
          <w:i/>
          <w:iCs/>
          <w:sz w:val="16"/>
          <w:szCs w:val="16"/>
          <w:u w:val="single"/>
          <w:lang w:eastAsia="ru-RU"/>
        </w:rPr>
      </w:r>
      <w:r>
        <w:rPr>
          <w:rFonts w:eastAsia="Times New Roman" w:cs="Times New Roman"/>
          <w:b/>
          <w:bCs/>
          <w:i/>
          <w:iCs/>
          <w:sz w:val="16"/>
          <w:szCs w:val="16"/>
          <w:u w:val="single"/>
          <w:lang w:eastAsia="ru-RU"/>
        </w:rPr>
      </w:r>
      <w:r>
        <w:rPr>
          <w:rFonts w:eastAsia="Times New Roman" w:cs="Times New Roman"/>
          <w:b/>
          <w:bCs/>
          <w:i/>
          <w:iCs/>
          <w:sz w:val="16"/>
          <w:szCs w:val="16"/>
          <w:u w:val="single"/>
          <w:lang w:eastAsia="ru-RU"/>
        </w:rPr>
      </w:r>
    </w:p>
    <w:p>
      <w:pPr>
        <w:pStyle w:val="886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/>
          <w:bCs/>
          <w:iCs/>
          <w:sz w:val="20"/>
          <w:szCs w:val="20"/>
          <w:highlight w:val="white"/>
          <w:u w:val="single"/>
        </w:rPr>
      </w:pPr>
      <w:r>
        <w:rPr>
          <w:rFonts w:ascii="Times New Roman" w:hAnsi="Times New Roman" w:eastAsia="Times New Roman"/>
          <w:b/>
          <w:bCs/>
          <w:iCs/>
          <w:sz w:val="16"/>
          <w:szCs w:val="16"/>
          <w:highlight w:val="white"/>
          <w:u w:val="single"/>
          <w:lang w:eastAsia="ru-RU"/>
        </w:rPr>
        <w:t xml:space="preserve">Льготные программы, комиссии по которым не взимаются в соответствии с Перечнями 1-2:</w:t>
      </w:r>
      <w:r>
        <w:rPr>
          <w:rFonts w:ascii="Times New Roman" w:hAnsi="Times New Roman" w:eastAsia="Times New Roman"/>
          <w:b/>
          <w:bCs/>
          <w:iCs/>
          <w:sz w:val="16"/>
          <w:szCs w:val="16"/>
          <w:highlight w:val="white"/>
          <w:u w:val="single"/>
        </w:rPr>
      </w:r>
      <w:r>
        <w:rPr>
          <w:rFonts w:ascii="Times New Roman" w:hAnsi="Times New Roman" w:eastAsia="Times New Roman"/>
          <w:b/>
          <w:bCs/>
          <w:iCs/>
          <w:sz w:val="20"/>
          <w:szCs w:val="20"/>
          <w:highlight w:val="white"/>
          <w:u w:val="single"/>
        </w:rPr>
      </w:r>
    </w:p>
    <w:p>
      <w:pPr>
        <w:pStyle w:val="886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highlight w:val="white"/>
        </w:rPr>
      </w:pP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- при кредитовании в рамках Правил предоставления субсидий из фед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</w:rPr>
      </w:r>
      <w:r>
        <w:rPr>
          <w:rFonts w:ascii="Times New Roman" w:hAnsi="Times New Roman" w:eastAsia="Times New Roman"/>
          <w:bCs/>
          <w:iCs/>
          <w:sz w:val="20"/>
          <w:szCs w:val="20"/>
          <w:highlight w:val="white"/>
        </w:rPr>
      </w:r>
    </w:p>
    <w:p>
      <w:pPr>
        <w:pStyle w:val="886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highlight w:val="white"/>
        </w:rPr>
      </w:pP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- при кредитовании в рамках Правил правила предоставления из федерального бюджета субсидий в целях обеспе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от 05.12.2019 № 1598) (далее – ППРФ от 05.12.2019 № 1598); 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</w:rPr>
      </w:r>
      <w:r>
        <w:rPr>
          <w:rFonts w:ascii="Times New Roman" w:hAnsi="Times New Roman" w:eastAsia="Times New Roman"/>
          <w:bCs/>
          <w:iCs/>
          <w:sz w:val="20"/>
          <w:szCs w:val="20"/>
          <w:highlight w:val="white"/>
        </w:rPr>
      </w:r>
    </w:p>
    <w:p>
      <w:pPr>
        <w:pStyle w:val="886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highlight w:val="white"/>
        </w:rPr>
      </w:pP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</w:rPr>
      </w:r>
      <w:r>
        <w:rPr>
          <w:rFonts w:ascii="Times New Roman" w:hAnsi="Times New Roman" w:eastAsia="Times New Roman"/>
          <w:bCs/>
          <w:iCs/>
          <w:sz w:val="20"/>
          <w:szCs w:val="20"/>
          <w:highlight w:val="white"/>
        </w:rPr>
      </w:r>
    </w:p>
    <w:p>
      <w:pPr>
        <w:pStyle w:val="886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highlight w:val="white"/>
        </w:rPr>
      </w:pP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 производство, первичную и (или) последующую (промышленную) переработку сельскохозяйственной продукции и ее реализацию, по льготной ставке (утв. постановлением Правительства Российской Федерации от 29.12.2016 № 1528) (далее – ППРФ от 29.12.2016 № 1528); 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</w:rPr>
      </w:r>
      <w:r>
        <w:rPr>
          <w:rFonts w:ascii="Times New Roman" w:hAnsi="Times New Roman" w:eastAsia="Times New Roman"/>
          <w:bCs/>
          <w:iCs/>
          <w:sz w:val="20"/>
          <w:szCs w:val="20"/>
          <w:highlight w:val="white"/>
        </w:rPr>
      </w:r>
    </w:p>
    <w:p>
      <w:pPr>
        <w:pStyle w:val="886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highlight w:val="white"/>
        </w:rPr>
      </w:pPr>
      <w:r>
        <w:rPr>
          <w:rFonts w:ascii="Times New Roman" w:hAnsi="Times New Roman" w:eastAsia="Times New Roman"/>
          <w:bCs/>
          <w:sz w:val="16"/>
          <w:szCs w:val="16"/>
          <w:highlight w:val="white"/>
          <w:lang w:eastAsia="ru-RU"/>
        </w:rPr>
        <w:t xml:space="preserve">- при кредитовании в рамках Правил предоставления из федерального бюджета субсиди</w:t>
      </w:r>
      <w:r>
        <w:rPr>
          <w:rFonts w:ascii="Times New Roman" w:hAnsi="Times New Roman" w:eastAsia="Times New Roman"/>
          <w:bCs/>
          <w:sz w:val="16"/>
          <w:szCs w:val="16"/>
          <w:highlight w:val="white"/>
          <w:lang w:eastAsia="ru-RU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rFonts w:ascii="Times New Roman" w:hAnsi="Times New Roman" w:eastAsia="Times New Roman"/>
          <w:bCs/>
          <w:sz w:val="16"/>
          <w:szCs w:val="16"/>
          <w:highlight w:val="white"/>
          <w:lang w:eastAsia="ru-RU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</w:rPr>
      </w:r>
      <w:r>
        <w:rPr>
          <w:rFonts w:ascii="Times New Roman" w:hAnsi="Times New Roman" w:eastAsia="Times New Roman"/>
          <w:bCs/>
          <w:iCs/>
          <w:sz w:val="20"/>
          <w:szCs w:val="20"/>
          <w:highlight w:val="white"/>
        </w:rPr>
      </w:r>
    </w:p>
    <w:p>
      <w:pPr>
        <w:pStyle w:val="886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highlight w:val="white"/>
        </w:rPr>
      </w:pPr>
      <w:r>
        <w:rPr>
          <w:rFonts w:ascii="Times New Roman" w:hAnsi="Times New Roman" w:eastAsia="Times New Roman"/>
          <w:bCs/>
          <w:sz w:val="16"/>
          <w:szCs w:val="16"/>
          <w:highlight w:val="white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rFonts w:ascii="Times New Roman" w:hAnsi="Times New Roman" w:eastAsia="Times New Roman"/>
          <w:bCs/>
          <w:sz w:val="16"/>
          <w:szCs w:val="16"/>
          <w:highlight w:val="white"/>
          <w:lang w:eastAsia="ru-RU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</w:rPr>
      </w:r>
      <w:r>
        <w:rPr>
          <w:rFonts w:ascii="Times New Roman" w:hAnsi="Times New Roman" w:eastAsia="Times New Roman"/>
          <w:bCs/>
          <w:iCs/>
          <w:sz w:val="20"/>
          <w:szCs w:val="20"/>
          <w:highlight w:val="white"/>
        </w:rPr>
      </w:r>
    </w:p>
    <w:p>
      <w:pPr>
        <w:pStyle w:val="886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highlight w:val="white"/>
        </w:rPr>
      </w:pPr>
      <w:r>
        <w:rPr>
          <w:rFonts w:ascii="Times New Roman" w:hAnsi="Times New Roman" w:eastAsia="Times New Roman"/>
          <w:bCs/>
          <w:sz w:val="16"/>
          <w:szCs w:val="16"/>
          <w:highlight w:val="white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rFonts w:ascii="Times New Roman" w:hAnsi="Times New Roman" w:eastAsia="Times New Roman"/>
          <w:bCs/>
          <w:sz w:val="16"/>
          <w:szCs w:val="16"/>
          <w:highlight w:val="white"/>
          <w:lang w:eastAsia="ru-RU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постановлением Правительства Российской Федерации от 30.12.2018 № 1764) (далее – ППРФ от 30.12.2018 № 1764); 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</w:rPr>
      </w:r>
      <w:r>
        <w:rPr>
          <w:rFonts w:ascii="Times New Roman" w:hAnsi="Times New Roman" w:eastAsia="Times New Roman"/>
          <w:bCs/>
          <w:iCs/>
          <w:sz w:val="20"/>
          <w:szCs w:val="20"/>
          <w:highlight w:val="white"/>
        </w:rPr>
      </w:r>
    </w:p>
    <w:p>
      <w:pPr>
        <w:pStyle w:val="886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highlight w:val="white"/>
        </w:rPr>
      </w:pP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на при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(далее – ППРФ от 06.09.2022 № 1570)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;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</w:rPr>
      </w:r>
      <w:r>
        <w:rPr>
          <w:rFonts w:ascii="Times New Roman" w:hAnsi="Times New Roman" w:eastAsia="Times New Roman"/>
          <w:bCs/>
          <w:iCs/>
          <w:sz w:val="20"/>
          <w:szCs w:val="20"/>
          <w:highlight w:val="white"/>
        </w:rPr>
      </w:r>
    </w:p>
    <w:p>
      <w:pPr>
        <w:pStyle w:val="886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highlight w:val="white"/>
        </w:rPr>
      </w:pP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0258-Р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хозяйственных кредитных потребительских кооперативов), организациям</w:t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</w:t>
      </w:r>
      <w:r>
        <w:rPr>
          <w:sz w:val="16"/>
          <w:szCs w:val="16"/>
          <w:highlight w:val="white"/>
        </w:rPr>
        <w:t xml:space="preserve"> 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(далее – Решение № 258-Р)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, принятого в соответствии с постановлением Правительства Российской Федерации от 25.10.2023 № 1780 «Об утверждении Правил предоставл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</w:rPr>
      </w:r>
      <w:r>
        <w:rPr>
          <w:rFonts w:ascii="Times New Roman" w:hAnsi="Times New Roman" w:eastAsia="Times New Roman"/>
          <w:bCs/>
          <w:iCs/>
          <w:sz w:val="20"/>
          <w:szCs w:val="20"/>
          <w:highlight w:val="white"/>
        </w:rPr>
      </w:r>
    </w:p>
    <w:p>
      <w:pPr>
        <w:pStyle w:val="886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highlight w:val="white"/>
        </w:rPr>
      </w:pP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0358-Р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хозяйственных кредитных потребительских кооперативов), организациям</w:t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</w:t>
      </w:r>
      <w:r>
        <w:rPr>
          <w:sz w:val="16"/>
          <w:szCs w:val="16"/>
          <w:highlight w:val="white"/>
        </w:rPr>
        <w:t xml:space="preserve"> 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(далее – Решение № 358-Р)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, принятого в соответствии с ППРФ от 25.10.2023 № 1780;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</w:rPr>
      </w:r>
      <w:r>
        <w:rPr>
          <w:rFonts w:ascii="Times New Roman" w:hAnsi="Times New Roman" w:eastAsia="Times New Roman"/>
          <w:bCs/>
          <w:iCs/>
          <w:sz w:val="20"/>
          <w:szCs w:val="20"/>
          <w:highlight w:val="white"/>
        </w:rPr>
      </w:r>
    </w:p>
    <w:p>
      <w:pPr>
        <w:pStyle w:val="886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highlight w:val="white"/>
        </w:rPr>
      </w:pP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- при кредитовании в рамках решения Министерства 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экономического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</w:t>
      </w:r>
      <w:r>
        <w:rPr>
          <w:sz w:val="16"/>
          <w:szCs w:val="16"/>
          <w:highlight w:val="white"/>
        </w:rPr>
        <w:t xml:space="preserve"> 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(далее – Решение № 1201-Р)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, принятого в соответст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вии с ППРФ от 25.10.2023 № 1780;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</w:rPr>
      </w:r>
      <w:r>
        <w:rPr>
          <w:rFonts w:ascii="Times New Roman" w:hAnsi="Times New Roman" w:eastAsia="Times New Roman"/>
          <w:bCs/>
          <w:iCs/>
          <w:sz w:val="20"/>
          <w:szCs w:val="20"/>
          <w:highlight w:val="white"/>
        </w:rPr>
      </w:r>
    </w:p>
    <w:p>
      <w:pPr>
        <w:pStyle w:val="886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iCs/>
          <w:sz w:val="20"/>
          <w:szCs w:val="20"/>
          <w:highlight w:val="white"/>
        </w:rPr>
      </w:pP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-</w:t>
        <w:tab/>
        <w:t xml:space="preserve">при кредитовании в рамках решения Министерства сельского хозяйства Российской Федерации о порядке предост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авления субсидии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</w:t>
      </w:r>
      <w:r>
        <w:rPr>
          <w:rFonts w:ascii="Times New Roman" w:hAnsi="Times New Roman" w:eastAsia="Times New Roman"/>
          <w:bCs/>
          <w:iCs/>
          <w:sz w:val="16"/>
          <w:szCs w:val="16"/>
          <w:highlight w:val="white"/>
          <w:lang w:eastAsia="ru-RU"/>
        </w:rPr>
        <w:t xml:space="preserve">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25.10.2023№ 1780;</w:t>
      </w:r>
      <w:r>
        <w:rPr>
          <w:rFonts w:ascii="Times New Roman" w:hAnsi="Times New Roman" w:eastAsia="Times New Roman"/>
          <w:iCs/>
          <w:sz w:val="16"/>
          <w:szCs w:val="16"/>
          <w:highlight w:val="white"/>
          <w:lang w:eastAsia="ru-RU"/>
        </w:rPr>
      </w:r>
      <w:r>
        <w:rPr>
          <w:rFonts w:ascii="Times New Roman" w:hAnsi="Times New Roman" w:eastAsia="Times New Roman"/>
          <w:iCs/>
          <w:sz w:val="20"/>
          <w:szCs w:val="20"/>
          <w:highlight w:val="white"/>
        </w:rPr>
      </w:r>
    </w:p>
    <w:p>
      <w:pPr>
        <w:pStyle w:val="886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outlineLvl w:val="5"/>
      </w:pPr>
      <w:r>
        <w:rPr>
          <w:rFonts w:ascii="Times New Roman" w:hAnsi="Times New Roman"/>
          <w:sz w:val="16"/>
          <w:szCs w:val="16"/>
          <w:highlight w:val="white"/>
        </w:rPr>
        <w:t xml:space="preserve">- при кредитовании в рамках решения Министерства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</w:t>
      </w:r>
      <w:r>
        <w:rPr>
          <w:rFonts w:ascii="Times New Roman" w:hAnsi="Times New Roman"/>
          <w:sz w:val="16"/>
          <w:szCs w:val="16"/>
          <w:highlight w:val="white"/>
        </w:rPr>
        <w:t xml:space="preserve">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</w:t>
      </w:r>
      <w:r>
        <w:rPr>
          <w:rFonts w:ascii="Times New Roman" w:hAnsi="Times New Roman"/>
          <w:sz w:val="16"/>
          <w:szCs w:val="16"/>
          <w:highlight w:val="white"/>
        </w:rPr>
        <w:t xml:space="preserve">-Р</w:t>
      </w:r>
      <w:r>
        <w:rPr>
          <w:rFonts w:ascii="Times New Roman" w:hAnsi="Times New Roman"/>
          <w:sz w:val="16"/>
          <w:szCs w:val="16"/>
          <w:highlight w:val="white"/>
        </w:rPr>
        <w:t xml:space="preserve">), принятого в соответствии с ППРФ от 25.10.2023 № 1780;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Times New Roman"/>
          <w:bCs/>
          <w:i/>
          <w:iCs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</w:t>
      </w:r>
      <w:r>
        <w:rPr>
          <w:rFonts w:ascii="Times New Roman" w:hAnsi="Times New Roman"/>
          <w:sz w:val="16"/>
          <w:szCs w:val="16"/>
          <w:highlight w:val="white"/>
        </w:rPr>
        <w:t xml:space="preserve">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</w:t>
      </w:r>
      <w:r>
        <w:rPr>
          <w:rFonts w:ascii="Times New Roman" w:hAnsi="Times New Roman"/>
          <w:sz w:val="16"/>
          <w:szCs w:val="16"/>
          <w:highlight w:val="white"/>
        </w:rPr>
        <w:t xml:space="preserve">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</w:t>
      </w:r>
      <w:r>
        <w:rPr>
          <w:rFonts w:ascii="Times New Roman" w:hAnsi="Times New Roman"/>
          <w:sz w:val="16"/>
          <w:szCs w:val="16"/>
          <w:highlight w:val="white"/>
        </w:rPr>
        <w:t xml:space="preserve">отной ставке» (далее – Решение № 665-Р), принятого в </w:t>
      </w:r>
      <w:r>
        <w:rPr>
          <w:rFonts w:ascii="Times New Roman" w:hAnsi="Times New Roman"/>
          <w:sz w:val="16"/>
          <w:szCs w:val="16"/>
          <w:highlight w:val="white"/>
        </w:rPr>
        <w:t xml:space="preserve">соответствии с ППРФ от 25.10.2023</w:t>
      </w:r>
      <w:r>
        <w:rPr>
          <w:rFonts w:ascii="Times New Roman" w:hAnsi="Times New Roman"/>
          <w:sz w:val="16"/>
          <w:szCs w:val="16"/>
          <w:highlight w:val="white"/>
        </w:rPr>
        <w:t xml:space="preserve"> № 1780</w:t>
      </w:r>
      <w:r>
        <w:rPr>
          <w:rFonts w:ascii="Times New Roman" w:hAnsi="Times New Roman"/>
          <w:sz w:val="16"/>
          <w:szCs w:val="16"/>
          <w:highlight w:val="white"/>
        </w:rPr>
        <w:t xml:space="preserve">.</w:t>
      </w:r>
      <w:r>
        <w:rPr>
          <w:rFonts w:eastAsia="Times New Roman"/>
          <w:bCs/>
          <w:i/>
          <w:iCs/>
          <w:sz w:val="16"/>
          <w:szCs w:val="16"/>
          <w:highlight w:val="white"/>
        </w:rPr>
      </w:r>
      <w:r>
        <w:rPr>
          <w:rFonts w:eastAsia="Times New Roman"/>
          <w:bCs/>
          <w:i/>
          <w:iCs/>
          <w:sz w:val="16"/>
          <w:szCs w:val="16"/>
          <w:highlight w:val="white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/>
          <w:bCs/>
          <w:i/>
          <w:iCs/>
          <w:sz w:val="16"/>
          <w:szCs w:val="16"/>
          <w:lang w:eastAsia="ru-RU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/>
          <w:bCs/>
          <w:i/>
          <w:iCs/>
          <w:sz w:val="16"/>
          <w:szCs w:val="16"/>
          <w:lang w:eastAsia="ru-RU"/>
        </w:rPr>
      </w:r>
    </w:p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394"/>
      </w:tblGrid>
      <w:tr>
        <w:tblPrEx/>
        <w:trPr/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№</w:t>
            </w: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br w:type="textWrapping" w:clear="all"/>
            </w: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п/п</w:t>
            </w: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tcW w:w="921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eastAsia="Times New Roman"/>
                <w:b/>
                <w:bCs/>
                <w:iCs/>
                <w:sz w:val="16"/>
                <w:szCs w:val="16"/>
              </w:rPr>
              <w:outlineLvl w:val="5"/>
            </w:pP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  <w:t xml:space="preserve">Перечень льготных программ</w:t>
            </w: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</w:r>
          </w:p>
        </w:tc>
      </w:tr>
      <w:tr>
        <w:tblPrEx/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Cs/>
                <w:iCs/>
                <w:sz w:val="20"/>
                <w:szCs w:val="20"/>
              </w:rPr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eastAsia="Times New Roman"/>
                <w:b/>
                <w:bCs/>
                <w:iCs/>
                <w:sz w:val="16"/>
                <w:szCs w:val="16"/>
              </w:rPr>
              <w:outlineLvl w:val="5"/>
            </w:pP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  <w:t xml:space="preserve">Перечень 1</w:t>
            </w: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eastAsia="Times New Roman"/>
                <w:b/>
                <w:bCs/>
                <w:iCs/>
                <w:sz w:val="16"/>
                <w:szCs w:val="16"/>
              </w:rPr>
              <w:outlineLvl w:val="5"/>
            </w:pP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  <w:t xml:space="preserve">Перечень 2</w:t>
            </w: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</w:r>
          </w:p>
        </w:tc>
      </w:tr>
      <w:tr>
        <w:tblPrEx/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tcW w:w="921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eastAsia="Times New Roman"/>
                <w:b/>
                <w:bCs/>
                <w:iCs/>
                <w:sz w:val="16"/>
                <w:szCs w:val="16"/>
              </w:rPr>
              <w:outlineLvl w:val="5"/>
            </w:pP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  <w:t xml:space="preserve">Пункты раздела 12 «Кредитные операции»</w:t>
            </w: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</w:r>
          </w:p>
        </w:tc>
      </w:tr>
      <w:tr>
        <w:tblPrEx/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eastAsia="Times New Roman"/>
                <w:b/>
                <w:bCs/>
                <w:iCs/>
                <w:sz w:val="16"/>
                <w:szCs w:val="16"/>
              </w:rPr>
              <w:outlineLvl w:val="5"/>
            </w:pP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  <w:t xml:space="preserve">12.1, 12.2, 12.4, 12.5, 12.8</w:t>
            </w: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eastAsia="Times New Roman"/>
                <w:b/>
                <w:bCs/>
                <w:iCs/>
                <w:sz w:val="16"/>
                <w:szCs w:val="16"/>
              </w:rPr>
              <w:outlineLvl w:val="5"/>
            </w:pP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  <w:t xml:space="preserve">12.3, 12.7</w:t>
            </w: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</w: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  <w:outlineLvl w:val="5"/>
            </w:pP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  <w:t xml:space="preserve">1</w:t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886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  <w:p>
            <w:pPr>
              <w:pStyle w:val="886"/>
              <w:keepNext/>
              <w:spacing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8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  <w:outlineLvl w:val="5"/>
            </w:pP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  <w:t xml:space="preserve">2</w:t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886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  <w:p>
            <w:pPr>
              <w:pStyle w:val="886"/>
              <w:keepNext/>
              <w:spacing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86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  <w:t xml:space="preserve">3</w:t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886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86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  <w:t xml:space="preserve">4</w:t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886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ППРФ от 30.12.2018 № 1764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  <w:t xml:space="preserve">5</w:t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886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ППРФ от 09.02.2021 № 141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86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ППРФ от 09.02.2021 № 141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  <w:t xml:space="preserve">6</w:t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886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ППРФ от 05.12.2019 № 1598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86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ППРФ от 05.12.2019 № 1598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  <w:t xml:space="preserve">7</w:t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88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ППРФ от 30.12.2017 № 1706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  <w:t xml:space="preserve">8</w:t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88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ППРФ от 06.09.2022 № 1570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8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ППРФ от 06.092022 № 1570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  <w:t xml:space="preserve">9</w:t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88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Решение № 258-Р (в рамках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8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Решение № 258-Р (в рамках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  <w:t xml:space="preserve">10</w:t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88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Решение № 358-Р (в рамках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8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Решение № 358-Р (в рамках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  <w:t xml:space="preserve">11</w:t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88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Решение № 1201-Р (в рамках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8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Решение № 1201-Р (в рамках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  <w:t xml:space="preserve">12</w:t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88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Решение № 1553-Р (в рамках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8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Решение № 1553-Р (в рамках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  <w:outlineLvl w:val="5"/>
            </w:pP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  <w:t xml:space="preserve">13</w:t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88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Решение № 982-Р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от 25.10.2023 № 1780) »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  <w:outlineLvl w:val="5"/>
            </w:pP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  <w:outlineLvl w:val="5"/>
            </w:pP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  <w:t xml:space="preserve">14</w:t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eastAsia="Times New Roman"/>
                <w:bCs/>
                <w:iCs/>
                <w:sz w:val="16"/>
                <w:szCs w:val="16"/>
                <w:highlight w:val="white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88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Решение № 665-Р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8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- Решение № 665-Р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/>
                <w:bCs/>
                <w:iCs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</w:tbl>
    <w:p>
      <w:pPr>
        <w:jc w:val="both"/>
        <w:keepLines/>
        <w:keepNext/>
        <w:rPr>
          <w:rFonts w:eastAsia="Times New Roman" w:cs="Times New Roman"/>
          <w:bCs/>
          <w:sz w:val="16"/>
          <w:szCs w:val="16"/>
          <w:highlight w:val="white"/>
        </w:rPr>
        <w:outlineLvl w:val="5"/>
      </w:pPr>
      <w:r>
        <w:rPr>
          <w:rFonts w:eastAsia="Times New Roman" w:cs="Times New Roman"/>
          <w:bCs/>
          <w:sz w:val="16"/>
          <w:szCs w:val="16"/>
          <w:highlight w:val="white"/>
          <w:lang w:eastAsia="ru-RU"/>
        </w:rPr>
      </w:r>
      <w:r>
        <w:rPr>
          <w:rFonts w:eastAsia="Times New Roman" w:cs="Times New Roman"/>
          <w:bCs/>
          <w:sz w:val="16"/>
          <w:szCs w:val="16"/>
          <w:highlight w:val="white"/>
        </w:rPr>
      </w:r>
      <w:r>
        <w:rPr>
          <w:rFonts w:eastAsia="Times New Roman" w:cs="Times New Roman"/>
          <w:bCs/>
          <w:sz w:val="16"/>
          <w:szCs w:val="16"/>
          <w:highlight w:val="white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Times New Roman"/>
          <w:bCs/>
          <w:i/>
          <w:iCs/>
          <w:sz w:val="16"/>
          <w:szCs w:val="16"/>
          <w:lang w:eastAsia="ru-RU"/>
        </w:rPr>
      </w:pPr>
      <w:r>
        <w:rPr>
          <w:rFonts w:eastAsia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/>
          <w:bCs/>
          <w:i/>
          <w:iCs/>
          <w:sz w:val="16"/>
          <w:szCs w:val="16"/>
          <w:lang w:eastAsia="ru-RU"/>
        </w:rPr>
      </w:r>
      <w:r>
        <w:rPr>
          <w:rFonts w:eastAsia="Times New Roman"/>
          <w:bCs/>
          <w:i/>
          <w:iCs/>
          <w:sz w:val="16"/>
          <w:szCs w:val="16"/>
          <w:lang w:eastAsia="ru-RU"/>
        </w:rPr>
      </w:r>
    </w:p>
    <w:p>
      <w:pPr>
        <w:ind w:firstLine="181"/>
        <w:jc w:val="center"/>
        <w:keepLines/>
        <w:keepNext/>
        <w:rPr>
          <w:rFonts w:eastAsia="Times New Roman" w:cs="Times New Roman"/>
          <w:b/>
          <w:bCs/>
          <w:szCs w:val="24"/>
          <w:lang w:eastAsia="ru-RU"/>
        </w:rPr>
        <w:outlineLvl w:val="5"/>
      </w:pPr>
      <w:r>
        <w:rPr>
          <w:rFonts w:eastAsia="Times New Roman" w:cs="Times New Roman"/>
          <w:b/>
          <w:bCs/>
          <w:szCs w:val="24"/>
          <w:lang w:eastAsia="ru-RU"/>
        </w:rPr>
        <w:t xml:space="preserve">13. Обслуживание торгово-сервисных предприятий</w:t>
      </w:r>
      <w:r>
        <w:rPr>
          <w:rFonts w:eastAsia="Times New Roman" w:cs="Times New Roman"/>
          <w:b/>
          <w:bCs/>
          <w:szCs w:val="24"/>
          <w:vertAlign w:val="superscript"/>
          <w:lang w:eastAsia="ru-RU"/>
        </w:rPr>
        <w:footnoteReference w:id="6"/>
      </w:r>
      <w:r>
        <w:rPr>
          <w:rFonts w:eastAsia="Times New Roman" w:cs="Times New Roman"/>
          <w:b/>
          <w:bCs/>
          <w:szCs w:val="24"/>
          <w:lang w:eastAsia="ru-RU"/>
        </w:rPr>
        <w:t xml:space="preserve">, </w:t>
      </w:r>
      <w:r>
        <w:rPr>
          <w:rFonts w:eastAsia="Times New Roman" w:cs="Times New Roman"/>
          <w:b/>
          <w:bCs/>
          <w:szCs w:val="24"/>
          <w:lang w:eastAsia="ru-RU"/>
        </w:rPr>
      </w:r>
      <w:r>
        <w:rPr>
          <w:rFonts w:eastAsia="Times New Roman" w:cs="Times New Roman"/>
          <w:b/>
          <w:bCs/>
          <w:szCs w:val="24"/>
          <w:lang w:eastAsia="ru-RU"/>
        </w:rPr>
      </w:r>
    </w:p>
    <w:p>
      <w:pPr>
        <w:ind w:firstLine="181"/>
        <w:jc w:val="center"/>
        <w:keepLines/>
        <w:keepNext/>
        <w:rPr>
          <w:rFonts w:eastAsia="Times New Roman" w:cs="Times New Roman"/>
          <w:b/>
          <w:bCs/>
          <w:szCs w:val="24"/>
          <w:lang w:eastAsia="ru-RU"/>
        </w:rPr>
        <w:outlineLvl w:val="5"/>
      </w:pPr>
      <w:r>
        <w:rPr>
          <w:rFonts w:eastAsia="Times New Roman" w:cs="Times New Roman"/>
          <w:b/>
          <w:bCs/>
          <w:szCs w:val="24"/>
          <w:lang w:eastAsia="ru-RU"/>
        </w:rPr>
        <w:t xml:space="preserve">принимающих к оплате платежные карты, а также принимающих оплату через сервис быстрых платежей платежной системы Банка России</w:t>
      </w:r>
      <w:r>
        <w:rPr>
          <w:rFonts w:eastAsia="Times New Roman" w:cs="Times New Roman"/>
          <w:b/>
          <w:bCs/>
          <w:szCs w:val="24"/>
          <w:lang w:eastAsia="ru-RU"/>
        </w:rPr>
      </w:r>
      <w:r>
        <w:rPr>
          <w:rFonts w:eastAsia="Times New Roman" w:cs="Times New Roman"/>
          <w:b/>
          <w:bCs/>
          <w:szCs w:val="24"/>
          <w:lang w:eastAsia="ru-RU"/>
        </w:rPr>
      </w:r>
    </w:p>
    <w:p>
      <w:pPr>
        <w:keepLines/>
        <w:keepNext/>
      </w:pPr>
      <w:r/>
      <w:r/>
    </w:p>
    <w:tbl>
      <w:tblPr>
        <w:tblW w:w="0" w:type="auto"/>
        <w:tblInd w:w="-39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53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jc w:val="center"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 xml:space="preserve"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</w:t>
            </w:r>
            <w:r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 xml:space="preserve">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rFonts w:eastAsia="Times New Roman"/>
                <w:iCs/>
                <w:color w:val="000000"/>
              </w:rPr>
            </w:r>
            <w:r>
              <w:rPr>
                <w:rFonts w:eastAsia="Times New Roman"/>
                <w:i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 xml:space="preserve">Согласно </w:t>
            </w:r>
            <w:r>
              <w:rPr>
                <w:rFonts w:eastAsia="Times New Roman"/>
                <w:iCs/>
                <w:color w:val="000000"/>
              </w:rPr>
            </w:r>
            <w:r>
              <w:rPr>
                <w:rFonts w:eastAsia="Times New Roman"/>
                <w:iCs/>
                <w:color w:val="000000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i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 xml:space="preserve">Приложению к Тарифам</w:t>
            </w:r>
            <w:r>
              <w:rPr>
                <w:rFonts w:eastAsia="Times New Roman"/>
                <w:iCs/>
                <w:color w:val="000000"/>
                <w:szCs w:val="24"/>
                <w:lang w:eastAsia="ru-RU"/>
              </w:rPr>
            </w:r>
            <w:r>
              <w:rPr>
                <w:rFonts w:eastAsia="Times New Roman"/>
                <w:iCs/>
                <w:color w:val="000000"/>
                <w:szCs w:val="24"/>
                <w:lang w:eastAsia="ru-RU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Не взимается</w: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vAlign w:val="center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vAlign w:val="center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 и произво</w:t>
            </w:r>
            <w:r>
              <w:rPr>
                <w:sz w:val="20"/>
                <w:szCs w:val="20"/>
              </w:rPr>
              <w:t xml:space="preserve">дится исключительно на территории Российской Федерации (кроме карт, выпущенных АО «Россельхозбанк»)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По договоренности сторон</w: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vAlign w:val="center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использованием карты, выпущенной АО «Россельхозбанк» (JCB International, UnionPay International, национальная платежная</w:t>
            </w:r>
            <w:r>
              <w:rPr>
                <w:sz w:val="20"/>
                <w:szCs w:val="20"/>
              </w:rPr>
              <w:t xml:space="preserve"> система «Мир» и иные международные платежные системы (В) (М), осуществление операций по картам которых обеспечивается АО 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По договорен</w:t>
            </w:r>
            <w:r>
              <w:rPr>
                <w:sz w:val="20"/>
                <w:szCs w:val="24"/>
              </w:rPr>
              <w:t xml:space="preserve">ности сторон</w: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vAlign w:val="center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По договоренности сторон</w: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vAlign w:val="center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bCs/>
                <w:lang w:eastAsia="ru-RU"/>
              </w:rPr>
            </w:pPr>
            <w:r>
              <w:rPr>
                <w:sz w:val="20"/>
                <w:szCs w:val="20"/>
              </w:rPr>
              <w:t xml:space="preserve">Комиссия за с</w:t>
            </w:r>
            <w:r>
              <w:rPr>
                <w:sz w:val="20"/>
                <w:szCs w:val="20"/>
              </w:rPr>
              <w:t xml:space="preserve">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самозанятых</w:t>
            </w: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vAlign w:val="center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</w:t>
            </w:r>
            <w:r>
              <w:rPr>
                <w:sz w:val="20"/>
                <w:szCs w:val="20"/>
              </w:rPr>
              <w:t xml:space="preserve">получателя по типу деятельности: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vAlign w:val="center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Не взимаются</w: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vAlign w:val="center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Оплата услуг медицинских и образовательных учреждений, платежи в пользу благотворительных ор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0,40% от суммы операции, но не более 1 500 руб. за операцию</w: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vAlign w:val="center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0,20% от суммы операции, 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но не более 10 руб. 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vAlign w:val="center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13.5.1.4.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Next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Оплата товаров (работ, услуг), не включенных в п.п. 13.5.1.1, 13.5.1.2 и 13.5.1.3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0,70% от суммы операции, но не более 1 500 руб.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 операцию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vAlign w:val="center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bCs/>
                <w:lang w:eastAsia="ru-RU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Не взимаются</w: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vAlign w:val="center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88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</w:t>
            </w:r>
            <w:r>
              <w:rPr>
                <w:rFonts w:ascii="Times New Roman" w:hAnsi="Times New Roman" w:eastAsia="Times New Roman"/>
                <w:bCs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highlight w:val="none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13.6.1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 руб. за операцию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лимит одного перевода – 999 999,99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13.6.2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keepLines/>
        <w:keepNext/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keepLines/>
        <w:keepNext/>
        <w:rPr>
          <w:i/>
          <w:iCs/>
          <w:sz w:val="16"/>
          <w:szCs w:val="16"/>
        </w:rPr>
      </w:pPr>
      <w:r>
        <w:rPr>
          <w:i/>
          <w:sz w:val="16"/>
          <w:szCs w:val="16"/>
          <w:u w:val="single"/>
        </w:rPr>
        <w:t xml:space="preserve">Примечание: </w:t>
      </w:r>
      <w:r>
        <w:rPr>
          <w:i/>
          <w:sz w:val="16"/>
          <w:szCs w:val="16"/>
        </w:rPr>
        <w:t xml:space="preserve">Обслуживание бюджетных учреждений, принимающих к оплате платежные карты,</w:t>
      </w:r>
      <w:r>
        <w:rPr>
          <w:i/>
          <w:iCs/>
          <w:sz w:val="16"/>
          <w:szCs w:val="16"/>
        </w:rPr>
        <w:t xml:space="preserve"> осуществляется </w:t>
      </w:r>
      <w:r>
        <w:rPr>
          <w:rFonts w:eastAsia="Times New Roman"/>
          <w:i/>
          <w:iCs/>
          <w:sz w:val="16"/>
          <w:szCs w:val="16"/>
          <w:lang w:eastAsia="ru-RU"/>
        </w:rPr>
        <w:t xml:space="preserve">без взимания комиссионного вознаграждения.</w:t>
      </w:r>
      <w:r>
        <w:rPr>
          <w:i/>
          <w:iCs/>
          <w:sz w:val="16"/>
          <w:szCs w:val="16"/>
        </w:rPr>
      </w:r>
      <w:r>
        <w:rPr>
          <w:i/>
          <w:iCs/>
          <w:sz w:val="16"/>
          <w:szCs w:val="16"/>
        </w:rPr>
      </w:r>
    </w:p>
    <w:p>
      <w:pPr>
        <w:pStyle w:val="890"/>
        <w:keepLines/>
      </w:pPr>
      <w:r>
        <w:t xml:space="preserve">14. Депозитарные услуги**</w:t>
      </w:r>
      <w:r/>
    </w:p>
    <w:p>
      <w:pPr>
        <w:keepLines/>
        <w:keepNext/>
      </w:pPr>
      <w:r/>
      <w:r/>
    </w:p>
    <w:tbl>
      <w:tblPr>
        <w:tblW w:w="10358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851"/>
        <w:gridCol w:w="3971"/>
        <w:gridCol w:w="1986"/>
        <w:gridCol w:w="1136"/>
        <w:gridCol w:w="2414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8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 Административные операции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индивидуального раздела на междепозитарном счете АО «Россельхозбанк» в НКО АО НРД и в других депозитариях по поручению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раздел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8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 Хранение и учет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</w:t>
            </w:r>
            <w:r>
              <w:rPr>
                <w:sz w:val="20"/>
                <w:szCs w:val="20"/>
              </w:rPr>
              <w:t xml:space="preserve"> руб. в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</w:t>
            </w:r>
            <w:r>
              <w:rPr>
                <w:sz w:val="20"/>
                <w:szCs w:val="20"/>
              </w:rPr>
              <w:t xml:space="preserve">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</w:t>
            </w:r>
            <w:r>
              <w:rPr>
                <w:sz w:val="20"/>
                <w:szCs w:val="20"/>
              </w:rPr>
              <w:t xml:space="preserve">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</w:t>
            </w:r>
            <w:r>
              <w:rPr>
                <w:sz w:val="20"/>
                <w:szCs w:val="20"/>
              </w:rPr>
              <w:t xml:space="preserve">мум 300 руб. в месяц, свыше 50 млн. руб. - 0,05%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</w:t>
            </w:r>
            <w:r>
              <w:rPr>
                <w:sz w:val="20"/>
                <w:szCs w:val="20"/>
              </w:rPr>
              <w:t xml:space="preserve">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8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 Хранение неэмиссионных ценных бумаг: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14.2.3.1.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млн. руб. до 500 млн. руб. (включительно) - 0,065% годовых, минимум 300 руб. в месяц,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14.2.3.2.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независимо от количества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14.2.4.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</w:t>
            </w:r>
            <w:r>
              <w:rPr>
                <w:sz w:val="20"/>
                <w:szCs w:val="20"/>
              </w:rPr>
              <w:t xml:space="preserve">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количества паев).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14.2.5.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</w:t>
            </w:r>
            <w:r>
              <w:rPr>
                <w:sz w:val="20"/>
                <w:szCs w:val="20"/>
              </w:rPr>
              <w:t xml:space="preserve">паи  каждого</w:t>
            </w:r>
            <w:r>
              <w:rPr>
                <w:sz w:val="20"/>
                <w:szCs w:val="20"/>
              </w:rPr>
              <w:t xml:space="preserve"> инвестиционного фонда (вне зависимости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количества паев).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14.2.6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 годовых, минимум 100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14.2.7.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7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на торговом счете ДЕПО ценных бумаг Деп</w:t>
            </w:r>
            <w:r>
              <w:rPr>
                <w:sz w:val="20"/>
                <w:szCs w:val="20"/>
              </w:rPr>
              <w:t xml:space="preserve">онентов, принятых АО «Россельхозбанк» на брокерское обслуживание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Средневзвешенная стоимость</w:t>
            </w:r>
            <w:r>
              <w:rPr>
                <w:rFonts w:cs="Times New Roman"/>
                <w:sz w:val="20"/>
                <w:szCs w:val="20"/>
                <w:vertAlign w:val="superscript"/>
                <w:lang w:eastAsia="en-US"/>
              </w:rPr>
              <w:footnoteReference w:id="7"/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ценных бумаг (млрд. руб.)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ind w:left="-72" w:right="-101"/>
              <w:jc w:val="center"/>
              <w:keepLines/>
              <w:keepNext/>
              <w:spacing w:before="40" w:after="4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%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4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5"/>
        </w:trPr>
        <w:tc>
          <w:tcPr>
            <w:tcBorders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14.2.7.1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облигаций, выпущенных на территории Российской Федерации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ind w:left="-2" w:right="-18"/>
              <w:jc w:val="center"/>
              <w:keepLines/>
              <w:keepNext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ind w:left="-2" w:right="-18"/>
              <w:jc w:val="center"/>
              <w:keepLines/>
              <w:keepNext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</w:t>
            </w:r>
            <w:r>
              <w:rPr>
                <w:sz w:val="20"/>
                <w:szCs w:val="20"/>
              </w:rPr>
              <w:t xml:space="preserve">средневзвешенной стоимости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5"/>
        </w:trPr>
        <w:tc>
          <w:tcPr>
            <w:tcBorders>
              <w:lef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71" w:type="dxa"/>
            <w:vMerge w:val="restart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ind w:left="-2" w:right="-18"/>
              <w:jc w:val="center"/>
              <w:keepLines/>
              <w:keepNext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ind w:left="-2" w:right="-18"/>
              <w:jc w:val="center"/>
              <w:keepLines/>
              <w:keepNext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ind w:right="-17"/>
              <w:keepLines/>
              <w:keepNext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5"/>
        </w:trPr>
        <w:tc>
          <w:tcPr>
            <w:tcBorders>
              <w:lef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both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71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ind w:left="-2" w:right="-18"/>
              <w:jc w:val="center"/>
              <w:keepLines/>
              <w:keepNext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ind w:left="-2" w:right="-18"/>
              <w:jc w:val="center"/>
              <w:keepLines/>
              <w:keepNext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4" w:type="dxa"/>
            <w:vMerge w:val="continue"/>
            <w:textDirection w:val="lrTb"/>
            <w:noWrap w:val="false"/>
          </w:tcPr>
          <w:p>
            <w:pPr>
              <w:ind w:right="-17"/>
              <w:keepLines/>
              <w:keepNext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5"/>
        </w:trPr>
        <w:tc>
          <w:tcPr>
            <w:tcBorders>
              <w:lef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both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71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ind w:left="-2" w:right="-18"/>
              <w:jc w:val="center"/>
              <w:keepLines/>
              <w:keepNext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ind w:left="-2" w:right="-18"/>
              <w:jc w:val="center"/>
              <w:keepLines/>
              <w:keepNext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4" w:type="dxa"/>
            <w:vMerge w:val="continue"/>
            <w:textDirection w:val="lrTb"/>
            <w:noWrap w:val="false"/>
          </w:tcPr>
          <w:p>
            <w:pPr>
              <w:ind w:right="-17"/>
              <w:keepLines/>
              <w:keepNext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5"/>
        </w:trPr>
        <w:tc>
          <w:tcPr>
            <w:tcBorders>
              <w:lef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both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71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ind w:left="-2" w:right="-18"/>
              <w:jc w:val="center"/>
              <w:keepLines/>
              <w:keepNext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20 до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ind w:left="-2" w:right="-18"/>
              <w:jc w:val="center"/>
              <w:keepLines/>
              <w:keepNext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0,0172%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4" w:type="dxa"/>
            <w:vMerge w:val="continue"/>
            <w:textDirection w:val="lrTb"/>
            <w:noWrap w:val="false"/>
          </w:tcPr>
          <w:p>
            <w:pPr>
              <w:ind w:right="-17"/>
              <w:keepLines/>
              <w:keepNext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lef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both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71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ind w:left="-2" w:right="-18"/>
              <w:jc w:val="center"/>
              <w:keepLines/>
              <w:keepNext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ind w:left="-2" w:right="-18"/>
              <w:jc w:val="center"/>
              <w:keepLines/>
              <w:keepNext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4" w:type="dxa"/>
            <w:vMerge w:val="continue"/>
            <w:textDirection w:val="lrTb"/>
            <w:noWrap w:val="false"/>
          </w:tcPr>
          <w:p>
            <w:pPr>
              <w:ind w:right="-17"/>
              <w:keepLines/>
              <w:keepNext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both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keepLines/>
              <w:keepNext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ind w:left="-2" w:right="-18"/>
              <w:jc w:val="center"/>
              <w:keepLines/>
              <w:keepNext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14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66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14.2.7.2.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71" w:type="dxa"/>
            <w:vMerge w:val="restart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 и  российских депозитарных расписок, выпущенных на территории Российской Федерации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spacing w:before="40" w:after="4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14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63"/>
        </w:trPr>
        <w:tc>
          <w:tcPr>
            <w:tcBorders>
              <w:lef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3971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14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58"/>
        </w:trPr>
        <w:tc>
          <w:tcPr>
            <w:tcBorders>
              <w:lef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3971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14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94"/>
        </w:trPr>
        <w:tc>
          <w:tcPr>
            <w:tcBorders>
              <w:lef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3971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14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14.2.7.3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 годовых,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ind w:right="-17"/>
              <w:keepLines/>
              <w:keepNext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</w:t>
            </w:r>
            <w:r>
              <w:rPr>
                <w:sz w:val="20"/>
                <w:szCs w:val="20"/>
              </w:rPr>
              <w:t xml:space="preserve">ыночной стоимости по акциям, депозитарным распискам и по номинальной стоимости по облигациям и ценным бумагам, не имеющим рыночной стоимости.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14.2.7.4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ind w:right="-17"/>
              <w:keepLines/>
              <w:keepNext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14.2.7.5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</w:t>
            </w:r>
            <w:r>
              <w:rPr>
                <w:sz w:val="20"/>
                <w:szCs w:val="20"/>
              </w:rPr>
              <w:t xml:space="preserve">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ind w:right="-17"/>
              <w:keepLines/>
              <w:keepNext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keepLines/>
              <w:keepNext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количества паев).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14.3.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Прием/выдача сертификатов ценных бумаг на/с хранение(я)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14.3.1.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эмисcионных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14.3.2.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 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14.3.3.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14.3.4.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 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14.4.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14.4.1.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14.4.2.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 против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14.4.3.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ценных бумаг на счета АО «Россельхозбанк» в реестрах/ на междепозитарные счета АО «Россельхозбанк» в других депозитариях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14.4.4.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Списание ценных бумаг со счетов АО «Россельхозбанк» в </w:t>
            </w:r>
            <w:r>
              <w:rPr>
                <w:sz w:val="20"/>
                <w:szCs w:val="20"/>
              </w:rPr>
              <w:t xml:space="preserve">реестрах/междепозитарных счетов АО «Россельхозбанк» в других депозитариях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взимается в качестве возмещения сумма расходов </w:t>
            </w:r>
            <w:r>
              <w:rPr>
                <w:sz w:val="20"/>
                <w:szCs w:val="20"/>
              </w:rPr>
              <w:t xml:space="preserve">сторонних организаций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14.4.5.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раз</w:t>
            </w:r>
            <w:r>
              <w:rPr>
                <w:sz w:val="20"/>
                <w:szCs w:val="20"/>
              </w:rPr>
              <w:t xml:space="preserve">делам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счетам АО «Россельхозбанк», открытым в других депозитариях)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14.4.6.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купли-продажи ценных бумаг, совершенным через брокера АО 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14.4.7.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14.4.8.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8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14.5. Операции по блокировке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14.5.1.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550" w:type="dxa"/>
            <w:vMerge w:val="restart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550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550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14.6.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Корпоративные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14.6.1.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14.6.2.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</w:t>
            </w:r>
            <w:r>
              <w:rPr>
                <w:sz w:val="20"/>
                <w:szCs w:val="20"/>
              </w:rPr>
              <w:t xml:space="preserve"> поручению клиента и голосование по доверенности (в том числе иностранных эмитентов ценных бумаг):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</w:t>
            </w:r>
            <w:r>
              <w:rPr>
                <w:sz w:val="20"/>
                <w:szCs w:val="20"/>
              </w:rPr>
              <w:t xml:space="preserve">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14.6.3.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14.6.4.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14.6.5.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14.6.6.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суммы комиссии, то перевод дохода не производится, сумма зачисляется в доход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для номинальных держателей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14.6.7.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8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14.7. Прочие услуги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14.7.1.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8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14.8. Информационные услуги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14.8.1.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14.8.2.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14.8.3.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14.8.4.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запросы клиентов, связанные с </w:t>
            </w:r>
            <w:r>
              <w:rPr>
                <w:sz w:val="20"/>
                <w:szCs w:val="20"/>
              </w:rPr>
              <w:t xml:space="preserve">проведением операций, с выдачей исторических справок, подтверждений и пр.: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руб.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14.8.5.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rPr>
                <w:rFonts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14.8.6.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0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center"/>
        <w:keepLines/>
        <w:keepNext/>
        <w:spacing w:before="120" w:after="120"/>
        <w:rPr>
          <w:rFonts w:cs="Times New Roman"/>
          <w:bCs/>
          <w:i/>
          <w:sz w:val="16"/>
          <w:szCs w:val="16"/>
          <w:lang w:eastAsia="en-US"/>
        </w:rPr>
      </w:pPr>
      <w:r>
        <w:rPr>
          <w:rFonts w:cs="Times New Roman"/>
          <w:bCs/>
          <w:i/>
          <w:sz w:val="16"/>
          <w:szCs w:val="16"/>
          <w:lang w:eastAsia="en-US"/>
        </w:rPr>
        <w:t xml:space="preserve">* Порядок расчета и взимания комиссии осуществляется на основании Условий осуществления депозитарной деятельности.</w:t>
      </w:r>
      <w:r>
        <w:rPr>
          <w:rFonts w:cs="Times New Roman"/>
          <w:bCs/>
          <w:i/>
          <w:sz w:val="16"/>
          <w:szCs w:val="16"/>
          <w:lang w:eastAsia="en-US"/>
        </w:rPr>
      </w:r>
      <w:r>
        <w:rPr>
          <w:rFonts w:cs="Times New Roman"/>
          <w:bCs/>
          <w:i/>
          <w:sz w:val="16"/>
          <w:szCs w:val="16"/>
          <w:lang w:eastAsia="en-US"/>
        </w:rPr>
      </w:r>
    </w:p>
    <w:p>
      <w:pPr>
        <w:jc w:val="center"/>
        <w:keepLines/>
        <w:keepNext/>
        <w:spacing w:before="120" w:after="120"/>
        <w:rPr>
          <w:rFonts w:cs="Times New Roman"/>
          <w:bCs/>
          <w:i/>
          <w:sz w:val="16"/>
          <w:szCs w:val="16"/>
          <w:lang w:eastAsia="en-US"/>
        </w:rPr>
      </w:pPr>
      <w:r>
        <w:rPr>
          <w:rFonts w:cs="Times New Roman"/>
          <w:bCs/>
          <w:i/>
          <w:sz w:val="16"/>
          <w:szCs w:val="16"/>
          <w:lang w:eastAsia="en-US"/>
        </w:rPr>
      </w:r>
      <w:r>
        <w:rPr>
          <w:rFonts w:cs="Times New Roman"/>
          <w:bCs/>
          <w:i/>
          <w:sz w:val="16"/>
          <w:szCs w:val="16"/>
          <w:lang w:eastAsia="en-US"/>
        </w:rPr>
      </w:r>
      <w:r>
        <w:rPr>
          <w:rFonts w:cs="Times New Roman"/>
          <w:bCs/>
          <w:i/>
          <w:sz w:val="16"/>
          <w:szCs w:val="16"/>
          <w:lang w:eastAsia="en-US"/>
        </w:rPr>
      </w:r>
    </w:p>
    <w:p>
      <w:pPr>
        <w:jc w:val="center"/>
        <w:keepLines/>
        <w:keepNext/>
        <w:spacing w:before="120" w:after="120"/>
        <w:rPr>
          <w:rFonts w:cs="Times New Roman"/>
          <w:bCs/>
          <w:i/>
          <w:sz w:val="16"/>
          <w:szCs w:val="16"/>
          <w:lang w:eastAsia="en-US"/>
        </w:rPr>
      </w:pPr>
      <w:r>
        <w:rPr>
          <w:rFonts w:cs="Times New Roman"/>
          <w:bCs/>
          <w:i/>
          <w:sz w:val="16"/>
          <w:szCs w:val="16"/>
          <w:lang w:eastAsia="en-US"/>
        </w:rPr>
      </w:r>
      <w:r>
        <w:rPr>
          <w:rFonts w:cs="Times New Roman"/>
          <w:bCs/>
          <w:i/>
          <w:sz w:val="16"/>
          <w:szCs w:val="16"/>
          <w:lang w:eastAsia="en-US"/>
        </w:rPr>
      </w:r>
      <w:r>
        <w:rPr>
          <w:rFonts w:cs="Times New Roman"/>
          <w:bCs/>
          <w:i/>
          <w:sz w:val="16"/>
          <w:szCs w:val="16"/>
          <w:lang w:eastAsia="en-US"/>
        </w:rPr>
      </w:r>
    </w:p>
    <w:p>
      <w:pPr>
        <w:pStyle w:val="890"/>
        <w:keepLines/>
      </w:pPr>
      <w:r>
        <w:t xml:space="preserve">15. Операции с монетами из драгоценных металлов </w:t>
      </w:r>
      <w:r/>
    </w:p>
    <w:p>
      <w:pPr>
        <w:keepLines/>
        <w:keepNext/>
      </w:pPr>
      <w:r/>
      <w:r/>
    </w:p>
    <w:tbl>
      <w:tblPr>
        <w:tblW w:w="0" w:type="auto"/>
        <w:tblInd w:w="-39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53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«анциркулейтед», 7,78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«анциркулейтед», 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3" w:type="dxa"/>
            <w:textDirection w:val="lrTb"/>
            <w:noWrap w:val="false"/>
          </w:tcPr>
          <w:p>
            <w:pPr>
              <w:keepLines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keepLines/>
        <w:keepNext/>
      </w:pPr>
      <w:r/>
      <w:r/>
    </w:p>
    <w:p>
      <w:pPr>
        <w:pStyle w:val="1127"/>
        <w:jc w:val="center"/>
        <w:keepLines/>
        <w:keepNext/>
        <w:spacing w:before="120" w:after="120"/>
        <w:tabs>
          <w:tab w:val="left" w:pos="284" w:leader="none"/>
          <w:tab w:val="left" w:pos="993" w:leader="none"/>
        </w:tabs>
        <w:rPr>
          <w:rFonts w:ascii="Times New Roman" w:hAnsi="Times New Roman" w:cs="Times New Roman"/>
          <w:bCs w:val="0"/>
          <w:i w:val="0"/>
          <w:iCs w:val="0"/>
          <w:smallCaps w:val="0"/>
        </w:rPr>
      </w:pPr>
      <w:r>
        <w:rPr>
          <w:rFonts w:ascii="Times New Roman" w:hAnsi="Times New Roman" w:cs="Times New Roman"/>
          <w:bCs w:val="0"/>
          <w:i w:val="0"/>
          <w:iCs w:val="0"/>
          <w:smallCaps w:val="0"/>
        </w:rPr>
      </w:r>
      <w:r>
        <w:rPr>
          <w:rFonts w:ascii="Times New Roman" w:hAnsi="Times New Roman" w:cs="Times New Roman"/>
          <w:bCs w:val="0"/>
          <w:i w:val="0"/>
          <w:iCs w:val="0"/>
          <w:smallCaps w:val="0"/>
        </w:rPr>
      </w:r>
      <w:r>
        <w:rPr>
          <w:rFonts w:ascii="Times New Roman" w:hAnsi="Times New Roman" w:cs="Times New Roman"/>
          <w:bCs w:val="0"/>
          <w:i w:val="0"/>
          <w:iCs w:val="0"/>
          <w:smallCaps w:val="0"/>
        </w:rPr>
      </w:r>
    </w:p>
    <w:p>
      <w:pPr>
        <w:pStyle w:val="1127"/>
        <w:jc w:val="center"/>
        <w:keepLines/>
        <w:keepNext/>
        <w:spacing w:before="120" w:after="120"/>
        <w:tabs>
          <w:tab w:val="left" w:pos="284" w:leader="none"/>
          <w:tab w:val="left" w:pos="993" w:leader="none"/>
        </w:tabs>
        <w:rPr>
          <w:rFonts w:ascii="Times New Roman" w:hAnsi="Times New Roman" w:cs="Times New Roman"/>
          <w:bCs w:val="0"/>
          <w:i w:val="0"/>
          <w:iCs w:val="0"/>
          <w:smallCaps w:val="0"/>
        </w:rPr>
      </w:pPr>
      <w:r>
        <w:rPr>
          <w:rFonts w:ascii="Times New Roman" w:hAnsi="Times New Roman" w:cs="Times New Roman"/>
          <w:bCs w:val="0"/>
          <w:i w:val="0"/>
          <w:iCs w:val="0"/>
          <w:smallCaps w:val="0"/>
        </w:rPr>
        <w:t xml:space="preserve">16. Операции с драгоценными металлами</w:t>
      </w:r>
      <w:r>
        <w:rPr>
          <w:rFonts w:ascii="Times New Roman" w:hAnsi="Times New Roman" w:cs="Times New Roman"/>
          <w:bCs w:val="0"/>
          <w:i w:val="0"/>
          <w:iCs w:val="0"/>
          <w:smallCaps w:val="0"/>
        </w:rPr>
      </w:r>
      <w:r>
        <w:rPr>
          <w:rFonts w:ascii="Times New Roman" w:hAnsi="Times New Roman" w:cs="Times New Roman"/>
          <w:bCs w:val="0"/>
          <w:i w:val="0"/>
          <w:iCs w:val="0"/>
          <w:smallCaps w:val="0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2835"/>
        <w:gridCol w:w="3118"/>
      </w:tblGrid>
      <w:tr>
        <w:tblPrEx/>
        <w:trPr/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right="-108"/>
              <w:jc w:val="center"/>
              <w:keepLines/>
              <w:keepNext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ind w:right="-108"/>
              <w:jc w:val="center"/>
              <w:keepLines/>
              <w:keepNext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ind w:right="-108"/>
              <w:jc w:val="center"/>
              <w:keepLines/>
              <w:keepNext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keepLines/>
              <w:keepNext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right="-108"/>
              <w:jc w:val="center"/>
              <w:keepLines/>
              <w:keepNext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spacing w:after="200" w:line="276" w:lineRule="auto"/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tcW w:w="354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spacing w:after="200" w:line="276" w:lineRule="auto"/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  <w:lang w:eastAsia="en-US"/>
              </w:rPr>
              <w:t xml:space="preserve">В российских рублях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keepLines/>
              <w:keepNext/>
              <w:spacing w:after="200" w:line="276" w:lineRule="auto"/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Calibri" w:hAnsi="Calibri" w:cs="Times New Roman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16.1. Ведение банковского счета в драгоценных металлах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16.1.1.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Открытие банковского счета в драгоценных металлах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16.1.2.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Закрытие банковского счета в драгоценных металлах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16.1.3.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Ежемесячное обслуживание банковского счета в драгоценных металлах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16.1.4.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Предоставление выписки по банковскому счету в драгоценных металлах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16.1.4.1.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Предоставление дубликата выписки по банковскому счету в драгоценных металлах по запросу клиента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 руб. за лист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16.1.5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Предоставление справки по банковскому счету в драгоценных металлах по запросу клиента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 руб. за лист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16.2. Операции по  банковским счетам в драгоценных металлах</w:t>
            </w:r>
            <w:r>
              <w:rPr>
                <w:rStyle w:val="1053"/>
                <w:rFonts w:eastAsia="Times New Roman" w:cs="Times New Roman"/>
                <w:b/>
                <w:sz w:val="20"/>
                <w:szCs w:val="20"/>
                <w:lang w:eastAsia="ru-RU"/>
              </w:rPr>
              <w:footnoteReference w:id="8"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16.2.1.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16.2.1.1.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Золото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16.2.1.1.1.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стандартных слитках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16.2.1.1.2.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мерных слитках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16.2.1.2.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Серебро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16.2.1.2.1.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стандартных слитках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16.2.1.2.2.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мерных слитках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16.2.2.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16.2.2.1.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Золото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16.2.2.1.1.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стандартных слитках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0,2 % от стоимости драгоценного металла</w:t>
            </w:r>
            <w:r>
              <w:rPr>
                <w:rStyle w:val="1053"/>
                <w:rFonts w:eastAsia="Times New Roman" w:cs="Times New Roman"/>
                <w:sz w:val="20"/>
                <w:szCs w:val="20"/>
                <w:lang w:eastAsia="ru-RU"/>
              </w:rPr>
              <w:footnoteReference w:id="9"/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16.2.2.1.2.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мерных слитках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Весовая                Тариф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номенклатура за слиток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грамм)                (руб.)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 xml:space="preserve">                        650,00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 xml:space="preserve">              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700,00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 xml:space="preserve">                        750,00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 xml:space="preserve">                        1 000,00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 xml:space="preserve">                        1 500,00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 xml:space="preserve">          2 000,00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 xml:space="preserve">          5 000,00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 xml:space="preserve">          9 000,00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 xml:space="preserve">         17 000,00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16.2.2.2.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Серебро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16.2.2.2.1.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стандартных слитках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0,2 % от стоимости драгоценного металла</w:t>
            </w:r>
            <w:r>
              <w:rPr>
                <w:rStyle w:val="1053"/>
                <w:rFonts w:eastAsia="Times New Roman" w:cs="Times New Roman"/>
                <w:sz w:val="20"/>
                <w:szCs w:val="20"/>
                <w:lang w:eastAsia="ru-RU"/>
              </w:rPr>
              <w:footnoteReference w:id="10"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16.2.2.2.2.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мерных слитках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Весовая                        Цена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номенклатура   за слиток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грамм)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(руб.)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 xml:space="preserve">                             1 100,00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 xml:space="preserve">               1 200,00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 xml:space="preserve">               1 900,00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 xml:space="preserve">               2 300,00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 xml:space="preserve">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2 500,00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left" w:pos="284" w:leader="none"/>
                <w:tab w:val="left" w:pos="993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keepLines/>
        <w:keepNext/>
      </w:pPr>
      <w:r/>
      <w:r/>
    </w:p>
    <w:p>
      <w:pPr>
        <w:keepLines/>
        <w:keepNext/>
      </w:pPr>
      <w:r/>
      <w:r/>
    </w:p>
    <w:p>
      <w:pPr>
        <w:jc w:val="center"/>
        <w:keepLines/>
        <w:keepNext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17. Обслуживание с использовани</w:t>
      </w:r>
      <w:r>
        <w:rPr>
          <w:rFonts w:eastAsia="Times New Roman" w:cs="Times New Roman"/>
          <w:b/>
          <w:szCs w:val="24"/>
          <w:lang w:eastAsia="ru-RU"/>
        </w:rPr>
        <w:t xml:space="preserve">ем Торговой системы</w:t>
      </w:r>
      <w:r>
        <w:rPr>
          <w:rFonts w:eastAsia="Times New Roman" w:cs="Times New Roman"/>
          <w:b/>
          <w:szCs w:val="24"/>
          <w:lang w:eastAsia="ru-RU"/>
        </w:rPr>
      </w:r>
      <w:r>
        <w:rPr>
          <w:rFonts w:eastAsia="Times New Roman" w:cs="Times New Roman"/>
          <w:b/>
          <w:szCs w:val="24"/>
          <w:lang w:eastAsia="ru-RU"/>
        </w:rPr>
      </w:r>
    </w:p>
    <w:p>
      <w:pPr>
        <w:jc w:val="center"/>
        <w:keepLines/>
        <w:keepNext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РСХБ-Дилинг АО «Россельхозбанк», Торговой системы РСХБ-Дилинг 2.0</w:t>
      </w:r>
      <w:r>
        <w:rPr>
          <w:rFonts w:eastAsia="Times New Roman" w:cs="Times New Roman"/>
          <w:b/>
          <w:szCs w:val="24"/>
          <w:lang w:eastAsia="ru-RU"/>
        </w:rPr>
      </w:r>
      <w:r>
        <w:rPr>
          <w:rFonts w:eastAsia="Times New Roman" w:cs="Times New Roman"/>
          <w:b/>
          <w:szCs w:val="24"/>
          <w:lang w:eastAsia="ru-RU"/>
        </w:rPr>
      </w:r>
    </w:p>
    <w:p>
      <w:pPr>
        <w:jc w:val="center"/>
        <w:keepLines/>
        <w:keepNext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</w:r>
      <w:r>
        <w:rPr>
          <w:rFonts w:eastAsia="Times New Roman" w:cs="Times New Roman"/>
          <w:b/>
          <w:szCs w:val="24"/>
          <w:lang w:eastAsia="ru-RU"/>
        </w:rPr>
      </w:r>
      <w:r>
        <w:rPr>
          <w:rFonts w:eastAsia="Times New Roman" w:cs="Times New Roman"/>
          <w:b/>
          <w:szCs w:val="24"/>
          <w:lang w:eastAsia="ru-RU"/>
        </w:rPr>
      </w:r>
    </w:p>
    <w:tbl>
      <w:tblPr>
        <w:tblW w:w="1020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119"/>
        <w:gridCol w:w="1843"/>
        <w:gridCol w:w="4396"/>
      </w:tblGrid>
      <w:tr>
        <w:tblPrEx/>
        <w:trPr/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№   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п/п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396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17.1.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W w:w="9357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Обслуживание с использованием Торговой системы РСХБ-Дилинг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АО «Россельхозбанк»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17.1.1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Сопровождение Торговой системы РСХБ-Дилинг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АО «Россельхозбанк»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17.1.2.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W w:w="9357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Подключение к Торговой системе РСХБ-Дилинг АО «Россельхозбанк»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17.1.2.1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Регистрация в Торговой системе РСХБ-Дилинг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АО «Россельхозбанк»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17.1.2.2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Подключение дополнительных счетов к Торговой системе РСХБ-Дилинг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АО «Россельхозбанк»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17.1.2.3.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Смена логина</w:t>
            </w:r>
            <w:r>
              <w:rPr>
                <w:rFonts w:eastAsia="Times New Roman" w:cs="Times New Roman"/>
                <w:bCs/>
                <w:sz w:val="22"/>
                <w:vertAlign w:val="superscript"/>
                <w:lang w:eastAsia="ru-RU"/>
              </w:rPr>
              <w:footnoteReference w:id="11"/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и/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или пароля для доступа к Торговой системе РСХБ-Дилинг АО «Россельхозбанк»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17.1.2.4.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Предоставление доступа в Торговую систему РСХБ-Дилинг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АО «Россельхозбанк» для новых уполномоченных лиц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17.1.2.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Блокировка доступа/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возобновление доступа к Торговой системе РСХБ-Дилинг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АО «Россельхозбанк»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17.1.3.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W w:w="9357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17.1.3.1.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Формирование одной HTML-формы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396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17.1.3.1.1.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4396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Услуга предоставляется клиенту после выполнения условий по п. 17.1.3.1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17.1.3.2.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Аннулирование (отзыв) сертификата ключа проверки электронной подписи по запросу клиента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17.1.3.3.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17.1.3.4.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155 руб.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17.1.3.5.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1 5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 руб.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АО «Россельхозбанк».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17.1.4.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7" w:type="dxa"/>
            <w:textDirection w:val="lrTb"/>
            <w:noWrap w:val="false"/>
          </w:tcPr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17.1.4.1.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Формирование сертификата ключа проверки электронной подписи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tabs>
                <w:tab w:val="left" w:pos="1221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6" w:type="dxa"/>
            <w:textDirection w:val="lrTb"/>
            <w:noWrap w:val="false"/>
          </w:tcPr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17.1.5.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7" w:type="dxa"/>
            <w:textDirection w:val="lrTb"/>
            <w:noWrap w:val="false"/>
          </w:tcPr>
          <w:p>
            <w:pPr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17.1.5.1.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Формирование HTML-формы в связи с утратой функционального ключевого носителя или его технических повреждений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tabs>
                <w:tab w:val="left" w:pos="981" w:leader="none"/>
                <w:tab w:val="left" w:pos="1131" w:leader="none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1 7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 руб.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 ключа проверки электронной подписи. Тариф включает в себя НДС (дополнительно не взимается)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17.1.5.1.1.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Услуга предоставляется после выполнения условий по п. 17.1.5.1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17.1.5.2.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Формирование HTML-формы в связи с компрометацией ключа  электронной подписи на новом функциональном ключевом носителе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Тариф применяется в случае возврата клие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нтом функционального ключевого носителя, ранее выданного Банком.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17.1.5.2.1.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Формирование 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омплекта ключей электронной подписи и получение соответствующего им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сертификата ключа проверки электронной подписи по запросу клиента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Услуга предоставляется после выполнения условий по п. 17.1.5.2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17.2.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W w:w="9357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Обслуживание с использованием Торговой системы РСХБ-Дилинг 2.0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17.2.1.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Сопровождение Торговой системы РСХБ-Дилинг 2.0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4396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17.2.2.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W w:w="9357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Подключение к Торговой системе РСХБ-Дилинг 2.0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17.2.2.1.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Регистрация в Торговой системе РСХБ-Дилинг 2.0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17.2.2.2.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Подключение дополнительных счетов к Торговой системе РСХБ-Дилинг 2.0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17.2.2.3.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Смена логина</w:t>
            </w:r>
            <w:r>
              <w:rPr>
                <w:rFonts w:cs="Times New Roman"/>
                <w:bCs/>
                <w:sz w:val="20"/>
                <w:szCs w:val="20"/>
                <w:vertAlign w:val="superscript"/>
                <w:lang w:eastAsia="en-US"/>
              </w:rPr>
              <w:footnoteReference w:id="12"/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 и/или пароля для доступа к Торговой системе РСХБ-Дилинг 2.0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17.2.2.4.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17.2.2.5.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взимается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keepLines/>
              <w:keepNext/>
              <w:spacing w:before="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rPr>
          <w:rFonts w:eastAsia="Times New Roman" w:cs="Times New Roman"/>
          <w:bCs/>
          <w:iCs/>
          <w:sz w:val="20"/>
          <w:szCs w:val="20"/>
          <w:highlight w:val="yellow"/>
          <w:u w:val="single"/>
          <w:lang w:eastAsia="ru-RU"/>
        </w:rPr>
      </w:pPr>
      <w:r>
        <w:rPr>
          <w:rFonts w:eastAsia="Times New Roman" w:cs="Times New Roman"/>
          <w:bCs/>
          <w:iCs/>
          <w:sz w:val="20"/>
          <w:szCs w:val="20"/>
          <w:highlight w:val="yellow"/>
          <w:u w:val="single"/>
          <w:lang w:eastAsia="ru-RU"/>
        </w:rPr>
      </w:r>
      <w:r>
        <w:rPr>
          <w:rFonts w:eastAsia="Times New Roman" w:cs="Times New Roman"/>
          <w:bCs/>
          <w:iCs/>
          <w:sz w:val="20"/>
          <w:szCs w:val="20"/>
          <w:highlight w:val="yellow"/>
          <w:u w:val="single"/>
          <w:lang w:eastAsia="ru-RU"/>
        </w:rPr>
      </w:r>
      <w:r>
        <w:rPr>
          <w:rFonts w:eastAsia="Times New Roman" w:cs="Times New Roman"/>
          <w:bCs/>
          <w:iCs/>
          <w:sz w:val="20"/>
          <w:szCs w:val="20"/>
          <w:highlight w:val="yellow"/>
          <w:u w:val="single"/>
          <w:lang w:eastAsia="ru-RU"/>
        </w:rPr>
      </w:r>
    </w:p>
    <w:p>
      <w:pPr>
        <w:rPr>
          <w:rFonts w:eastAsia="Times New Roman"/>
          <w:sz w:val="16"/>
          <w:szCs w:val="16"/>
          <w:lang w:val="en-US"/>
        </w:rPr>
      </w:pPr>
      <w:r>
        <w:rPr>
          <w:rFonts w:eastAsia="Times New Roman"/>
          <w:sz w:val="16"/>
          <w:szCs w:val="16"/>
          <w:lang w:val="en-US"/>
        </w:rPr>
        <w:t xml:space="preserve">Примечание:</w:t>
      </w:r>
      <w:r>
        <w:rPr>
          <w:rFonts w:eastAsia="Times New Roman"/>
          <w:sz w:val="16"/>
          <w:szCs w:val="16"/>
          <w:lang w:val="en-US"/>
        </w:rPr>
      </w:r>
      <w:r>
        <w:rPr>
          <w:rFonts w:eastAsia="Times New Roman"/>
          <w:sz w:val="16"/>
          <w:szCs w:val="16"/>
          <w:lang w:val="en-US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1.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rFonts w:eastAsia="Times New Roman"/>
          <w:sz w:val="16"/>
          <w:szCs w:val="16"/>
        </w:rPr>
      </w:r>
      <w:r>
        <w:rPr>
          <w:rFonts w:eastAsia="Times New Roman"/>
          <w:sz w:val="16"/>
          <w:szCs w:val="16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2.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 xml:space="preserve">В</w:t>
      </w:r>
      <w:r>
        <w:rPr>
          <w:rFonts w:eastAsia="Times New Roman"/>
          <w:sz w:val="16"/>
          <w:szCs w:val="16"/>
        </w:rPr>
        <w:t xml:space="preserve"> случае если на момент оказания услуги клиент не имеет счетов, открытых в АО «Россельхозбанк», с которых Банком может быть удержана комисси</w:t>
      </w:r>
      <w:r>
        <w:rPr>
          <w:rFonts w:eastAsia="Times New Roman"/>
          <w:sz w:val="16"/>
          <w:szCs w:val="16"/>
        </w:rPr>
        <w:t xml:space="preserve">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eastAsia="Times New Roman"/>
          <w:sz w:val="16"/>
          <w:szCs w:val="16"/>
        </w:rPr>
      </w:r>
      <w:r>
        <w:rPr>
          <w:rFonts w:eastAsia="Times New Roman"/>
          <w:sz w:val="16"/>
          <w:szCs w:val="16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</w:r>
      <w:r>
        <w:rPr>
          <w:rFonts w:eastAsia="Times New Roman"/>
          <w:sz w:val="16"/>
          <w:szCs w:val="16"/>
        </w:rPr>
      </w:r>
      <w:r>
        <w:rPr>
          <w:rFonts w:eastAsia="Times New Roman"/>
          <w:sz w:val="16"/>
          <w:szCs w:val="16"/>
        </w:rPr>
      </w:r>
    </w:p>
    <w:p>
      <w:pPr>
        <w:jc w:val="center"/>
        <w:spacing w:before="40"/>
        <w:tabs>
          <w:tab w:val="left" w:pos="284" w:leader="none"/>
          <w:tab w:val="left" w:pos="1134" w:leader="none"/>
        </w:tabs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  <w:lang w:eastAsia="ru-RU"/>
        </w:rPr>
        <w:t xml:space="preserve">18. Операции с использованием цифрового рубля</w:t>
      </w:r>
      <w:r>
        <w:rPr>
          <w:rFonts w:eastAsia="Times New Roman"/>
          <w:b/>
          <w:bCs/>
          <w:szCs w:val="24"/>
        </w:rPr>
      </w:r>
      <w:r>
        <w:rPr>
          <w:rFonts w:eastAsia="Times New Roman"/>
          <w:b/>
          <w:bCs/>
          <w:szCs w:val="24"/>
        </w:rPr>
      </w:r>
    </w:p>
    <w:p>
      <w:pPr>
        <w:jc w:val="center"/>
        <w:spacing w:before="40"/>
        <w:tabs>
          <w:tab w:val="left" w:pos="284" w:leader="none"/>
          <w:tab w:val="left" w:pos="1134" w:leader="none"/>
        </w:tabs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</w:r>
      <w:r>
        <w:rPr>
          <w:rFonts w:eastAsia="Times New Roman"/>
          <w:b/>
          <w:bCs/>
          <w:szCs w:val="24"/>
        </w:rPr>
      </w:r>
      <w:r>
        <w:rPr>
          <w:rFonts w:eastAsia="Times New Roman"/>
          <w:b/>
          <w:bCs/>
          <w:szCs w:val="24"/>
        </w:rPr>
      </w:r>
    </w:p>
    <w:tbl>
      <w:tblPr>
        <w:tblW w:w="1020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4"/>
        <w:gridCol w:w="1842"/>
        <w:gridCol w:w="4395"/>
      </w:tblGrid>
      <w:tr>
        <w:tblPrEx/>
        <w:trPr/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ус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луги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Тариф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18.1.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gridSpan w:val="3"/>
            <w:tcW w:w="8931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18.1.1.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spacing w:before="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ab/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взимается*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18.1.2.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spacing w:before="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Перевод (зачисление) денежных средств в рублях Российс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взимается*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</w:tbl>
    <w:p>
      <w:pPr>
        <w:spacing w:before="40"/>
        <w:tabs>
          <w:tab w:val="left" w:pos="284" w:leader="none"/>
          <w:tab w:val="left" w:pos="1134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 xml:space="preserve">* Срок действия – до 31.12.2024 (включительно).</w: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425" w:right="851" w:bottom="993" w:left="1134" w:header="0" w:footer="272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panose1 w:val="02000603000000000000"/>
  </w:font>
  <w:font w:name="Tahoma">
    <w:panose1 w:val="020B0604030504040204"/>
  </w:font>
  <w:font w:name="Wingdings">
    <w:panose1 w:val="05010000000000000000"/>
  </w:font>
  <w:font w:name="Symbol">
    <w:panose1 w:val="05010000000000000000"/>
  </w:font>
  <w:font w:name="SimSun">
    <w:panose1 w:val="02000506000000020000"/>
  </w:font>
  <w:font w:name="OpenSymbol">
    <w:panose1 w:val="05010000000000000000"/>
  </w:font>
  <w:font w:name="Courier New">
    <w:panose1 w:val="02070409020205020404"/>
  </w:font>
  <w:font w:name="Mangal">
    <w:panose1 w:val="02040503050306020203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18"/>
        <w:rPr>
          <w:lang w:val="ru-RU"/>
        </w:rPr>
      </w:pPr>
      <w:r>
        <w:rPr>
          <w:rStyle w:val="1108"/>
        </w:rPr>
        <w:footnoteRef/>
      </w:r>
      <w:r>
        <w:rPr>
          <w:lang w:val="ru-RU"/>
        </w:rPr>
        <w:t xml:space="preserve"> В том числе при установлении коммерческой ставки по кредиту (части кредита) в рамках льготных программ.</w:t>
      </w:r>
      <w:r>
        <w:rPr>
          <w:lang w:val="ru-RU"/>
        </w:rPr>
      </w:r>
      <w:r>
        <w:rPr>
          <w:lang w:val="ru-RU"/>
        </w:rPr>
      </w:r>
    </w:p>
  </w:footnote>
  <w:footnote w:id="3">
    <w:p>
      <w:pPr>
        <w:pStyle w:val="1118"/>
        <w:rPr>
          <w:lang w:val="ru-RU"/>
        </w:rPr>
      </w:pPr>
      <w:r>
        <w:rPr>
          <w:rStyle w:val="1108"/>
          <w:lang w:val="ru-RU"/>
        </w:rPr>
        <w:t xml:space="preserve">2</w:t>
      </w:r>
      <w:r>
        <w:footnoteRef/>
      </w:r>
      <w:r>
        <w:rPr>
          <w:lang w:val="ru-RU"/>
        </w:rPr>
        <w:t xml:space="preserve"> </w:t>
      </w:r>
      <w:r>
        <w:rPr>
          <w:lang w:val="ru-RU"/>
        </w:rPr>
        <w:t xml:space="preserve"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  <w:r>
        <w:rPr>
          <w:lang w:val="ru-RU"/>
        </w:rPr>
      </w:r>
      <w:r>
        <w:rPr>
          <w:lang w:val="ru-RU"/>
        </w:rPr>
      </w:r>
    </w:p>
  </w:footnote>
  <w:footnote w:id="4">
    <w:p>
      <w:pPr>
        <w:pStyle w:val="1118"/>
        <w:rPr>
          <w:lang w:val="ru-RU"/>
        </w:rPr>
      </w:pPr>
      <w:r>
        <w:rPr>
          <w:rStyle w:val="1108"/>
        </w:rPr>
        <w:footnoteRef/>
      </w:r>
      <w:r>
        <w:rPr>
          <w:lang w:val="ru-RU"/>
        </w:rPr>
        <w:t xml:space="preserve"> Срок, оставшийся до погашения – сро</w:t>
      </w:r>
      <w:r>
        <w:rPr>
          <w:lang w:val="ru-RU"/>
        </w:rPr>
        <w:t xml:space="preserve">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>
        <w:rPr>
          <w:lang w:val="ru-RU"/>
        </w:rPr>
      </w:r>
      <w:r>
        <w:rPr>
          <w:lang w:val="ru-RU"/>
        </w:rPr>
      </w:r>
    </w:p>
  </w:footnote>
  <w:footnote w:id="5">
    <w:p>
      <w:pPr>
        <w:pStyle w:val="1118"/>
        <w:rPr>
          <w:lang w:val="ru-RU"/>
        </w:rPr>
      </w:pPr>
      <w:r>
        <w:rPr>
          <w:rStyle w:val="1108"/>
        </w:rPr>
        <w:footnoteRef/>
      </w:r>
      <w:r>
        <w:rPr>
          <w:lang w:val="ru-RU"/>
        </w:rPr>
        <w:t xml:space="preserve"> В соответствии с пунктом 10.2 приказа АО «Рос</w:t>
      </w:r>
      <w:r>
        <w:rPr>
          <w:lang w:val="ru-RU"/>
        </w:rPr>
        <w:t xml:space="preserve">сельхозбанк» от 01.08.2013 № 386-ОД.</w:t>
      </w:r>
      <w:r>
        <w:rPr>
          <w:lang w:val="ru-RU"/>
        </w:rPr>
      </w:r>
      <w:r>
        <w:rPr>
          <w:lang w:val="ru-RU"/>
        </w:rPr>
      </w:r>
    </w:p>
  </w:footnote>
  <w:footnote w:id="6">
    <w:p>
      <w:pPr>
        <w:pStyle w:val="1118"/>
        <w:jc w:val="both"/>
        <w:rPr>
          <w:lang w:val="ru-RU"/>
        </w:rPr>
      </w:pPr>
      <w:r>
        <w:rPr>
          <w:rStyle w:val="1108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 xml:space="preserve">Под </w:t>
      </w:r>
      <w:r>
        <w:rPr>
          <w:u w:val="single"/>
          <w:lang w:val="ru-RU"/>
        </w:rPr>
        <w:t xml:space="preserve">торгово-сервисным предприятием</w:t>
      </w:r>
      <w:r>
        <w:rPr>
          <w:lang w:val="ru-RU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</w:t>
      </w:r>
      <w:r>
        <w:rPr>
          <w:lang w:val="ru-RU"/>
        </w:rPr>
        <w:t xml:space="preserve">занимающийся частной практикой, иные организации и учр</w:t>
      </w:r>
      <w:r>
        <w:rPr>
          <w:lang w:val="ru-RU"/>
        </w:rPr>
        <w:t xml:space="preserve">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</w:footnote>
  <w:footnote w:id="7">
    <w:p>
      <w:pPr>
        <w:ind w:right="-17"/>
        <w:jc w:val="both"/>
        <w:spacing w:before="40" w:after="40"/>
        <w:tabs>
          <w:tab w:val="left" w:pos="4464" w:leader="none"/>
          <w:tab w:val="left" w:pos="5760" w:leader="none"/>
        </w:tabs>
        <w:rPr>
          <w:sz w:val="18"/>
          <w:szCs w:val="18"/>
        </w:rPr>
      </w:pPr>
      <w:r>
        <w:rPr>
          <w:rStyle w:val="1108"/>
          <w:sz w:val="18"/>
          <w:szCs w:val="18"/>
        </w:rPr>
        <w:footnoteRef/>
      </w:r>
      <w:r>
        <w:rPr>
          <w:sz w:val="18"/>
          <w:szCs w:val="18"/>
        </w:rPr>
        <w:t xml:space="preserve"> Средневзвешенная стоимость рассчитывае</w:t>
      </w:r>
      <w:r>
        <w:rPr>
          <w:sz w:val="18"/>
          <w:szCs w:val="18"/>
        </w:rPr>
        <w:t xml:space="preserve">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sz w:val="18"/>
          <w:szCs w:val="18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</w:t>
      </w:r>
      <w:r>
        <w:rPr>
          <w:bCs/>
          <w:sz w:val="18"/>
          <w:szCs w:val="18"/>
        </w:rPr>
        <w:t xml:space="preserve">ую стоимость (для акций и депозитарных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</w:t>
      </w:r>
      <w:r>
        <w:rPr>
          <w:bCs/>
          <w:sz w:val="18"/>
          <w:szCs w:val="18"/>
        </w:rPr>
        <w:t xml:space="preserve">а предшествующий рабочий день.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8">
    <w:p>
      <w:pPr>
        <w:pStyle w:val="1051"/>
      </w:pPr>
      <w:r>
        <w:rPr>
          <w:rStyle w:val="1053"/>
        </w:rPr>
        <w:footnoteRef/>
      </w:r>
      <w:r>
        <w:t xml:space="preserve"> </w:t>
      </w:r>
      <w:r>
        <w:t xml:space="preserve">Комиссионное вознаграждение по операциям приема/выдачи слитков драгоценных металлов НДС не облагается.</w:t>
      </w:r>
      <w:r/>
    </w:p>
  </w:footnote>
  <w:footnote w:id="9">
    <w:p>
      <w:pPr>
        <w:pStyle w:val="1051"/>
      </w:pPr>
      <w:r>
        <w:rPr>
          <w:rStyle w:val="1053"/>
        </w:rPr>
        <w:footnoteRef/>
      </w:r>
      <w:r>
        <w:t xml:space="preserve"> </w:t>
      </w:r>
      <w: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0">
    <w:p>
      <w:pPr>
        <w:pStyle w:val="1051"/>
      </w:pPr>
      <w:r>
        <w:rPr>
          <w:rStyle w:val="1053"/>
        </w:rPr>
        <w:footnoteRef/>
      </w:r>
      <w:r>
        <w:t xml:space="preserve"> </w:t>
      </w:r>
      <w: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1">
    <w:p>
      <w:pPr>
        <w:pStyle w:val="1118"/>
        <w:jc w:val="both"/>
        <w:rPr>
          <w:sz w:val="18"/>
          <w:szCs w:val="18"/>
        </w:rPr>
      </w:pPr>
      <w:r>
        <w:rPr>
          <w:rStyle w:val="1108"/>
          <w:sz w:val="18"/>
          <w:szCs w:val="18"/>
          <w:lang w:val="ru-RU"/>
        </w:rPr>
        <w:t xml:space="preserve">10</w:t>
      </w:r>
      <w:r>
        <w:rPr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 xml:space="preserve">Логин для доступа к Торговой системе РСХБ-Дилинг АО «Россельхозбанк» – уникальное имя Клиента в Торговой системе</w:t>
      </w:r>
      <w:r>
        <w:rPr>
          <w:lang w:val="ru-RU"/>
        </w:rPr>
        <w:t xml:space="preserve"> </w:t>
      </w:r>
      <w:r>
        <w:rPr>
          <w:bCs/>
          <w:sz w:val="18"/>
          <w:szCs w:val="18"/>
          <w:lang w:val="ru-RU"/>
        </w:rPr>
        <w:t xml:space="preserve">РСХБ-Дилинг АО «Россельхозбанк», обеспечивающее в сочетании с паролем однозначную аутентификацию </w:t>
      </w:r>
      <w:r>
        <w:rPr>
          <w:bCs/>
          <w:sz w:val="18"/>
          <w:szCs w:val="18"/>
        </w:rPr>
        <w:t xml:space="preserve">Клиента в Т</w:t>
      </w:r>
      <w:r>
        <w:rPr>
          <w:bCs/>
          <w:sz w:val="18"/>
          <w:szCs w:val="18"/>
        </w:rPr>
        <w:t xml:space="preserve">орговой системе РСХБ-Дилинг АО «Ро</w:t>
      </w:r>
      <w:r>
        <w:rPr>
          <w:bCs/>
          <w:sz w:val="18"/>
          <w:szCs w:val="18"/>
          <w:lang w:val="ru-RU"/>
        </w:rPr>
        <w:t xml:space="preserve">ссельхозбанк»</w:t>
      </w:r>
      <w:r>
        <w:rPr>
          <w:bCs/>
          <w:sz w:val="18"/>
          <w:szCs w:val="18"/>
        </w:rPr>
        <w:t xml:space="preserve">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12">
    <w:p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11 </w:t>
      </w:r>
      <w:r>
        <w:rPr>
          <w:rFonts w:eastAsia="Times New Roman"/>
          <w:bCs/>
          <w:sz w:val="18"/>
          <w:szCs w:val="18"/>
          <w:lang w:eastAsia="ru-RU"/>
        </w:rPr>
        <w:t xml:space="preserve">Логин для доступа к Торговой системе РСХБ –Дилинг 2.0– уникальное имя Клиента в Торговой системе РСХБ-Дилинг 2.0, обеспечивающее в сочетании с паролем однозначную аутентификацию Клиента в Торговой системе</w:t>
      </w:r>
      <w:r>
        <w:rPr>
          <w:rFonts w:eastAsia="Times New Roman"/>
          <w:bCs/>
          <w:sz w:val="18"/>
          <w:szCs w:val="18"/>
          <w:lang w:eastAsia="ru-RU"/>
        </w:rPr>
        <w:t xml:space="preserve"> РСХБ Дилинг 2.0.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color w:val="ffffff"/>
        <w:u w:val="single"/>
      </w:rPr>
    </w:pPr>
    <w:r>
      <w:rPr>
        <w:color w:val="ffffff"/>
        <w:u w:val="single"/>
      </w:rPr>
    </w:r>
    <w:r>
      <w:rPr>
        <w:color w:val="ffffff"/>
        <w:u w:val="single"/>
      </w:rPr>
    </w:r>
    <w:r>
      <w:rPr>
        <w:color w:val="ffffff"/>
        <w:u w:val="single"/>
      </w:rPr>
    </w:r>
  </w:p>
  <w:p>
    <w:pPr>
      <w:rPr>
        <w:color w:val="ffffff"/>
        <w:u w:val="single"/>
      </w:rPr>
    </w:pPr>
    <w:r>
      <w:rPr>
        <w:color w:val="ffffff"/>
        <w:u w:val="single"/>
      </w:rPr>
      <w:t xml:space="preserve">2013.11.11</w:t>
    </w:r>
    <w:r>
      <w:rPr>
        <w:color w:val="ffffff"/>
        <w:u w:val="single"/>
      </w:rPr>
    </w:r>
    <w:r>
      <w:rPr>
        <w:color w:val="ffffff"/>
        <w:u w:val="singl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2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 w:cs="Open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 w:cs="Open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 w:cs="Open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 w:cs="Open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 w:cs="Open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 w:cs="Open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 w:cs="Open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 w:cs="Open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 w:cs="Open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 w:cs="Open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 w:cs="Open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 w:cs="Open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 w:cs="Open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 w:cs="Open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 w:cs="Open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 w:cs="Open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 w:cs="Open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 w:cs="OpenSymbol"/>
      </w:rPr>
    </w:lvl>
  </w:abstractNum>
  <w:abstractNum w:abstractNumId="9">
    <w:multiLevelType w:val="hybridMultilevel"/>
    <w:lvl w:ilvl="0">
      <w:start w:val="1"/>
      <w:numFmt w:val="decimal"/>
      <w:pStyle w:val="887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pStyle w:val="888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pStyle w:val="889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pStyle w:val="890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2"/>
      <w:numFmt w:val="bullet"/>
      <w:isLgl w:val="false"/>
      <w:suff w:val="tab"/>
      <w:lvlText w:val="-"/>
      <w:lvlJc w:val="left"/>
      <w:pPr>
        <w:ind w:left="399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1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3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5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7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9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1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3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59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13"/>
  </w:num>
  <w:num w:numId="6">
    <w:abstractNumId w:val="5"/>
  </w:num>
  <w:num w:numId="7">
    <w:abstractNumId w:val="2"/>
  </w:num>
  <w:num w:numId="8">
    <w:abstractNumId w:val="18"/>
  </w:num>
  <w:num w:numId="9">
    <w:abstractNumId w:val="3"/>
  </w:num>
  <w:num w:numId="10">
    <w:abstractNumId w:val="15"/>
  </w:num>
  <w:num w:numId="11">
    <w:abstractNumId w:val="14"/>
  </w:num>
  <w:num w:numId="12">
    <w:abstractNumId w:val="10"/>
  </w:num>
  <w:num w:numId="13">
    <w:abstractNumId w:val="21"/>
  </w:num>
  <w:num w:numId="14">
    <w:abstractNumId w:val="11"/>
  </w:num>
  <w:num w:numId="15">
    <w:abstractNumId w:val="0"/>
  </w:num>
  <w:num w:numId="16">
    <w:abstractNumId w:val="12"/>
  </w:num>
  <w:num w:numId="17">
    <w:abstractNumId w:val="17"/>
  </w:num>
  <w:num w:numId="18">
    <w:abstractNumId w:val="7"/>
  </w:num>
  <w:num w:numId="19">
    <w:abstractNumId w:val="2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69">
    <w:name w:val="Heading 1 Char"/>
    <w:basedOn w:val="896"/>
    <w:link w:val="887"/>
    <w:uiPriority w:val="9"/>
    <w:rPr>
      <w:rFonts w:ascii="Arial" w:hAnsi="Arial" w:eastAsia="Arial" w:cs="Arial"/>
      <w:sz w:val="40"/>
      <w:szCs w:val="40"/>
    </w:rPr>
  </w:style>
  <w:style w:type="character" w:styleId="870">
    <w:name w:val="Heading 2 Char"/>
    <w:basedOn w:val="896"/>
    <w:link w:val="888"/>
    <w:uiPriority w:val="9"/>
    <w:rPr>
      <w:rFonts w:ascii="Arial" w:hAnsi="Arial" w:eastAsia="Arial" w:cs="Arial"/>
      <w:sz w:val="34"/>
    </w:rPr>
  </w:style>
  <w:style w:type="character" w:styleId="871">
    <w:name w:val="Heading 3 Char"/>
    <w:basedOn w:val="896"/>
    <w:link w:val="889"/>
    <w:uiPriority w:val="9"/>
    <w:rPr>
      <w:rFonts w:ascii="Arial" w:hAnsi="Arial" w:eastAsia="Arial" w:cs="Arial"/>
      <w:sz w:val="30"/>
      <w:szCs w:val="30"/>
    </w:rPr>
  </w:style>
  <w:style w:type="character" w:styleId="872">
    <w:name w:val="Heading 4 Char"/>
    <w:basedOn w:val="896"/>
    <w:link w:val="890"/>
    <w:uiPriority w:val="9"/>
    <w:rPr>
      <w:rFonts w:ascii="Arial" w:hAnsi="Arial" w:eastAsia="Arial" w:cs="Arial"/>
      <w:b/>
      <w:bCs/>
      <w:sz w:val="26"/>
      <w:szCs w:val="26"/>
    </w:rPr>
  </w:style>
  <w:style w:type="character" w:styleId="873">
    <w:name w:val="Heading 5 Char"/>
    <w:basedOn w:val="896"/>
    <w:link w:val="891"/>
    <w:uiPriority w:val="9"/>
    <w:rPr>
      <w:rFonts w:ascii="Arial" w:hAnsi="Arial" w:eastAsia="Arial" w:cs="Arial"/>
      <w:b/>
      <w:bCs/>
      <w:sz w:val="24"/>
      <w:szCs w:val="24"/>
    </w:rPr>
  </w:style>
  <w:style w:type="character" w:styleId="874">
    <w:name w:val="Heading 6 Char"/>
    <w:basedOn w:val="896"/>
    <w:link w:val="892"/>
    <w:uiPriority w:val="9"/>
    <w:rPr>
      <w:rFonts w:ascii="Arial" w:hAnsi="Arial" w:eastAsia="Arial" w:cs="Arial"/>
      <w:b/>
      <w:bCs/>
      <w:sz w:val="22"/>
      <w:szCs w:val="22"/>
    </w:rPr>
  </w:style>
  <w:style w:type="character" w:styleId="875">
    <w:name w:val="Heading 7 Char"/>
    <w:basedOn w:val="896"/>
    <w:link w:val="8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6">
    <w:name w:val="Heading 8 Char"/>
    <w:basedOn w:val="896"/>
    <w:link w:val="894"/>
    <w:uiPriority w:val="9"/>
    <w:rPr>
      <w:rFonts w:ascii="Arial" w:hAnsi="Arial" w:eastAsia="Arial" w:cs="Arial"/>
      <w:i/>
      <w:iCs/>
      <w:sz w:val="22"/>
      <w:szCs w:val="22"/>
    </w:rPr>
  </w:style>
  <w:style w:type="character" w:styleId="877">
    <w:name w:val="Heading 9 Char"/>
    <w:basedOn w:val="896"/>
    <w:link w:val="895"/>
    <w:uiPriority w:val="9"/>
    <w:rPr>
      <w:rFonts w:ascii="Arial" w:hAnsi="Arial" w:eastAsia="Arial" w:cs="Arial"/>
      <w:i/>
      <w:iCs/>
      <w:sz w:val="21"/>
      <w:szCs w:val="21"/>
    </w:rPr>
  </w:style>
  <w:style w:type="character" w:styleId="878">
    <w:name w:val="Title Char"/>
    <w:basedOn w:val="896"/>
    <w:link w:val="910"/>
    <w:uiPriority w:val="10"/>
    <w:rPr>
      <w:sz w:val="48"/>
      <w:szCs w:val="48"/>
    </w:rPr>
  </w:style>
  <w:style w:type="character" w:styleId="879">
    <w:name w:val="Subtitle Char"/>
    <w:basedOn w:val="896"/>
    <w:link w:val="912"/>
    <w:uiPriority w:val="11"/>
    <w:rPr>
      <w:sz w:val="24"/>
      <w:szCs w:val="24"/>
    </w:rPr>
  </w:style>
  <w:style w:type="character" w:styleId="880">
    <w:name w:val="Quote Char"/>
    <w:link w:val="914"/>
    <w:uiPriority w:val="29"/>
    <w:rPr>
      <w:i/>
    </w:rPr>
  </w:style>
  <w:style w:type="character" w:styleId="881">
    <w:name w:val="Intense Quote Char"/>
    <w:link w:val="916"/>
    <w:uiPriority w:val="30"/>
    <w:rPr>
      <w:i/>
    </w:rPr>
  </w:style>
  <w:style w:type="character" w:styleId="882">
    <w:name w:val="Header Char"/>
    <w:basedOn w:val="896"/>
    <w:link w:val="918"/>
    <w:uiPriority w:val="99"/>
  </w:style>
  <w:style w:type="character" w:styleId="883">
    <w:name w:val="Caption Char"/>
    <w:basedOn w:val="922"/>
    <w:link w:val="920"/>
    <w:uiPriority w:val="99"/>
  </w:style>
  <w:style w:type="character" w:styleId="884">
    <w:name w:val="Footnote Text Char"/>
    <w:link w:val="1051"/>
    <w:uiPriority w:val="99"/>
    <w:rPr>
      <w:sz w:val="18"/>
    </w:rPr>
  </w:style>
  <w:style w:type="character" w:styleId="885">
    <w:name w:val="Endnote Text Char"/>
    <w:link w:val="1054"/>
    <w:uiPriority w:val="99"/>
    <w:rPr>
      <w:sz w:val="20"/>
    </w:rPr>
  </w:style>
  <w:style w:type="paragraph" w:styleId="886" w:default="1">
    <w:name w:val="Normal"/>
    <w:qFormat/>
    <w:rPr>
      <w:rFonts w:eastAsia="Calibri" w:cs="Calibri"/>
      <w:sz w:val="24"/>
      <w:szCs w:val="22"/>
      <w:lang w:eastAsia="ar-SA"/>
    </w:rPr>
  </w:style>
  <w:style w:type="paragraph" w:styleId="887">
    <w:name w:val="Heading 1"/>
    <w:basedOn w:val="886"/>
    <w:next w:val="886"/>
    <w:link w:val="899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888">
    <w:name w:val="Heading 2"/>
    <w:basedOn w:val="886"/>
    <w:next w:val="886"/>
    <w:link w:val="900"/>
    <w:qFormat/>
    <w:pPr>
      <w:numPr>
        <w:ilvl w:val="1"/>
        <w:numId w:val="1"/>
      </w:num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89">
    <w:name w:val="Heading 3"/>
    <w:basedOn w:val="886"/>
    <w:next w:val="886"/>
    <w:link w:val="901"/>
    <w:qFormat/>
    <w:pPr>
      <w:numPr>
        <w:ilvl w:val="2"/>
        <w:numId w:val="1"/>
      </w:num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890">
    <w:name w:val="Heading 4"/>
    <w:basedOn w:val="886"/>
    <w:next w:val="886"/>
    <w:link w:val="902"/>
    <w:qFormat/>
    <w:pPr>
      <w:numPr>
        <w:ilvl w:val="3"/>
        <w:numId w:val="1"/>
      </w:numPr>
      <w:jc w:val="center"/>
      <w:keepNext/>
      <w:spacing w:before="240" w:after="60"/>
      <w:outlineLvl w:val="3"/>
    </w:pPr>
    <w:rPr>
      <w:rFonts w:eastAsia="Times New Roman" w:cs="Times New Roman"/>
      <w:b/>
      <w:bCs/>
      <w:sz w:val="22"/>
      <w:szCs w:val="28"/>
    </w:rPr>
  </w:style>
  <w:style w:type="paragraph" w:styleId="891">
    <w:name w:val="Heading 5"/>
    <w:basedOn w:val="886"/>
    <w:next w:val="886"/>
    <w:link w:val="9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892">
    <w:name w:val="Heading 6"/>
    <w:basedOn w:val="886"/>
    <w:next w:val="886"/>
    <w:link w:val="9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893">
    <w:name w:val="Heading 7"/>
    <w:basedOn w:val="886"/>
    <w:next w:val="886"/>
    <w:link w:val="9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894">
    <w:name w:val="Heading 8"/>
    <w:basedOn w:val="886"/>
    <w:next w:val="886"/>
    <w:link w:val="9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895">
    <w:name w:val="Heading 9"/>
    <w:basedOn w:val="886"/>
    <w:next w:val="886"/>
    <w:link w:val="9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6" w:default="1">
    <w:name w:val="Default Paragraph Font"/>
    <w:uiPriority w:val="1"/>
    <w:semiHidden/>
    <w:unhideWhenUsed/>
  </w:style>
  <w:style w:type="table" w:styleId="8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uiPriority w:val="99"/>
    <w:semiHidden/>
    <w:unhideWhenUsed/>
  </w:style>
  <w:style w:type="character" w:styleId="899" w:customStyle="1">
    <w:name w:val="Заголовок 1 Знак1"/>
    <w:link w:val="887"/>
    <w:uiPriority w:val="9"/>
    <w:rPr>
      <w:rFonts w:ascii="Arial" w:hAnsi="Arial" w:eastAsia="Arial" w:cs="Arial"/>
      <w:sz w:val="40"/>
      <w:szCs w:val="40"/>
    </w:rPr>
  </w:style>
  <w:style w:type="character" w:styleId="900" w:customStyle="1">
    <w:name w:val="Заголовок 2 Знак1"/>
    <w:link w:val="888"/>
    <w:uiPriority w:val="9"/>
    <w:rPr>
      <w:rFonts w:ascii="Arial" w:hAnsi="Arial" w:eastAsia="Arial" w:cs="Arial"/>
      <w:sz w:val="34"/>
    </w:rPr>
  </w:style>
  <w:style w:type="character" w:styleId="901" w:customStyle="1">
    <w:name w:val="Заголовок 3 Знак1"/>
    <w:link w:val="889"/>
    <w:uiPriority w:val="9"/>
    <w:rPr>
      <w:rFonts w:ascii="Arial" w:hAnsi="Arial" w:eastAsia="Arial" w:cs="Arial"/>
      <w:sz w:val="30"/>
      <w:szCs w:val="30"/>
    </w:rPr>
  </w:style>
  <w:style w:type="character" w:styleId="902" w:customStyle="1">
    <w:name w:val="Заголовок 4 Знак1"/>
    <w:link w:val="890"/>
    <w:uiPriority w:val="9"/>
    <w:rPr>
      <w:rFonts w:ascii="Arial" w:hAnsi="Arial" w:eastAsia="Arial" w:cs="Arial"/>
      <w:b/>
      <w:bCs/>
      <w:sz w:val="26"/>
      <w:szCs w:val="26"/>
    </w:rPr>
  </w:style>
  <w:style w:type="character" w:styleId="903" w:customStyle="1">
    <w:name w:val="Заголовок 5 Знак"/>
    <w:link w:val="891"/>
    <w:uiPriority w:val="9"/>
    <w:rPr>
      <w:rFonts w:ascii="Arial" w:hAnsi="Arial" w:eastAsia="Arial" w:cs="Arial"/>
      <w:b/>
      <w:bCs/>
      <w:sz w:val="24"/>
      <w:szCs w:val="24"/>
    </w:rPr>
  </w:style>
  <w:style w:type="character" w:styleId="904" w:customStyle="1">
    <w:name w:val="Заголовок 6 Знак"/>
    <w:link w:val="892"/>
    <w:uiPriority w:val="9"/>
    <w:rPr>
      <w:rFonts w:ascii="Arial" w:hAnsi="Arial" w:eastAsia="Arial" w:cs="Arial"/>
      <w:b/>
      <w:bCs/>
      <w:sz w:val="22"/>
      <w:szCs w:val="22"/>
    </w:rPr>
  </w:style>
  <w:style w:type="character" w:styleId="905" w:customStyle="1">
    <w:name w:val="Заголовок 7 Знак"/>
    <w:link w:val="8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06" w:customStyle="1">
    <w:name w:val="Заголовок 8 Знак"/>
    <w:link w:val="894"/>
    <w:uiPriority w:val="9"/>
    <w:rPr>
      <w:rFonts w:ascii="Arial" w:hAnsi="Arial" w:eastAsia="Arial" w:cs="Arial"/>
      <w:i/>
      <w:iCs/>
      <w:sz w:val="22"/>
      <w:szCs w:val="22"/>
    </w:rPr>
  </w:style>
  <w:style w:type="character" w:styleId="907" w:customStyle="1">
    <w:name w:val="Заголовок 9 Знак"/>
    <w:link w:val="895"/>
    <w:uiPriority w:val="9"/>
    <w:rPr>
      <w:rFonts w:ascii="Arial" w:hAnsi="Arial" w:eastAsia="Arial" w:cs="Arial"/>
      <w:i/>
      <w:iCs/>
      <w:sz w:val="21"/>
      <w:szCs w:val="21"/>
    </w:rPr>
  </w:style>
  <w:style w:type="paragraph" w:styleId="908">
    <w:name w:val="List Paragraph"/>
    <w:basedOn w:val="886"/>
    <w:qFormat/>
    <w:pPr>
      <w:ind w:left="720"/>
    </w:pPr>
  </w:style>
  <w:style w:type="paragraph" w:styleId="909">
    <w:name w:val="No Spacing"/>
    <w:qFormat/>
    <w:rPr>
      <w:rFonts w:ascii="Calibri" w:hAnsi="Calibri" w:eastAsia="Arial"/>
      <w:sz w:val="22"/>
      <w:szCs w:val="22"/>
      <w:lang w:eastAsia="ar-SA"/>
    </w:rPr>
  </w:style>
  <w:style w:type="paragraph" w:styleId="910">
    <w:name w:val="Title"/>
    <w:basedOn w:val="886"/>
    <w:next w:val="1110"/>
    <w:link w:val="911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character" w:styleId="911" w:customStyle="1">
    <w:name w:val="Заголовок Знак"/>
    <w:link w:val="910"/>
    <w:uiPriority w:val="10"/>
    <w:rPr>
      <w:sz w:val="48"/>
      <w:szCs w:val="48"/>
    </w:rPr>
  </w:style>
  <w:style w:type="paragraph" w:styleId="912">
    <w:name w:val="Subtitle"/>
    <w:basedOn w:val="886"/>
    <w:next w:val="886"/>
    <w:link w:val="913"/>
    <w:uiPriority w:val="11"/>
    <w:qFormat/>
    <w:pPr>
      <w:spacing w:before="200" w:after="200"/>
    </w:pPr>
    <w:rPr>
      <w:szCs w:val="24"/>
    </w:rPr>
  </w:style>
  <w:style w:type="character" w:styleId="913" w:customStyle="1">
    <w:name w:val="Подзаголовок Знак"/>
    <w:link w:val="912"/>
    <w:uiPriority w:val="11"/>
    <w:rPr>
      <w:sz w:val="24"/>
      <w:szCs w:val="24"/>
    </w:rPr>
  </w:style>
  <w:style w:type="paragraph" w:styleId="914">
    <w:name w:val="Quote"/>
    <w:basedOn w:val="886"/>
    <w:next w:val="886"/>
    <w:link w:val="915"/>
    <w:uiPriority w:val="29"/>
    <w:qFormat/>
    <w:pPr>
      <w:ind w:left="720" w:right="720"/>
    </w:pPr>
    <w:rPr>
      <w:i/>
    </w:rPr>
  </w:style>
  <w:style w:type="character" w:styleId="915" w:customStyle="1">
    <w:name w:val="Цитата 2 Знак"/>
    <w:link w:val="914"/>
    <w:uiPriority w:val="29"/>
    <w:rPr>
      <w:i/>
    </w:rPr>
  </w:style>
  <w:style w:type="paragraph" w:styleId="916">
    <w:name w:val="Intense Quote"/>
    <w:basedOn w:val="886"/>
    <w:next w:val="886"/>
    <w:link w:val="9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7" w:customStyle="1">
    <w:name w:val="Выделенная цитата Знак"/>
    <w:link w:val="916"/>
    <w:uiPriority w:val="30"/>
    <w:rPr>
      <w:i/>
    </w:rPr>
  </w:style>
  <w:style w:type="paragraph" w:styleId="918">
    <w:name w:val="Header"/>
    <w:basedOn w:val="886"/>
    <w:link w:val="919"/>
  </w:style>
  <w:style w:type="character" w:styleId="919" w:customStyle="1">
    <w:name w:val="Верхний колонтитул Знак1"/>
    <w:link w:val="918"/>
    <w:uiPriority w:val="99"/>
  </w:style>
  <w:style w:type="paragraph" w:styleId="920">
    <w:name w:val="Footer"/>
    <w:basedOn w:val="886"/>
    <w:link w:val="923"/>
  </w:style>
  <w:style w:type="character" w:styleId="921" w:customStyle="1">
    <w:name w:val="Footer Char"/>
    <w:uiPriority w:val="99"/>
  </w:style>
  <w:style w:type="paragraph" w:styleId="922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23" w:customStyle="1">
    <w:name w:val="Нижний колонтитул Знак1"/>
    <w:link w:val="920"/>
    <w:uiPriority w:val="99"/>
  </w:style>
  <w:style w:type="table" w:styleId="92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5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5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5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5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5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5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6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6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6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6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6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6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6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6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6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6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7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7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7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7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8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8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9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9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9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9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9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1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1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1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1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2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2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2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3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3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3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3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3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3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4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4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4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4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4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4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4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4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4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4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50">
    <w:name w:val="Hyperlink"/>
    <w:uiPriority w:val="99"/>
    <w:rPr>
      <w:color w:val="0000ff"/>
      <w:u w:val="single"/>
    </w:rPr>
  </w:style>
  <w:style w:type="paragraph" w:styleId="1051">
    <w:name w:val="footnote text"/>
    <w:basedOn w:val="886"/>
    <w:link w:val="1052"/>
    <w:uiPriority w:val="99"/>
    <w:semiHidden/>
    <w:unhideWhenUsed/>
    <w:pPr>
      <w:spacing w:after="40"/>
    </w:pPr>
    <w:rPr>
      <w:sz w:val="18"/>
    </w:rPr>
  </w:style>
  <w:style w:type="character" w:styleId="1052" w:customStyle="1">
    <w:name w:val="Текст сноски Знак"/>
    <w:link w:val="1051"/>
    <w:uiPriority w:val="99"/>
    <w:rPr>
      <w:sz w:val="18"/>
    </w:rPr>
  </w:style>
  <w:style w:type="character" w:styleId="1053">
    <w:name w:val="footnote reference"/>
    <w:uiPriority w:val="99"/>
    <w:unhideWhenUsed/>
    <w:rPr>
      <w:vertAlign w:val="superscript"/>
    </w:rPr>
  </w:style>
  <w:style w:type="paragraph" w:styleId="1054">
    <w:name w:val="endnote text"/>
    <w:basedOn w:val="886"/>
    <w:link w:val="1055"/>
    <w:uiPriority w:val="99"/>
    <w:semiHidden/>
    <w:unhideWhenUsed/>
    <w:rPr>
      <w:sz w:val="20"/>
    </w:rPr>
  </w:style>
  <w:style w:type="character" w:styleId="1055" w:customStyle="1">
    <w:name w:val="Текст концевой сноски Знак"/>
    <w:link w:val="1054"/>
    <w:uiPriority w:val="99"/>
    <w:rPr>
      <w:sz w:val="20"/>
    </w:rPr>
  </w:style>
  <w:style w:type="character" w:styleId="1056">
    <w:name w:val="endnote reference"/>
    <w:rPr>
      <w:vertAlign w:val="superscript"/>
    </w:rPr>
  </w:style>
  <w:style w:type="paragraph" w:styleId="1057">
    <w:name w:val="toc 1"/>
    <w:basedOn w:val="886"/>
    <w:next w:val="886"/>
    <w:uiPriority w:val="39"/>
  </w:style>
  <w:style w:type="paragraph" w:styleId="1058">
    <w:name w:val="toc 2"/>
    <w:basedOn w:val="886"/>
    <w:pPr>
      <w:ind w:left="283"/>
      <w:tabs>
        <w:tab w:val="right" w:pos="9355" w:leader="dot"/>
      </w:tabs>
    </w:pPr>
  </w:style>
  <w:style w:type="paragraph" w:styleId="1059">
    <w:name w:val="toc 3"/>
    <w:basedOn w:val="886"/>
    <w:pPr>
      <w:ind w:left="566"/>
      <w:tabs>
        <w:tab w:val="right" w:pos="9072" w:leader="dot"/>
      </w:tabs>
    </w:pPr>
  </w:style>
  <w:style w:type="paragraph" w:styleId="1060">
    <w:name w:val="toc 4"/>
    <w:basedOn w:val="886"/>
    <w:uiPriority w:val="39"/>
    <w:pPr>
      <w:ind w:left="849"/>
      <w:tabs>
        <w:tab w:val="right" w:pos="8789" w:leader="dot"/>
      </w:tabs>
    </w:pPr>
  </w:style>
  <w:style w:type="paragraph" w:styleId="1061">
    <w:name w:val="toc 5"/>
    <w:basedOn w:val="886"/>
    <w:pPr>
      <w:ind w:left="1132"/>
      <w:tabs>
        <w:tab w:val="right" w:pos="8506" w:leader="dot"/>
      </w:tabs>
    </w:pPr>
  </w:style>
  <w:style w:type="paragraph" w:styleId="1062">
    <w:name w:val="toc 6"/>
    <w:basedOn w:val="886"/>
    <w:pPr>
      <w:ind w:left="1415"/>
      <w:tabs>
        <w:tab w:val="right" w:pos="8223" w:leader="dot"/>
      </w:tabs>
    </w:pPr>
  </w:style>
  <w:style w:type="paragraph" w:styleId="1063">
    <w:name w:val="toc 7"/>
    <w:basedOn w:val="886"/>
    <w:pPr>
      <w:ind w:left="1698"/>
      <w:tabs>
        <w:tab w:val="right" w:pos="7940" w:leader="dot"/>
      </w:tabs>
    </w:pPr>
  </w:style>
  <w:style w:type="paragraph" w:styleId="1064">
    <w:name w:val="toc 8"/>
    <w:basedOn w:val="886"/>
    <w:pPr>
      <w:ind w:left="1981"/>
      <w:tabs>
        <w:tab w:val="right" w:pos="7657" w:leader="dot"/>
      </w:tabs>
    </w:pPr>
  </w:style>
  <w:style w:type="paragraph" w:styleId="1065">
    <w:name w:val="toc 9"/>
    <w:basedOn w:val="886"/>
    <w:pPr>
      <w:ind w:left="2264"/>
      <w:tabs>
        <w:tab w:val="right" w:pos="7374" w:leader="dot"/>
      </w:tabs>
    </w:pPr>
  </w:style>
  <w:style w:type="paragraph" w:styleId="1066">
    <w:name w:val="TOC Heading"/>
    <w:basedOn w:val="887"/>
    <w:next w:val="886"/>
    <w:uiPriority w:val="39"/>
    <w:semiHidden/>
    <w:unhideWhenUsed/>
    <w:qFormat/>
    <w:pPr>
      <w:numPr>
        <w:ilvl w:val="0"/>
        <w:numId w:val="0"/>
      </w:numPr>
      <w:keepLines/>
      <w:spacing w:before="480" w:after="0" w:line="276" w:lineRule="auto"/>
      <w:outlineLvl w:val="9"/>
    </w:pPr>
    <w:rPr>
      <w:color w:val="365f91"/>
      <w:sz w:val="28"/>
      <w:szCs w:val="28"/>
      <w:lang w:eastAsia="ru-RU"/>
    </w:rPr>
  </w:style>
  <w:style w:type="paragraph" w:styleId="1067">
    <w:name w:val="table of figures"/>
    <w:basedOn w:val="886"/>
    <w:next w:val="886"/>
    <w:uiPriority w:val="99"/>
    <w:unhideWhenUsed/>
  </w:style>
  <w:style w:type="character" w:styleId="1068" w:customStyle="1">
    <w:name w:val="WW8Num5z0"/>
    <w:rPr>
      <w:rFonts w:ascii="Symbol" w:hAnsi="Symbol"/>
    </w:rPr>
  </w:style>
  <w:style w:type="character" w:styleId="1069" w:customStyle="1">
    <w:name w:val="WW8Num6z0"/>
    <w:rPr>
      <w:rFonts w:ascii="Symbol" w:hAnsi="Symbol"/>
    </w:rPr>
  </w:style>
  <w:style w:type="character" w:styleId="1070" w:customStyle="1">
    <w:name w:val="WW8Num7z0"/>
    <w:rPr>
      <w:rFonts w:ascii="Symbol" w:hAnsi="Symbol"/>
    </w:rPr>
  </w:style>
  <w:style w:type="character" w:styleId="1071" w:customStyle="1">
    <w:name w:val="WW8Num8z0"/>
    <w:rPr>
      <w:rFonts w:ascii="Symbol" w:hAnsi="Symbol"/>
    </w:rPr>
  </w:style>
  <w:style w:type="character" w:styleId="1072" w:customStyle="1">
    <w:name w:val="WW8Num10z0"/>
    <w:rPr>
      <w:rFonts w:ascii="Symbol" w:hAnsi="Symbol"/>
    </w:rPr>
  </w:style>
  <w:style w:type="character" w:styleId="1073" w:customStyle="1">
    <w:name w:val="WW8Num11z0"/>
    <w:rPr>
      <w:rFonts w:ascii="Symbol" w:hAnsi="Symbol"/>
    </w:rPr>
  </w:style>
  <w:style w:type="character" w:styleId="1074" w:customStyle="1">
    <w:name w:val="WW8Num15z0"/>
    <w:rPr>
      <w:rFonts w:ascii="Symbol" w:hAnsi="Symbol"/>
    </w:rPr>
  </w:style>
  <w:style w:type="character" w:styleId="1075" w:customStyle="1">
    <w:name w:val="WW8Num15z1"/>
    <w:rPr>
      <w:rFonts w:ascii="Courier New" w:hAnsi="Courier New" w:cs="Courier New"/>
    </w:rPr>
  </w:style>
  <w:style w:type="character" w:styleId="1076" w:customStyle="1">
    <w:name w:val="WW8Num15z2"/>
    <w:rPr>
      <w:rFonts w:ascii="Wingdings" w:hAnsi="Wingdings"/>
    </w:rPr>
  </w:style>
  <w:style w:type="character" w:styleId="1077" w:customStyle="1">
    <w:name w:val="WW8Num16z0"/>
    <w:rPr>
      <w:rFonts w:ascii="Symbol" w:hAnsi="Symbol"/>
    </w:rPr>
  </w:style>
  <w:style w:type="character" w:styleId="1078" w:customStyle="1">
    <w:name w:val="WW8Num16z1"/>
    <w:rPr>
      <w:rFonts w:ascii="Courier New" w:hAnsi="Courier New" w:cs="Courier New"/>
    </w:rPr>
  </w:style>
  <w:style w:type="character" w:styleId="1079" w:customStyle="1">
    <w:name w:val="WW8Num16z2"/>
    <w:rPr>
      <w:rFonts w:ascii="Wingdings" w:hAnsi="Wingdings"/>
    </w:rPr>
  </w:style>
  <w:style w:type="character" w:styleId="1080" w:customStyle="1">
    <w:name w:val="Основной шрифт абзаца3"/>
  </w:style>
  <w:style w:type="character" w:styleId="1081" w:customStyle="1">
    <w:name w:val="WW8Num1z0"/>
    <w:rPr>
      <w:rFonts w:ascii="Wingdings" w:hAnsi="Wingdings"/>
    </w:rPr>
  </w:style>
  <w:style w:type="character" w:styleId="1082" w:customStyle="1">
    <w:name w:val="Основной шрифт абзаца2"/>
  </w:style>
  <w:style w:type="character" w:styleId="1083" w:customStyle="1">
    <w:name w:val="WW8Num1z1"/>
    <w:rPr>
      <w:rFonts w:ascii="Courier New" w:hAnsi="Courier New" w:cs="Courier New"/>
    </w:rPr>
  </w:style>
  <w:style w:type="character" w:styleId="1084" w:customStyle="1">
    <w:name w:val="WW8Num1z3"/>
    <w:rPr>
      <w:rFonts w:ascii="Symbol" w:hAnsi="Symbol"/>
    </w:rPr>
  </w:style>
  <w:style w:type="character" w:styleId="1085" w:customStyle="1">
    <w:name w:val="WW8Num2z0"/>
    <w:rPr>
      <w:color w:val="000000"/>
    </w:rPr>
  </w:style>
  <w:style w:type="character" w:styleId="1086" w:customStyle="1">
    <w:name w:val="WW8Num3z0"/>
    <w:rPr>
      <w:rFonts w:ascii="Symbol" w:hAnsi="Symbol"/>
      <w:color w:val="000000"/>
    </w:rPr>
  </w:style>
  <w:style w:type="character" w:styleId="1087" w:customStyle="1">
    <w:name w:val="WW8Num3z1"/>
    <w:rPr>
      <w:rFonts w:ascii="Courier New" w:hAnsi="Courier New"/>
    </w:rPr>
  </w:style>
  <w:style w:type="character" w:styleId="1088" w:customStyle="1">
    <w:name w:val="WW8Num3z2"/>
    <w:rPr>
      <w:rFonts w:ascii="Wingdings" w:hAnsi="Wingdings"/>
    </w:rPr>
  </w:style>
  <w:style w:type="character" w:styleId="1089" w:customStyle="1">
    <w:name w:val="WW8Num3z3"/>
    <w:rPr>
      <w:rFonts w:ascii="Symbol" w:hAnsi="Symbol"/>
    </w:rPr>
  </w:style>
  <w:style w:type="character" w:styleId="1090" w:customStyle="1">
    <w:name w:val="Основной шрифт абзаца1"/>
  </w:style>
  <w:style w:type="character" w:styleId="1091" w:customStyle="1">
    <w:name w:val="Символ сноски"/>
    <w:rPr>
      <w:rFonts w:ascii="Times New Roman" w:hAnsi="Times New Roman" w:cs="Times New Roman"/>
      <w:vertAlign w:val="superscript"/>
    </w:rPr>
  </w:style>
  <w:style w:type="character" w:styleId="1092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rPr>
      <w:rFonts w:ascii="Times New Roman" w:hAnsi="Times New Roman" w:eastAsia="Times New Roman" w:cs="Times New Roman"/>
      <w:sz w:val="20"/>
      <w:szCs w:val="20"/>
    </w:rPr>
  </w:style>
  <w:style w:type="character" w:styleId="1093" w:customStyle="1">
    <w:name w:val="Текст выноски Знак"/>
    <w:rPr>
      <w:rFonts w:ascii="Tahoma" w:hAnsi="Tahoma" w:cs="Tahoma"/>
      <w:sz w:val="16"/>
      <w:szCs w:val="16"/>
    </w:rPr>
  </w:style>
  <w:style w:type="character" w:styleId="1094" w:customStyle="1">
    <w:name w:val="Верхний колонтитул Знак"/>
    <w:basedOn w:val="1090"/>
  </w:style>
  <w:style w:type="character" w:styleId="1095" w:customStyle="1">
    <w:name w:val="Нижний колонтитул Знак"/>
    <w:basedOn w:val="1090"/>
  </w:style>
  <w:style w:type="character" w:styleId="1096">
    <w:name w:val="line number"/>
  </w:style>
  <w:style w:type="character" w:styleId="1097" w:customStyle="1">
    <w:name w:val="Знак сноски1"/>
    <w:rPr>
      <w:vertAlign w:val="superscript"/>
    </w:rPr>
  </w:style>
  <w:style w:type="character" w:styleId="1098" w:customStyle="1">
    <w:name w:val="Символы концевой сноски"/>
    <w:rPr>
      <w:vertAlign w:val="superscript"/>
    </w:rPr>
  </w:style>
  <w:style w:type="character" w:styleId="1099" w:customStyle="1">
    <w:name w:val="WW-Символы концевой сноски"/>
  </w:style>
  <w:style w:type="character" w:styleId="1100" w:customStyle="1">
    <w:name w:val="Знак сноски2"/>
    <w:rPr>
      <w:vertAlign w:val="superscript"/>
    </w:rPr>
  </w:style>
  <w:style w:type="character" w:styleId="1101" w:customStyle="1">
    <w:name w:val="Знак концевой сноски1"/>
    <w:rPr>
      <w:vertAlign w:val="superscript"/>
    </w:rPr>
  </w:style>
  <w:style w:type="character" w:styleId="1102" w:customStyle="1">
    <w:name w:val="Без интервала Знак"/>
    <w:rPr>
      <w:rFonts w:ascii="Calibri" w:hAnsi="Calibri"/>
      <w:sz w:val="22"/>
      <w:szCs w:val="22"/>
      <w:lang w:eastAsia="ar-SA" w:bidi="ar-SA"/>
    </w:rPr>
  </w:style>
  <w:style w:type="character" w:styleId="1103" w:customStyle="1">
    <w:name w:val="Заголовок 1 Знак"/>
    <w:rPr>
      <w:rFonts w:ascii="Cambria" w:hAnsi="Cambria" w:eastAsia="Times New Roman" w:cs="Times New Roman"/>
      <w:b/>
      <w:bCs/>
      <w:sz w:val="32"/>
      <w:szCs w:val="32"/>
    </w:rPr>
  </w:style>
  <w:style w:type="character" w:styleId="1104" w:customStyle="1">
    <w:name w:val="Заголовок 2 Знак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1105" w:customStyle="1">
    <w:name w:val="Заголовок 3 Знак"/>
    <w:rPr>
      <w:rFonts w:ascii="Cambria" w:hAnsi="Cambria" w:eastAsia="Times New Roman" w:cs="Times New Roman"/>
      <w:b/>
      <w:bCs/>
      <w:sz w:val="26"/>
      <w:szCs w:val="26"/>
    </w:rPr>
  </w:style>
  <w:style w:type="character" w:styleId="1106" w:customStyle="1">
    <w:name w:val="Заголовок 4 Знак"/>
    <w:rPr>
      <w:rFonts w:eastAsia="Times New Roman" w:cs="Times New Roman"/>
      <w:b/>
      <w:bCs/>
      <w:sz w:val="22"/>
      <w:szCs w:val="28"/>
    </w:rPr>
  </w:style>
  <w:style w:type="character" w:styleId="1107" w:customStyle="1">
    <w:name w:val="Основной текст Знак"/>
    <w:rPr>
      <w:rFonts w:eastAsia="Calibri" w:cs="Calibri"/>
      <w:sz w:val="24"/>
      <w:szCs w:val="22"/>
    </w:rPr>
  </w:style>
  <w:style w:type="character" w:styleId="1108" w:customStyle="1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"/>
    <w:uiPriority w:val="99"/>
    <w:qFormat/>
    <w:rPr>
      <w:vertAlign w:val="superscript"/>
    </w:rPr>
  </w:style>
  <w:style w:type="character" w:styleId="1109" w:customStyle="1">
    <w:name w:val="Маркеры списка"/>
    <w:rPr>
      <w:rFonts w:ascii="OpenSymbol" w:hAnsi="OpenSymbol" w:eastAsia="OpenSymbol" w:cs="OpenSymbol"/>
    </w:rPr>
  </w:style>
  <w:style w:type="paragraph" w:styleId="1110">
    <w:name w:val="Body Text"/>
    <w:basedOn w:val="886"/>
    <w:link w:val="1128"/>
    <w:pPr>
      <w:spacing w:after="120"/>
    </w:pPr>
  </w:style>
  <w:style w:type="paragraph" w:styleId="1111">
    <w:name w:val="List"/>
    <w:basedOn w:val="1110"/>
    <w:rPr>
      <w:rFonts w:ascii="Arial" w:hAnsi="Arial" w:cs="Mangal"/>
    </w:rPr>
  </w:style>
  <w:style w:type="paragraph" w:styleId="1112" w:customStyle="1">
    <w:name w:val="Название3"/>
    <w:basedOn w:val="886"/>
    <w:pPr>
      <w:spacing w:before="120" w:after="120"/>
      <w:suppressLineNumbers/>
    </w:pPr>
    <w:rPr>
      <w:rFonts w:ascii="Arial" w:hAnsi="Arial" w:cs="Mangal"/>
      <w:i/>
      <w:iCs/>
      <w:sz w:val="20"/>
      <w:szCs w:val="24"/>
    </w:rPr>
  </w:style>
  <w:style w:type="paragraph" w:styleId="1113" w:customStyle="1">
    <w:name w:val="Указатель3"/>
    <w:basedOn w:val="886"/>
    <w:pPr>
      <w:suppressLineNumbers/>
    </w:pPr>
    <w:rPr>
      <w:rFonts w:ascii="Arial" w:hAnsi="Arial" w:cs="Mangal"/>
    </w:rPr>
  </w:style>
  <w:style w:type="paragraph" w:styleId="1114" w:customStyle="1">
    <w:name w:val="Название2"/>
    <w:basedOn w:val="886"/>
    <w:pPr>
      <w:spacing w:before="120" w:after="120"/>
      <w:suppressLineNumbers/>
    </w:pPr>
    <w:rPr>
      <w:rFonts w:ascii="Arial" w:hAnsi="Arial" w:cs="Mangal"/>
      <w:i/>
      <w:iCs/>
      <w:sz w:val="20"/>
      <w:szCs w:val="24"/>
    </w:rPr>
  </w:style>
  <w:style w:type="paragraph" w:styleId="1115" w:customStyle="1">
    <w:name w:val="Указатель2"/>
    <w:basedOn w:val="886"/>
    <w:pPr>
      <w:suppressLineNumbers/>
    </w:pPr>
    <w:rPr>
      <w:rFonts w:ascii="Arial" w:hAnsi="Arial" w:cs="Mangal"/>
    </w:rPr>
  </w:style>
  <w:style w:type="paragraph" w:styleId="1116" w:customStyle="1">
    <w:name w:val="Название1"/>
    <w:basedOn w:val="886"/>
    <w:pPr>
      <w:spacing w:before="120" w:after="120"/>
      <w:suppressLineNumbers/>
    </w:pPr>
    <w:rPr>
      <w:rFonts w:ascii="Arial" w:hAnsi="Arial" w:cs="Mangal"/>
      <w:i/>
      <w:iCs/>
      <w:sz w:val="20"/>
      <w:szCs w:val="24"/>
    </w:rPr>
  </w:style>
  <w:style w:type="paragraph" w:styleId="1117" w:customStyle="1">
    <w:name w:val="Указатель1"/>
    <w:basedOn w:val="886"/>
    <w:pPr>
      <w:suppressLineNumbers/>
    </w:pPr>
    <w:rPr>
      <w:rFonts w:ascii="Arial" w:hAnsi="Arial" w:cs="Mangal"/>
    </w:rPr>
  </w:style>
  <w:style w:type="paragraph" w:styleId="1118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886"/>
    <w:qFormat/>
    <w:rPr>
      <w:rFonts w:eastAsia="Times New Roman"/>
      <w:sz w:val="20"/>
      <w:szCs w:val="20"/>
      <w:lang w:val="en-US"/>
    </w:rPr>
  </w:style>
  <w:style w:type="paragraph" w:styleId="1119" w:customStyle="1">
    <w:name w:val="Normal1"/>
    <w:rPr>
      <w:rFonts w:eastAsia="Calibri" w:cs="Calibri"/>
      <w:color w:val="000000"/>
      <w:sz w:val="24"/>
      <w:szCs w:val="24"/>
      <w:lang w:eastAsia="ar-SA"/>
    </w:rPr>
  </w:style>
  <w:style w:type="paragraph" w:styleId="1120">
    <w:name w:val="Balloon Text"/>
    <w:basedOn w:val="886"/>
    <w:rPr>
      <w:rFonts w:ascii="Tahoma" w:hAnsi="Tahoma"/>
      <w:sz w:val="16"/>
      <w:szCs w:val="16"/>
      <w:lang w:val="en-US"/>
    </w:rPr>
  </w:style>
  <w:style w:type="paragraph" w:styleId="1121">
    <w:name w:val="Normal (Web)"/>
    <w:basedOn w:val="886"/>
    <w:pPr>
      <w:spacing w:before="280" w:after="280"/>
    </w:pPr>
    <w:rPr>
      <w:rFonts w:eastAsia="Times New Roman"/>
      <w:szCs w:val="24"/>
    </w:rPr>
  </w:style>
  <w:style w:type="paragraph" w:styleId="1122" w:customStyle="1">
    <w:name w:val="Содержимое таблицы"/>
    <w:basedOn w:val="886"/>
    <w:pPr>
      <w:suppressLineNumbers/>
    </w:pPr>
  </w:style>
  <w:style w:type="paragraph" w:styleId="1123" w:customStyle="1">
    <w:name w:val="Заголовок таблицы"/>
    <w:basedOn w:val="1122"/>
    <w:pPr>
      <w:jc w:val="center"/>
    </w:pPr>
    <w:rPr>
      <w:b/>
      <w:bCs/>
    </w:rPr>
  </w:style>
  <w:style w:type="paragraph" w:styleId="1124" w:customStyle="1">
    <w:name w:val="Содержимое врезки"/>
    <w:basedOn w:val="1110"/>
  </w:style>
  <w:style w:type="paragraph" w:styleId="1125">
    <w:name w:val="Revision"/>
    <w:rPr>
      <w:rFonts w:ascii="Calibri" w:hAnsi="Calibri" w:eastAsia="Calibri" w:cs="Calibri"/>
      <w:sz w:val="22"/>
      <w:szCs w:val="22"/>
      <w:lang w:eastAsia="ar-SA"/>
    </w:rPr>
  </w:style>
  <w:style w:type="paragraph" w:styleId="1126" w:customStyle="1">
    <w:name w:val="Оглавление 10"/>
    <w:basedOn w:val="1113"/>
    <w:pPr>
      <w:ind w:left="2547"/>
      <w:tabs>
        <w:tab w:val="right" w:pos="7091" w:leader="dot"/>
      </w:tabs>
    </w:pPr>
  </w:style>
  <w:style w:type="paragraph" w:styleId="1127" w:customStyle="1">
    <w:name w:val="Нормальный"/>
    <w:rPr>
      <w:rFonts w:ascii="TimesET" w:hAnsi="TimesET" w:cs="TimesET"/>
      <w:b/>
      <w:bCs/>
      <w:i/>
      <w:iCs/>
      <w:smallCaps/>
      <w:sz w:val="24"/>
      <w:szCs w:val="24"/>
      <w:lang w:eastAsia="ru-RU"/>
    </w:rPr>
  </w:style>
  <w:style w:type="character" w:styleId="1128" w:customStyle="1">
    <w:name w:val="Основной текст Знак1"/>
    <w:link w:val="1110"/>
    <w:rPr>
      <w:rFonts w:eastAsia="Calibri" w:cs="Calibri"/>
      <w:sz w:val="24"/>
      <w:szCs w:val="22"/>
      <w:lang w:eastAsia="ar-SA"/>
    </w:rPr>
  </w:style>
  <w:style w:type="character" w:styleId="1129" w:customStyle="1">
    <w:name w:val="Знак сноски,Знак сноски 1,Знак сноски-FN,сноска,вески,ООО Знак сноски,ftref,СНОСКА,сноска1,Ciae niinee-FN,Referencia nota al pie,Footnote Reference,fr,Used by Word for Help footnote symbols,ХИА_ЗС,сноск,SUPERS,Table_Footnote_last Знак1,Avg"/>
    <w:next w:val="1032"/>
    <w:link w:val="1028"/>
    <w:qFormat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Костромской РФ ОАО "Россельхозбанк"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Елена Анатольевна</dc:creator>
  <cp:revision>20</cp:revision>
  <dcterms:created xsi:type="dcterms:W3CDTF">2024-06-21T12:04:00Z</dcterms:created>
  <dcterms:modified xsi:type="dcterms:W3CDTF">2024-12-20T06:10:40Z</dcterms:modified>
  <cp:version>1048576</cp:version>
</cp:coreProperties>
</file>