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36"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10"/>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3"/>
              <w:jc w:val="center"/>
              <w:spacing w:after="0" w:line="240" w:lineRule="auto"/>
              <w:rPr>
                <w:rFonts w:ascii="Cambria" w:hAnsi="Cambria" w:eastAsia="Times New Roman"/>
                <w:caps/>
                <w:sz w:val="32"/>
                <w:szCs w:val="32"/>
              </w:rPr>
            </w:pPr>
            <w:r>
              <w:rPr>
                <w:rFonts w:ascii="Cambria" w:hAnsi="Cambria" w:eastAsia="Times New Roman"/>
                <w:caps/>
                <w:sz w:val="32"/>
                <w:szCs w:val="32"/>
                <w:lang w:val="en-US"/>
              </w:rPr>
              <w:t xml:space="preserve">C</w:t>
            </w:r>
            <w:r>
              <w:rPr>
                <w:rFonts w:ascii="Cambria" w:hAnsi="Cambria" w:eastAsia="Times New Roman"/>
                <w:caps/>
                <w:sz w:val="32"/>
                <w:szCs w:val="32"/>
              </w:rPr>
              <w:t xml:space="preserve">тавропольский РЕГИОНАЛЬНЫЙ ФИЛИАЛ</w:t>
            </w:r>
            <w:r>
              <w:rPr>
                <w:rFonts w:ascii="Cambria" w:hAnsi="Cambria" w:eastAsia="Times New Roman"/>
                <w:caps/>
                <w:sz w:val="32"/>
                <w:szCs w:val="32"/>
              </w:rPr>
            </w:r>
            <w:r>
              <w:rPr>
                <w:rFonts w:ascii="Cambria" w:hAnsi="Cambria" w:eastAsia="Times New Roman"/>
                <w:caps/>
                <w:sz w:val="32"/>
                <w:szCs w:val="32"/>
              </w:rPr>
            </w:r>
          </w:p>
          <w:p>
            <w:pPr>
              <w:pStyle w:val="1063"/>
              <w:jc w:val="center"/>
              <w:spacing w:after="0" w:line="240" w:lineRule="auto"/>
              <w:rPr>
                <w:rFonts w:ascii="Cambria" w:hAnsi="Cambria" w:eastAsia="Times New Roman"/>
                <w:caps/>
                <w:sz w:val="32"/>
                <w:szCs w:val="32"/>
              </w:rPr>
            </w:pPr>
            <w:r>
              <w:rPr>
                <w:rFonts w:ascii="Cambria" w:hAnsi="Cambria" w:eastAsia="Times New Roman"/>
                <w:caps/>
                <w:sz w:val="32"/>
                <w:szCs w:val="32"/>
              </w:rPr>
              <w:t xml:space="preserve">АО «РОССЕЛЬХОЗБАНК»</w:t>
            </w:r>
            <w:r>
              <w:rPr>
                <w:rFonts w:ascii="Cambria" w:hAnsi="Cambria" w:eastAsia="Times New Roman"/>
                <w:caps/>
                <w:sz w:val="32"/>
                <w:szCs w:val="32"/>
              </w:rPr>
            </w:r>
            <w:r>
              <w:rPr>
                <w:rFonts w:ascii="Cambria" w:hAnsi="Cambria" w:eastAsia="Times New Roman"/>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3"/>
              <w:jc w:val="center"/>
              <w:spacing w:after="0" w:line="240" w:lineRule="auto"/>
              <w:rPr>
                <w:rFonts w:ascii="Cambria" w:hAnsi="Cambria" w:eastAsia="Times New Roman"/>
                <w:sz w:val="48"/>
                <w:szCs w:val="48"/>
              </w:rPr>
            </w:pPr>
            <w:r>
              <w:rPr>
                <w:rFonts w:ascii="Cambria" w:hAnsi="Cambria" w:eastAsia="Times New Roman"/>
                <w:sz w:val="48"/>
                <w:szCs w:val="48"/>
              </w:rPr>
              <w:t xml:space="preserve">ТАРИФЫ КОМИССИОННОГО</w:t>
            </w:r>
            <w:r>
              <w:rPr>
                <w:rFonts w:ascii="Cambria" w:hAnsi="Cambria" w:eastAsia="Times New Roman"/>
                <w:sz w:val="48"/>
                <w:szCs w:val="48"/>
              </w:rPr>
            </w:r>
            <w:r>
              <w:rPr>
                <w:rFonts w:ascii="Cambria" w:hAnsi="Cambria" w:eastAsia="Times New Roman"/>
                <w:sz w:val="48"/>
                <w:szCs w:val="48"/>
              </w:rPr>
            </w:r>
          </w:p>
          <w:p>
            <w:pPr>
              <w:pStyle w:val="1063"/>
              <w:jc w:val="center"/>
              <w:spacing w:after="0" w:line="240" w:lineRule="auto"/>
              <w:rPr>
                <w:rFonts w:ascii="Cambria" w:hAnsi="Cambria" w:eastAsia="Times New Roman"/>
                <w:sz w:val="48"/>
                <w:szCs w:val="48"/>
              </w:rPr>
            </w:pPr>
            <w:r>
              <w:rPr>
                <w:rFonts w:ascii="Cambria" w:hAnsi="Cambria" w:eastAsia="Times New Roman"/>
                <w:sz w:val="48"/>
                <w:szCs w:val="48"/>
              </w:rPr>
              <w:t xml:space="preserve">ВОЗНАГРАЖДЕНИЯ НА УСЛУГИ</w:t>
            </w:r>
            <w:r>
              <w:rPr>
                <w:rFonts w:ascii="Cambria" w:hAnsi="Cambria" w:eastAsia="Times New Roman"/>
                <w:sz w:val="48"/>
                <w:szCs w:val="48"/>
              </w:rPr>
            </w:r>
            <w:r>
              <w:rPr>
                <w:rFonts w:ascii="Cambria" w:hAnsi="Cambria" w:eastAsia="Times New Roman"/>
                <w:sz w:val="48"/>
                <w:szCs w:val="48"/>
              </w:rPr>
            </w:r>
          </w:p>
          <w:p>
            <w:pPr>
              <w:pStyle w:val="1063"/>
              <w:jc w:val="center"/>
              <w:spacing w:after="0" w:line="240" w:lineRule="auto"/>
              <w:rPr>
                <w:rFonts w:ascii="Cambria" w:hAnsi="Cambria" w:eastAsia="Times New Roman"/>
                <w:sz w:val="48"/>
                <w:szCs w:val="48"/>
              </w:rPr>
            </w:pPr>
            <w:r>
              <w:rPr>
                <w:rFonts w:ascii="Cambria" w:hAnsi="Cambria" w:eastAsia="Times New Roman"/>
                <w:sz w:val="48"/>
                <w:szCs w:val="48"/>
              </w:rPr>
              <w:t xml:space="preserve">ЮРИДИЧЕСКИМ ЛИЦАМ, СУБЪЕКТАМ РОССИЙСКОЙ ФЕДЕРАЦИИ, МУНИЦИПАЛЬНЫМ ОБРАЗОВАНИЯМ,</w:t>
            </w:r>
            <w:r>
              <w:rPr>
                <w:rFonts w:ascii="Cambria" w:hAnsi="Cambria" w:eastAsia="Times New Roman"/>
                <w:sz w:val="48"/>
                <w:szCs w:val="48"/>
              </w:rPr>
            </w:r>
            <w:r>
              <w:rPr>
                <w:rFonts w:ascii="Cambria" w:hAnsi="Cambria" w:eastAsia="Times New Roman"/>
                <w:sz w:val="48"/>
                <w:szCs w:val="48"/>
              </w:rPr>
            </w:r>
          </w:p>
          <w:p>
            <w:pPr>
              <w:pStyle w:val="1063"/>
              <w:jc w:val="center"/>
              <w:spacing w:after="0" w:line="240" w:lineRule="auto"/>
              <w:rPr>
                <w:rFonts w:ascii="Cambria" w:hAnsi="Cambria" w:eastAsia="Times New Roman"/>
                <w:sz w:val="48"/>
                <w:szCs w:val="48"/>
              </w:rPr>
            </w:pPr>
            <w:r>
              <w:rPr>
                <w:rFonts w:ascii="Cambria" w:hAnsi="Cambria" w:eastAsia="Times New Roman"/>
                <w:sz w:val="48"/>
                <w:szCs w:val="48"/>
              </w:rPr>
              <w:t xml:space="preserve">ИНДИВИДУАЛЬНЫМ</w:t>
            </w:r>
            <w:r>
              <w:rPr>
                <w:rFonts w:ascii="Cambria" w:hAnsi="Cambria" w:eastAsia="Times New Roman"/>
                <w:sz w:val="48"/>
                <w:szCs w:val="48"/>
              </w:rPr>
            </w:r>
            <w:r>
              <w:rPr>
                <w:rFonts w:ascii="Cambria" w:hAnsi="Cambria" w:eastAsia="Times New Roman"/>
                <w:sz w:val="48"/>
                <w:szCs w:val="48"/>
              </w:rPr>
            </w:r>
          </w:p>
          <w:p>
            <w:pPr>
              <w:pStyle w:val="1063"/>
              <w:jc w:val="center"/>
              <w:spacing w:after="0" w:line="240" w:lineRule="auto"/>
              <w:rPr>
                <w:rFonts w:ascii="Cambria" w:hAnsi="Cambria" w:eastAsia="Times New Roman"/>
                <w:sz w:val="48"/>
                <w:szCs w:val="48"/>
              </w:rPr>
            </w:pPr>
            <w:r>
              <w:rPr>
                <w:rFonts w:ascii="Cambria" w:hAnsi="Cambria" w:eastAsia="Times New Roman"/>
                <w:sz w:val="48"/>
                <w:szCs w:val="48"/>
              </w:rPr>
              <w:t xml:space="preserve">ПРЕДПРИНИМАТЕЛЯМ И ФИЗИЧЕСКИМ</w:t>
            </w:r>
            <w:r>
              <w:rPr>
                <w:rFonts w:ascii="Cambria" w:hAnsi="Cambria" w:eastAsia="Times New Roman"/>
                <w:sz w:val="48"/>
                <w:szCs w:val="48"/>
              </w:rPr>
            </w:r>
            <w:r>
              <w:rPr>
                <w:rFonts w:ascii="Cambria" w:hAnsi="Cambria" w:eastAsia="Times New Roman"/>
                <w:sz w:val="48"/>
                <w:szCs w:val="48"/>
              </w:rPr>
            </w:r>
          </w:p>
          <w:p>
            <w:pPr>
              <w:pStyle w:val="1063"/>
              <w:jc w:val="center"/>
              <w:spacing w:after="0" w:line="240" w:lineRule="auto"/>
              <w:rPr>
                <w:rFonts w:ascii="Cambria" w:hAnsi="Cambria" w:eastAsia="Times New Roman"/>
                <w:bCs/>
                <w:sz w:val="48"/>
                <w:szCs w:val="48"/>
                <w:lang w:eastAsia="ru-RU"/>
              </w:rPr>
            </w:pPr>
            <w:r>
              <w:rPr>
                <w:rFonts w:ascii="Cambria" w:hAnsi="Cambria" w:eastAsia="Times New Roman"/>
                <w:sz w:val="48"/>
                <w:szCs w:val="48"/>
              </w:rPr>
              <w:t xml:space="preserve">ЛИЦАМ</w:t>
            </w:r>
            <w:r>
              <w:rPr>
                <w:rFonts w:ascii="Cambria" w:hAnsi="Cambria" w:eastAsia="Times New Roman"/>
                <w:bCs/>
                <w:sz w:val="48"/>
                <w:szCs w:val="48"/>
                <w:lang w:eastAsia="ru-RU"/>
              </w:rPr>
              <w:t xml:space="preserve">, ЗАНИМАЮЩИМСЯ В</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3"/>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УСТАНОВЛЕННОМ ЗАКОНОДАТЕЛЬСТВОМ</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3"/>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РОССИЙСКОЙ ФЕДЕРАЦИИ ПОРЯДКЕ</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3"/>
              <w:jc w:val="center"/>
              <w:spacing w:after="0" w:line="240" w:lineRule="auto"/>
              <w:rPr>
                <w:rFonts w:ascii="Cambria" w:hAnsi="Cambria" w:eastAsia="Times New Roman"/>
                <w:sz w:val="48"/>
                <w:szCs w:val="48"/>
              </w:rPr>
            </w:pPr>
            <w:r>
              <w:rPr>
                <w:rFonts w:ascii="Cambria" w:hAnsi="Cambria" w:eastAsia="Times New Roman"/>
                <w:bCs/>
                <w:sz w:val="48"/>
                <w:szCs w:val="48"/>
                <w:lang w:eastAsia="ru-RU"/>
              </w:rPr>
              <w:t xml:space="preserve">ЧАСТНОЙ ПРАКТИКОЙ</w:t>
            </w:r>
            <w:r>
              <w:rPr>
                <w:rFonts w:ascii="Cambria" w:hAnsi="Cambria" w:eastAsia="Times New Roman"/>
                <w:sz w:val="48"/>
                <w:szCs w:val="48"/>
              </w:rPr>
            </w:r>
            <w:r>
              <w:rPr>
                <w:rFonts w:ascii="Cambria" w:hAnsi="Cambria" w:eastAsia="Times New Roman"/>
                <w:sz w:val="48"/>
                <w:szCs w:val="48"/>
              </w:rPr>
            </w:r>
          </w:p>
        </w:tc>
      </w:tr>
      <w:tr>
        <w:tblPrEx/>
        <w:trPr>
          <w:trHeight w:val="360"/>
        </w:trPr>
        <w:tc>
          <w:tcPr>
            <w:tcBorders>
              <w:bottom w:val="single" w:color="008444" w:sz="12" w:space="0"/>
            </w:tcBorders>
            <w:tcW w:w="5000" w:type="pct"/>
            <w:vAlign w:val="center"/>
            <w:textDirection w:val="lrTb"/>
            <w:noWrap w:val="false"/>
          </w:tcPr>
          <w:p>
            <w:pPr>
              <w:pStyle w:val="1063"/>
              <w:jc w:val="center"/>
              <w:spacing w:after="0" w:line="240" w:lineRule="auto"/>
              <w:rPr>
                <w:rFonts w:eastAsia="Times New Roman"/>
              </w:rPr>
            </w:pPr>
            <w:r>
              <w:rPr>
                <w:rFonts w:eastAsia="Times New Roman"/>
              </w:rPr>
            </w:r>
            <w:r>
              <w:rPr>
                <w:rFonts w:eastAsia="Times New Roman"/>
              </w:rPr>
            </w:r>
            <w:r>
              <w:rPr>
                <w:rFonts w:eastAsia="Times New Roman"/>
              </w:rPr>
            </w:r>
          </w:p>
        </w:tc>
      </w:tr>
      <w:tr>
        <w:tblPrEx/>
        <w:trPr>
          <w:trHeight w:val="360"/>
        </w:trPr>
        <w:tc>
          <w:tcPr>
            <w:tcBorders>
              <w:top w:val="single" w:color="008444" w:sz="12" w:space="0"/>
            </w:tcBorders>
            <w:tcW w:w="5000" w:type="pct"/>
            <w:vAlign w:val="center"/>
            <w:textDirection w:val="lrTb"/>
            <w:noWrap w:val="false"/>
          </w:tcPr>
          <w:p>
            <w:pPr>
              <w:pStyle w:val="1063"/>
              <w:jc w:val="center"/>
              <w:spacing w:after="0" w:line="240" w:lineRule="auto"/>
              <w:rPr>
                <w:rFonts w:eastAsia="Times New Roman"/>
                <w:b/>
                <w:bCs/>
              </w:rPr>
            </w:pPr>
            <w:r>
              <w:rPr>
                <w:rFonts w:eastAsia="Times New Roman"/>
                <w:b/>
                <w:bCs/>
              </w:rPr>
            </w:r>
            <w:r>
              <w:rPr>
                <w:rFonts w:eastAsia="Times New Roman"/>
                <w:b/>
                <w:bCs/>
              </w:rPr>
            </w:r>
            <w:r>
              <w:rPr>
                <w:rFonts w:eastAsia="Times New Roman"/>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3"/>
              <w:jc w:val="center"/>
              <w:spacing w:after="0" w:line="240" w:lineRule="auto"/>
              <w:rPr>
                <w:rFonts w:eastAsia="Times New Roman"/>
                <w:bCs/>
                <w:sz w:val="32"/>
                <w:szCs w:val="32"/>
              </w:rPr>
            </w:pPr>
            <w:r>
              <w:rPr>
                <w:rFonts w:eastAsia="Times New Roman"/>
                <w:bCs/>
                <w:sz w:val="32"/>
                <w:szCs w:val="32"/>
              </w:rPr>
              <w:t xml:space="preserve">действуют с </w:t>
            </w:r>
            <w:r>
              <w:rPr>
                <w:rFonts w:eastAsia="Times New Roman"/>
                <w:bCs/>
                <w:sz w:val="32"/>
                <w:szCs w:val="32"/>
              </w:rPr>
              <w:t xml:space="preserve">2</w:t>
            </w:r>
            <w:r>
              <w:rPr>
                <w:rFonts w:eastAsia="Times New Roman"/>
                <w:bCs/>
                <w:sz w:val="32"/>
                <w:szCs w:val="32"/>
              </w:rPr>
              <w:t xml:space="preserve">4.</w:t>
            </w:r>
            <w:r>
              <w:rPr>
                <w:rFonts w:eastAsia="Times New Roman"/>
                <w:bCs/>
                <w:sz w:val="32"/>
                <w:szCs w:val="32"/>
              </w:rPr>
              <w:t xml:space="preserve">01.20</w:t>
            </w:r>
            <w:r>
              <w:rPr>
                <w:rFonts w:eastAsia="Times New Roman"/>
                <w:bCs/>
                <w:sz w:val="32"/>
                <w:szCs w:val="32"/>
              </w:rPr>
              <w:t xml:space="preserve">2</w:t>
            </w:r>
            <w:r>
              <w:rPr>
                <w:rFonts w:eastAsia="Times New Roman"/>
                <w:bCs/>
                <w:sz w:val="32"/>
                <w:szCs w:val="32"/>
              </w:rPr>
              <w:t xml:space="preserve">5</w:t>
            </w:r>
            <w:r>
              <w:rPr>
                <w:rFonts w:eastAsia="Times New Roman"/>
                <w:bCs/>
                <w:sz w:val="32"/>
                <w:szCs w:val="32"/>
              </w:rPr>
            </w:r>
            <w:r>
              <w:rPr>
                <w:rFonts w:eastAsia="Times New Roman"/>
                <w:bCs/>
                <w:sz w:val="32"/>
                <w:szCs w:val="32"/>
              </w:rPr>
            </w:r>
          </w:p>
        </w:tc>
      </w:tr>
    </w:tbl>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mc:AlternateContent>
          <mc:Choice Requires="wpg">
            <w:drawing>
              <wp:inline xmlns:wp="http://schemas.openxmlformats.org/drawingml/2006/wordprocessingDrawing" distT="0" distB="0" distL="0" distR="0">
                <wp:extent cx="1793989" cy="1215494"/>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93989" cy="12154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26pt;height:95.71pt;mso-wrap-distance-left:0.00pt;mso-wrap-distance-top:0.00pt;mso-wrap-distance-right:0.00pt;mso-wrap-distance-bottom:0.00pt;" stroked="f">
                <v:path textboxrect="0,0,0,0"/>
                <v:imagedata r:id="rId10" o:title=""/>
              </v:shape>
            </w:pict>
          </mc:Fallback>
        </mc:AlternateConten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spacing w:after="0" w:line="240" w:lineRule="auto"/>
        <w:rPr>
          <w:rFonts w:ascii="Times New Roman" w:hAnsi="Times New Roman" w:eastAsia="Times New Roman"/>
          <w:b/>
          <w:caps/>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caps/>
          <w:lang w:eastAsia="ru-RU"/>
        </w:rPr>
        <w:t xml:space="preserve">Содержание:</w:t>
      </w:r>
      <w:r>
        <w:rPr>
          <w:rFonts w:ascii="Times New Roman" w:hAnsi="Times New Roman" w:eastAsia="Times New Roman"/>
          <w:b/>
          <w:caps/>
          <w:lang w:eastAsia="ru-RU"/>
        </w:rPr>
      </w:r>
      <w:r>
        <w:rPr>
          <w:rFonts w:ascii="Times New Roman" w:hAnsi="Times New Roman" w:eastAsia="Times New Roman"/>
          <w:b/>
          <w:caps/>
          <w:lang w:eastAsia="ru-RU"/>
        </w:rPr>
      </w:r>
    </w:p>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 Открытие и ведение счетов</w:t>
        <w:tab/>
        <w:t xml:space="preserve">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2. Кассовые операции</w:t>
        <w:tab/>
      </w:r>
      <w:r>
        <w:rPr>
          <w:rFonts w:ascii="Times New Roman" w:hAnsi="Times New Roman" w:eastAsia="Times New Roman"/>
          <w:color w:val="000000"/>
          <w:szCs w:val="24"/>
          <w:u w:val="single"/>
          <w:lang w:eastAsia="ru-RU"/>
        </w:rPr>
        <w:t xml:space="preserve">2</w:t>
      </w:r>
      <w:r>
        <w:rPr>
          <w:rFonts w:ascii="Times New Roman" w:hAnsi="Times New Roman" w:eastAsia="Times New Roman"/>
          <w:color w:val="000000"/>
          <w:szCs w:val="24"/>
          <w:u w:val="single"/>
          <w:lang w:eastAsia="ru-RU"/>
        </w:rPr>
        <w:t xml:space="preserve">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3. Выполнение функ</w:t>
      </w:r>
      <w:r>
        <w:rPr>
          <w:rFonts w:ascii="Times New Roman" w:hAnsi="Times New Roman" w:eastAsia="Times New Roman"/>
          <w:color w:val="000000"/>
          <w:szCs w:val="24"/>
          <w:u w:val="single"/>
          <w:lang w:eastAsia="ru-RU"/>
        </w:rPr>
        <w:t xml:space="preserve">ций агента валютного контроля</w:t>
        <w:tab/>
      </w:r>
      <w:r>
        <w:rPr>
          <w:rFonts w:ascii="Times New Roman" w:hAnsi="Times New Roman" w:eastAsia="Times New Roman"/>
          <w:color w:val="000000"/>
          <w:szCs w:val="24"/>
          <w:u w:val="single"/>
          <w:lang w:eastAsia="ru-RU"/>
        </w:rPr>
        <w:t xml:space="preserve">34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4. Операции с ценными бум</w:t>
      </w:r>
      <w:r>
        <w:rPr>
          <w:rFonts w:ascii="Times New Roman" w:hAnsi="Times New Roman" w:eastAsia="Times New Roman"/>
          <w:color w:val="000000"/>
          <w:szCs w:val="24"/>
          <w:u w:val="single"/>
          <w:lang w:eastAsia="ru-RU"/>
        </w:rPr>
        <w:t xml:space="preserve">агами</w:t>
        <w:tab/>
      </w:r>
      <w:r>
        <w:rPr>
          <w:rFonts w:ascii="Times New Roman" w:hAnsi="Times New Roman" w:eastAsia="Times New Roman"/>
          <w:color w:val="000000"/>
          <w:szCs w:val="24"/>
          <w:u w:val="single"/>
          <w:lang w:eastAsia="ru-RU"/>
        </w:rPr>
        <w:t xml:space="preserve">40</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5. Документарные операции</w:t>
        <w:tab/>
      </w:r>
      <w:r>
        <w:rPr>
          <w:rFonts w:ascii="Times New Roman" w:hAnsi="Times New Roman" w:eastAsia="Times New Roman"/>
          <w:color w:val="000000"/>
          <w:szCs w:val="24"/>
          <w:u w:val="single"/>
          <w:lang w:eastAsia="ru-RU"/>
        </w:rPr>
        <w:t xml:space="preserve">41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6. Гарантийные операции</w:t>
        <w:tab/>
        <w:t xml:space="preserve">4</w:t>
      </w:r>
      <w:r>
        <w:rPr>
          <w:rFonts w:ascii="Times New Roman" w:hAnsi="Times New Roman" w:eastAsia="Times New Roman"/>
          <w:color w:val="000000"/>
          <w:szCs w:val="24"/>
          <w:u w:val="single"/>
          <w:lang w:eastAsia="ru-RU"/>
        </w:rPr>
        <w:t xml:space="preserve">9</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7. Дистанционное </w:t>
      </w:r>
      <w:r>
        <w:rPr>
          <w:rFonts w:ascii="Times New Roman" w:hAnsi="Times New Roman" w:eastAsia="Times New Roman"/>
          <w:color w:val="000000"/>
          <w:szCs w:val="24"/>
          <w:u w:val="single"/>
          <w:lang w:eastAsia="ru-RU"/>
        </w:rPr>
        <w:t xml:space="preserve">банковское обслуживание (ДБО)</w:t>
        <w:tab/>
        <w:t xml:space="preserve">54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8. Хранение ценностей клиенто</w:t>
      </w:r>
      <w:r>
        <w:rPr>
          <w:rFonts w:ascii="Times New Roman" w:hAnsi="Times New Roman" w:eastAsia="Times New Roman"/>
          <w:color w:val="000000"/>
          <w:szCs w:val="24"/>
          <w:u w:val="single"/>
          <w:lang w:eastAsia="ru-RU"/>
        </w:rPr>
        <w:t xml:space="preserve">в в хранилище ценностей Банка</w:t>
        <w:tab/>
      </w:r>
      <w:r>
        <w:rPr>
          <w:rFonts w:ascii="Times New Roman" w:hAnsi="Times New Roman" w:eastAsia="Times New Roman"/>
          <w:color w:val="000000"/>
          <w:szCs w:val="24"/>
          <w:u w:val="single"/>
          <w:lang w:eastAsia="ru-RU"/>
        </w:rPr>
        <w:t xml:space="preserve">62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9. Операции по предоставлению клиентам в аренду индивидуальных сейфовых ячеек</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63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10. Услуги инкассации </w:t>
        <w:tab/>
      </w:r>
      <w:r>
        <w:rPr>
          <w:rFonts w:ascii="Times New Roman" w:hAnsi="Times New Roman" w:eastAsia="Times New Roman"/>
          <w:color w:val="000000"/>
          <w:szCs w:val="24"/>
          <w:u w:val="single"/>
          <w:lang w:eastAsia="ru-RU"/>
        </w:rPr>
        <w:t xml:space="preserve">65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11. Операции по покуп</w:t>
      </w:r>
      <w:r>
        <w:rPr>
          <w:rFonts w:ascii="Times New Roman" w:hAnsi="Times New Roman" w:eastAsia="Times New Roman"/>
          <w:color w:val="000000"/>
          <w:szCs w:val="24"/>
          <w:u w:val="single"/>
          <w:lang w:eastAsia="ru-RU"/>
        </w:rPr>
        <w:t xml:space="preserve">ке-продаже иностранной валюты</w:t>
        <w:tab/>
      </w:r>
      <w:r>
        <w:rPr>
          <w:rFonts w:ascii="Times New Roman" w:hAnsi="Times New Roman" w:eastAsia="Times New Roman"/>
          <w:color w:val="000000"/>
          <w:szCs w:val="24"/>
          <w:u w:val="single"/>
          <w:lang w:eastAsia="ru-RU"/>
        </w:rPr>
        <w:t xml:space="preserve">66</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12. Кредитные операции</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68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13. Обслуживание торгово-сервисных предприятий, принима</w:t>
      </w:r>
      <w:r>
        <w:rPr>
          <w:rFonts w:ascii="Times New Roman" w:hAnsi="Times New Roman" w:eastAsia="Times New Roman"/>
          <w:color w:val="000000"/>
          <w:szCs w:val="24"/>
          <w:u w:val="single"/>
          <w:lang w:eastAsia="ru-RU"/>
        </w:rPr>
        <w:t xml:space="preserve">ющих к оплате платежные</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 карты</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81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14. Депозитарные услуги</w:t>
        <w:tab/>
      </w:r>
      <w:r>
        <w:rPr>
          <w:rFonts w:ascii="Times New Roman" w:hAnsi="Times New Roman" w:eastAsia="Times New Roman"/>
          <w:color w:val="000000"/>
          <w:szCs w:val="24"/>
          <w:u w:val="single"/>
          <w:lang w:eastAsia="ru-RU"/>
        </w:rPr>
        <w:t xml:space="preserve">85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15. Операции с монетами </w:t>
      </w:r>
      <w:r>
        <w:rPr>
          <w:rFonts w:ascii="Times New Roman" w:hAnsi="Times New Roman" w:eastAsia="Times New Roman"/>
          <w:color w:val="000000"/>
          <w:szCs w:val="24"/>
          <w:u w:val="single"/>
          <w:lang w:eastAsia="ru-RU"/>
        </w:rPr>
        <w:t xml:space="preserve">из драгоценных металлов</w:t>
        <w:tab/>
      </w:r>
      <w:r>
        <w:rPr>
          <w:rFonts w:ascii="Times New Roman" w:hAnsi="Times New Roman" w:eastAsia="Times New Roman"/>
          <w:color w:val="000000"/>
          <w:szCs w:val="24"/>
          <w:u w:val="single"/>
          <w:lang w:eastAsia="ru-RU"/>
        </w:rPr>
        <w:t xml:space="preserve">91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16. Опер</w:t>
      </w:r>
      <w:r>
        <w:rPr>
          <w:rFonts w:ascii="Times New Roman" w:hAnsi="Times New Roman" w:eastAsia="Times New Roman"/>
          <w:color w:val="000000"/>
          <w:szCs w:val="24"/>
          <w:u w:val="single"/>
          <w:lang w:eastAsia="ru-RU"/>
        </w:rPr>
        <w:t xml:space="preserve">ации с драгоценными металлами</w:t>
        <w:tab/>
      </w:r>
      <w:r>
        <w:rPr>
          <w:rFonts w:ascii="Times New Roman" w:hAnsi="Times New Roman" w:eastAsia="Times New Roman"/>
          <w:color w:val="000000"/>
          <w:szCs w:val="24"/>
          <w:u w:val="single"/>
          <w:lang w:eastAsia="ru-RU"/>
        </w:rPr>
        <w:t xml:space="preserve">92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17.</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Обслуживание с использованием Торговой системы РСХБ-Д</w:t>
      </w:r>
      <w:r>
        <w:rPr>
          <w:rFonts w:ascii="Times New Roman" w:hAnsi="Times New Roman" w:eastAsia="Times New Roman"/>
          <w:color w:val="000000"/>
          <w:szCs w:val="24"/>
          <w:u w:val="single"/>
          <w:lang w:eastAsia="ru-RU"/>
        </w:rPr>
        <w:t xml:space="preserve">илинг АО "Россельхозбанк"</w:t>
      </w:r>
      <w:r>
        <w:rPr>
          <w:rFonts w:ascii="Times New Roman" w:hAnsi="Times New Roman" w:eastAsia="Times New Roman"/>
          <w:color w:val="000000"/>
          <w:szCs w:val="24"/>
          <w:u w:val="single"/>
          <w:lang w:eastAsia="ru-RU"/>
        </w:rPr>
        <w:t xml:space="preserve">, торговой сети РСХБ-Дилинг 2.0 ………………………………………………………………………………………. </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94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18. Операции с использованием цифрового рубля…………………………………………………………...</w:t>
      </w:r>
      <w:r>
        <w:rPr>
          <w:rFonts w:ascii="Times New Roman" w:hAnsi="Times New Roman" w:eastAsia="Times New Roman"/>
          <w:color w:val="000000"/>
          <w:szCs w:val="24"/>
          <w:u w:val="single"/>
          <w:lang w:eastAsia="ru-RU"/>
        </w:rPr>
        <w:t xml:space="preserve">96</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42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35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center"/>
            <w:textDirection w:val="lrTb"/>
            <w:noWrap w:val="false"/>
          </w:tcPr>
          <w:p>
            <w:pPr>
              <w:pStyle w:val="1063"/>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vMerge w:val="restart"/>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3"/>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3"/>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eastAsia="Times New Roman"/>
                <w:bCs/>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3"/>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t xml:space="preserve">  </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rPr>
              <w:t xml:space="preserve">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специального счета участника закупки для обеспечения заявок на участие в конкурсах и аукционах</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3"/>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3"/>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3"/>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3"/>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АО «Россельхозбанк», сделанной </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w:t>
            </w:r>
            <w:r>
              <w:rPr>
                <w:rFonts w:ascii="Times New Roman" w:hAnsi="Times New Roman"/>
                <w:lang w:eastAsia="en-US"/>
              </w:rPr>
              <w:t xml:space="preserve">для клиентов, имеющих обязательства перед АО «Рос</w:t>
            </w:r>
            <w:r>
              <w:rPr>
                <w:rFonts w:ascii="Times New Roman" w:hAnsi="Times New Roman"/>
                <w:lang w:eastAsia="en-US"/>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3"/>
              <w:jc w:val="center"/>
              <w:keepNext/>
              <w:spacing w:before="40" w:after="40" w:line="240" w:lineRule="auto"/>
              <w:rPr>
                <w:rFonts w:ascii="Times New Roman" w:hAnsi="Times New Roman"/>
              </w:rPr>
              <w:outlineLvl w:val="4"/>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сотрудником регионального филиала Банка.</w:t>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keepNext/>
              <w:spacing w:before="40" w:after="4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3000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2000 руб. в месяц</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3"/>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6" w:space="0"/>
            </w:tcBorders>
            <w:tcW w:w="389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3"/>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70"/>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70"/>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70"/>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w:t>
            </w:r>
            <w:r>
              <w:rPr>
                <w:rFonts w:ascii="Times New Roman" w:hAnsi="Times New Roman"/>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ind w:left="74"/>
              <w:jc w:val="center"/>
              <w:spacing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3"/>
              <w:jc w:val="both"/>
              <w:spacing w:after="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ind w:left="7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6" w:space="0"/>
            </w:tcBorders>
            <w:tcW w:w="3108" w:type="dxa"/>
            <w:vAlign w:val="top"/>
            <w:textDirection w:val="lrTb"/>
            <w:noWrap w:val="false"/>
          </w:tcPr>
          <w:p>
            <w:pPr>
              <w:pStyle w:val="1063"/>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rFonts w:ascii="Times New Roman" w:hAnsi="Times New Roman"/>
                <w:sz w:val="24"/>
                <w:szCs w:val="24"/>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ascii="Times New Roman" w:hAnsi="Times New Roman"/>
                <w:sz w:val="24"/>
                <w:szCs w:val="24"/>
              </w:rPr>
            </w:r>
            <w:r>
              <w:rPr>
                <w:rFonts w:ascii="Times New Roman" w:hAnsi="Times New Roman"/>
                <w:sz w:val="24"/>
                <w:szCs w:val="24"/>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6" w:space="0"/>
              <w:right w:val="single" w:color="000000" w:sz="6" w:space="0"/>
            </w:tcBorders>
            <w:tcW w:w="3899" w:type="dxa"/>
            <w:vAlign w:val="top"/>
            <w:vMerge w:val="restart"/>
            <w:textDirection w:val="lrTb"/>
            <w:noWrap w:val="false"/>
          </w:tcPr>
          <w:p>
            <w:pPr>
              <w:pStyle w:val="1063"/>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63"/>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both"/>
              <w:spacing w:after="0" w:line="240" w:lineRule="auto"/>
              <w:rPr>
                <w:rFonts w:ascii="Times New Roman" w:hAnsi="Times New Roman"/>
                <w:sz w:val="24"/>
                <w:szCs w:val="24"/>
              </w:rPr>
            </w:pPr>
            <w:r>
              <w:rPr>
                <w:rFonts w:ascii="Times New Roman" w:hAnsi="Times New Roman"/>
                <w:sz w:val="24"/>
                <w:szCs w:val="24"/>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4"/>
                <w:szCs w:val="24"/>
              </w:rPr>
            </w:r>
            <w:r>
              <w:rPr>
                <w:rFonts w:ascii="Times New Roman" w:hAnsi="Times New Roman"/>
                <w:sz w:val="24"/>
                <w:szCs w:val="24"/>
              </w:rPr>
            </w:r>
          </w:p>
          <w:p>
            <w:pPr>
              <w:pStyle w:val="1063"/>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Открытые в                           АО «Россельхозбанк»: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Тарифов,</w:t>
            </w:r>
            <w:r>
              <w:t xml:space="preserve"> </w:t>
            </w:r>
            <w:r>
              <w:rPr>
                <w:rFonts w:ascii="Times New Roman" w:hAnsi="Times New Roman"/>
              </w:rPr>
              <w:t xml:space="preserve">кроме перевода денежных средств при закрытии счета клиента.</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4" w:space="0"/>
            </w:tcBorders>
            <w:tcW w:w="3108" w:type="dxa"/>
            <w:vAlign w:val="center"/>
            <w:textDirection w:val="lrTb"/>
            <w:noWrap w:val="false"/>
          </w:tcPr>
          <w:p>
            <w:pPr>
              <w:pStyle w:val="1063"/>
              <w:spacing w:after="0" w:line="240" w:lineRule="auto"/>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8 руб.</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right w:val="single" w:color="000000" w:sz="6" w:space="0"/>
            </w:tcBorders>
            <w:tcW w:w="3899" w:type="dxa"/>
            <w:vAlign w:val="top"/>
            <w:vMerge w:val="restart"/>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 </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1134"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имеющих обязательства перед АО «Р</w:t>
            </w:r>
            <w:r>
              <w:rPr>
                <w:rFonts w:ascii="Times New Roman" w:hAnsi="Times New Roman"/>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t xml:space="preserve">-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eastAsia="Times New Roman"/>
                <w:lang w:eastAsia="ru-RU"/>
              </w:rPr>
            </w:pPr>
            <w:r>
              <w:rPr>
                <w:rFonts w:ascii="Times New Roman" w:hAnsi="Times New Roman"/>
                <w:lang w:eastAsia="en-US"/>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w:t>
            </w:r>
            <w:r>
              <w:rPr>
                <w:rFonts w:ascii="Times New Roman" w:hAnsi="Times New Roman"/>
                <w:lang w:eastAsia="en-US"/>
              </w:rPr>
              <w:t xml:space="preserve">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w:t>
            </w:r>
            <w:r>
              <w:rPr>
                <w:rFonts w:ascii="Times New Roman" w:hAnsi="Times New Roman"/>
                <w:lang w:eastAsia="en-US"/>
              </w:rPr>
            </w:r>
            <w:r>
              <w:rPr>
                <w:rFonts w:ascii="Times New Roman" w:hAnsi="Times New Roman"/>
                <w:lang w:eastAsia="en-US"/>
              </w:rPr>
            </w:r>
          </w:p>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w:t>
            </w:r>
            <w:r>
              <w:rPr>
                <w:rFonts w:ascii="Times New Roman" w:hAnsi="Times New Roman"/>
                <w:lang w:eastAsia="en-US"/>
              </w:rPr>
              <w:t xml:space="preserve">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6"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3"/>
              <w:spacing w:after="0" w:line="240" w:lineRule="auto"/>
              <w:rPr>
                <w:rFonts w:ascii="Times New Roman" w:hAnsi="Times New Roman"/>
                <w:lang w:eastAsia="en-US"/>
              </w:rPr>
            </w:pPr>
            <w:r>
              <w:rPr>
                <w:rFonts w:ascii="Times New Roman" w:hAnsi="Times New Roman"/>
                <w:lang w:eastAsia="en-US"/>
              </w:rPr>
              <w:t xml:space="preserve">ордером или полностью платежным требованием взимается комиссионное вознаграждение, как если бы документ был представлен</w:t>
            </w:r>
            <w:r>
              <w:t xml:space="preserve"> </w:t>
            </w:r>
            <w:r>
              <w:rPr>
                <w:rFonts w:ascii="Times New Roman" w:hAnsi="Times New Roman"/>
                <w:lang w:eastAsia="en-US"/>
              </w:rPr>
              <w:t xml:space="preserve">на бумажном носителе.</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lang w:eastAsia="en-US"/>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rFonts w:ascii="Times New Roman" w:hAnsi="Times New Roman"/>
                <w:lang w:eastAsia="en-US"/>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w:t>
            </w:r>
            <w:r>
              <w:rPr>
                <w:rFonts w:ascii="Times New Roman" w:hAnsi="Times New Roman"/>
              </w:rPr>
              <w:t xml:space="preserve">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w:t>
            </w:r>
            <w:r>
              <w:rPr>
                <w:rFonts w:ascii="Times New Roman" w:hAnsi="Times New Roman"/>
              </w:rPr>
            </w:r>
            <w:r>
              <w:rPr>
                <w:rFonts w:ascii="Times New Roman" w:hAnsi="Times New Roman"/>
              </w:rPr>
            </w:r>
          </w:p>
          <w:p>
            <w:pPr>
              <w:pStyle w:val="1063"/>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присоединении к Условиям.</w:t>
            </w:r>
            <w:r>
              <w:rPr>
                <w:rFonts w:ascii="Times New Roman" w:hAnsi="Times New Roman"/>
              </w:rPr>
            </w:r>
            <w:r>
              <w:rPr>
                <w:rFonts w:ascii="Times New Roman" w:hAnsi="Times New Roman"/>
              </w:rPr>
            </w:r>
          </w:p>
          <w:p>
            <w:pPr>
              <w:pStyle w:val="1063"/>
              <w:spacing w:before="40" w:after="40" w:line="240" w:lineRule="auto"/>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w:t>
            </w:r>
            <w:r>
              <w:rPr>
                <w:rFonts w:ascii="Times New Roman" w:hAnsi="Times New Roman" w:eastAsia="Times New Roman"/>
                <w:bCs/>
                <w:lang w:eastAsia="ru-RU"/>
              </w:rPr>
              <w:t xml:space="preserve">внебюджетные фонды (в т.ч. переводов, возникающих в резул</w:t>
            </w:r>
            <w:r>
              <w:rPr>
                <w:rFonts w:ascii="Times New Roman" w:hAnsi="Times New Roman" w:eastAsia="Times New Roman"/>
                <w:bCs/>
                <w:lang w:eastAsia="ru-RU"/>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3"/>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bottom w:val="single" w:color="000000" w:sz="4" w:space="0"/>
              <w:right w:val="single" w:color="000000" w:sz="6" w:space="0"/>
            </w:tcBorders>
            <w:tcW w:w="389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i/>
                <w:lang w:val="en-US" w:eastAsia="ru-RU"/>
              </w:rPr>
            </w:pPr>
            <w:r>
              <w:rPr>
                <w:rFonts w:ascii="Times New Roman" w:hAnsi="Times New Roman" w:eastAsia="Times New Roman"/>
                <w:bCs/>
                <w:i/>
                <w:lang w:val="en-US" w:eastAsia="ru-RU"/>
              </w:rPr>
            </w:r>
            <w:r>
              <w:rPr>
                <w:rFonts w:ascii="Times New Roman" w:hAnsi="Times New Roman" w:eastAsia="Times New Roman"/>
                <w:bCs/>
                <w:i/>
                <w:lang w:val="en-US" w:eastAsia="ru-RU"/>
              </w:rPr>
            </w:r>
            <w:r>
              <w:rPr>
                <w:rFonts w:ascii="Times New Roman" w:hAnsi="Times New Roman" w:eastAsia="Times New Roman"/>
                <w:bCs/>
                <w:i/>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spacing w:after="0" w:line="240" w:lineRule="auto"/>
              <w:rPr>
                <w:rFonts w:ascii="Times New Roman" w:hAnsi="Times New Roman"/>
              </w:rPr>
            </w:pPr>
            <w:r>
              <w:rPr>
                <w:rFonts w:ascii="Times New Roman" w:hAnsi="Times New Roman"/>
              </w:rPr>
              <w:t xml:space="preserve">Зачисление кредитных денежн</w:t>
            </w:r>
            <w:r>
              <w:rPr>
                <w:rFonts w:ascii="Times New Roman" w:hAnsi="Times New Roman"/>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right w:val="single" w:color="000000" w:sz="6" w:space="0"/>
            </w:tcBorders>
            <w:tcW w:w="993" w:type="dxa"/>
            <w:vAlign w:val="top"/>
            <w:vMerge w:val="restart"/>
            <w:textDirection w:val="lrTb"/>
            <w:noWrap w:val="false"/>
          </w:tcPr>
          <w:p>
            <w:pPr>
              <w:pStyle w:val="1063"/>
              <w:jc w:val="center"/>
              <w:spacing w:after="0" w:line="240" w:lineRule="auto"/>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Borders>
              <w:top w:val="single" w:color="000000" w:sz="4" w:space="0"/>
              <w:left w:val="single" w:color="000000" w:sz="6" w:space="0"/>
              <w:right w:val="single" w:color="000000" w:sz="6" w:space="0"/>
            </w:tcBorders>
            <w:tcW w:w="3108" w:type="dxa"/>
            <w:vAlign w:val="top"/>
            <w:vMerge w:val="restart"/>
            <w:textDirection w:val="lrTb"/>
            <w:noWrap w:val="false"/>
          </w:tcPr>
          <w:p>
            <w:pPr>
              <w:pStyle w:val="1063"/>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sz w:val="24"/>
                <w:szCs w:val="24"/>
              </w:rPr>
            </w:r>
            <w:r>
              <w:rPr>
                <w:rFonts w:ascii="Times New Roman" w:hAnsi="Times New Roman"/>
                <w:sz w:val="24"/>
                <w:szCs w:val="24"/>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6" w:space="0"/>
              <w:right w:val="single" w:color="000000" w:sz="6" w:space="0"/>
            </w:tcBorders>
            <w:tcW w:w="2420" w:type="dxa"/>
            <w:vAlign w:val="top"/>
            <w:vMerge w:val="restart"/>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300 руб.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при ОБЩЕЙ СУММЕ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до 150 000,00 руб. (включительно);</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1% от суммы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с 150 000,01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1,7% от суммы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с 300 000,01 руб.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до 2 000 000,00 руб. (включительно);</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3,7% от суммы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с 2 000 000,01 руб. </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4"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10"/>
                <w:szCs w:val="10"/>
                <w:lang w:eastAsia="ru-RU"/>
              </w:rPr>
            </w:pP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6" w:space="0"/>
              <w:bottom w:val="none" w:color="000000" w:sz="4" w:space="0"/>
              <w:right w:val="single" w:color="000000" w:sz="6" w:space="0"/>
            </w:tcBorders>
            <w:tcW w:w="993" w:type="dxa"/>
            <w:vAlign w:val="top"/>
            <w:vMerge w:val="continue"/>
            <w:textDirection w:val="lrTb"/>
            <w:noWrap w:val="false"/>
          </w:tcPr>
          <w:p>
            <w:pPr>
              <w:pStyle w:val="1063"/>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6" w:space="0"/>
              <w:bottom w:val="none" w:color="000000" w:sz="4" w:space="0"/>
              <w:right w:val="single" w:color="000000" w:sz="6" w:space="0"/>
            </w:tcBorders>
            <w:tcW w:w="3108" w:type="dxa"/>
            <w:vAlign w:val="top"/>
            <w:vMerge w:val="continue"/>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6" w:space="0"/>
              <w:bottom w:val="none" w:color="000000" w:sz="4" w:space="0"/>
              <w:right w:val="single" w:color="000000" w:sz="6" w:space="0"/>
            </w:tcBorders>
            <w:tcW w:w="2420" w:type="dxa"/>
            <w:vAlign w:val="top"/>
            <w:vMerge w:val="continue"/>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3"/>
              <w:ind w:left="34"/>
              <w:spacing w:after="0" w:line="240" w:lineRule="auto"/>
              <w:rPr>
                <w:rFonts w:ascii="Times New Roman" w:hAnsi="Times New Roman"/>
              </w:rPr>
            </w:pPr>
            <w:r>
              <w:rPr>
                <w:rFonts w:ascii="Times New Roman" w:hAnsi="Times New Roman"/>
              </w:rPr>
              <w:t xml:space="preserve"> 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 на счета, открытые для расчетов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с использованием карт;</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 на счета кредитных организаций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с балансо</w:t>
            </w:r>
            <w:r>
              <w:rPr>
                <w:rFonts w:ascii="Times New Roman" w:hAnsi="Times New Roman"/>
              </w:rPr>
              <w:t xml:space="preserve">вой позицией 30102, 30109</w:t>
            </w:r>
            <w:r>
              <w:rPr>
                <w:rFonts w:ascii="Times New Roman" w:hAnsi="Times New Roman"/>
              </w:rPr>
              <w:t xml:space="preserve">, 30232, 30301, 30302, 47422 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до 5 000 000,00 руб. (включительно);</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6% от суммы</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свыше 5 000 000,00 руб.</w:t>
              <w:br w:type="textWrapping" w:clear="all"/>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ind w:left="34"/>
              <w:spacing w:after="0" w:line="240" w:lineRule="auto"/>
              <w:rPr>
                <w:rFonts w:ascii="Times New Roman" w:hAnsi="Times New Roman"/>
              </w:rPr>
            </w:pPr>
            <w:r>
              <w:rPr>
                <w:rFonts w:ascii="Times New Roman" w:hAnsi="Times New Roman"/>
              </w:rPr>
              <w:t xml:space="preserve">- перевод денежных средств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с расчетного счета застройщика;</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перечисление заработной платы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и приравненных к ней платежей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Пункт 2 настоящего примечания применяется, если в поле «Назначение платежа» указывается четкая информация о цели осуществления перевода и данная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на которые возлагается исполнение обязанностей опекунов или попечителей, в том числе при </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ind w:left="34"/>
              <w:spacing w:after="0" w:line="240" w:lineRule="auto"/>
              <w:rPr>
                <w:rFonts w:ascii="Times New Roman" w:hAnsi="Times New Roman"/>
              </w:rPr>
            </w:pPr>
            <w:r>
              <w:rPr>
                <w:rFonts w:ascii="Times New Roman" w:hAnsi="Times New Roman"/>
              </w:rPr>
              <w:t xml:space="preserve">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 со счетов клиентов, имеющих обязательства перед АО «Ро</w:t>
            </w:r>
            <w:r>
              <w:rPr>
                <w:rFonts w:ascii="Times New Roman" w:hAnsi="Times New Roman"/>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стра</w:t>
            </w:r>
            <w:r>
              <w:rPr>
                <w:rFonts w:ascii="Times New Roman" w:hAnsi="Times New Roman"/>
              </w:rPr>
              <w:t xml:space="preserve">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3"/>
              <w:ind w:left="34"/>
              <w:spacing w:after="0" w:line="240" w:lineRule="auto"/>
              <w:rPr>
                <w:rFonts w:ascii="Times New Roman" w:hAnsi="Times New Roman"/>
              </w:rPr>
            </w:pPr>
            <w:r>
              <w:rPr>
                <w:rFonts w:ascii="Times New Roman" w:hAnsi="Times New Roman"/>
              </w:rPr>
              <w:t xml:space="preserve">Для определения размера тарифа по каждой операции рассчитывается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ОБЩАЯ СУММА денежных средств, равная совокупности размера уже совершенных переводов клиентом в текущем календарном месяце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При расчете ОБЩЕЙ СУММЫ </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right w:val="single" w:color="000000" w:sz="6" w:space="0"/>
            </w:tcBorders>
            <w:tcW w:w="3899" w:type="dxa"/>
            <w:vAlign w:val="top"/>
            <w:textDirection w:val="lrTb"/>
            <w:noWrap w:val="false"/>
          </w:tcPr>
          <w:p>
            <w:pPr>
              <w:pStyle w:val="1063"/>
              <w:jc w:val="both"/>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899" w:type="dxa"/>
            <w:vAlign w:val="top"/>
            <w:vMerge w:val="restart"/>
            <w:textDirection w:val="lrTb"/>
            <w:noWrap w:val="false"/>
          </w:tcPr>
          <w:p>
            <w:pPr>
              <w:pStyle w:val="1063"/>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899" w:type="dxa"/>
            <w:vAlign w:val="top"/>
            <w:vMerge w:val="continue"/>
            <w:textDirection w:val="lrTb"/>
            <w:noWrap w:val="false"/>
          </w:tcPr>
          <w:p>
            <w:pPr>
              <w:pStyle w:val="1063"/>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899" w:type="dxa"/>
            <w:vAlign w:val="top"/>
            <w:vMerge w:val="continue"/>
            <w:textDirection w:val="lrTb"/>
            <w:noWrap w:val="false"/>
          </w:tcPr>
          <w:p>
            <w:pPr>
              <w:pStyle w:val="1063"/>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w:t>
            </w:r>
            <w:r>
              <w:rPr>
                <w:rFonts w:ascii="Times New Roman" w:hAnsi="Times New Roman" w:eastAsia="Times New Roman"/>
                <w:bCs/>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keepNext/>
              <w:spacing w:after="0" w:line="240" w:lineRule="auto"/>
              <w:rPr>
                <w:rFonts w:ascii="Times New Roman" w:hAnsi="Times New Roman"/>
                <w:lang w:eastAsia="en-US"/>
              </w:rPr>
              <w:outlineLvl w:val="1"/>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3"/>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30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АО «Россельхозбанк» (ООО  «Мое дело» ИНН 7701889831, ООО «Юридические решения» ИНН 9718083320)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 на основании расчетного документа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3"/>
              <w:jc w:val="both"/>
              <w:spacing w:after="0" w:line="240" w:lineRule="auto"/>
              <w:rPr>
                <w:rFonts w:ascii="Times New Roman" w:hAnsi="Times New Roman"/>
              </w:rPr>
            </w:pPr>
            <w:r>
              <w:rPr>
                <w:rFonts w:ascii="Times New Roman" w:hAnsi="Times New Roman"/>
              </w:rPr>
              <w:t xml:space="preserve">Комиссионное вознаграждение взимается за каждую операцию.</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Банк вправе о</w:t>
            </w:r>
            <w:r>
              <w:rPr>
                <w:rFonts w:ascii="Times New Roman" w:hAnsi="Times New Roman"/>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r>
            <w:r>
              <w:rPr>
                <w:rFonts w:ascii="Times New Roman" w:hAnsi="Times New Roman"/>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3"/>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3108" w:type="dxa"/>
            <w:vAlign w:val="top"/>
            <w:textDirection w:val="lrTb"/>
            <w:noWrap w:val="false"/>
          </w:tcPr>
          <w:p>
            <w:pPr>
              <w:pStyle w:val="1063"/>
              <w:jc w:val="both"/>
              <w:spacing w:before="40" w:after="4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bottom w:val="non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3"/>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bottom w:val="non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3"/>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3"/>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4"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ascii="Times New Roman" w:hAnsi="Times New Roman"/>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541"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right w:val="single" w:color="000000" w:sz="6"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single" w:color="000000" w:sz="4" w:space="0"/>
              <w:right w:val="single" w:color="000000" w:sz="6" w:space="0"/>
            </w:tcBorders>
            <w:tcW w:w="3541"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tcBorders>
            <w:tcW w:w="993" w:type="dxa"/>
            <w:vAlign w:val="top"/>
            <w:textDirection w:val="lrTb"/>
            <w:noWrap w:val="false"/>
          </w:tcPr>
          <w:p>
            <w:pPr>
              <w:pStyle w:val="1063"/>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bottom w:val="none" w:color="000000" w:sz="4" w:space="0"/>
            </w:tcBorders>
            <w:tcW w:w="3108" w:type="dxa"/>
            <w:vAlign w:val="top"/>
            <w:textDirection w:val="lrTb"/>
            <w:noWrap w:val="false"/>
          </w:tcPr>
          <w:p>
            <w:pPr>
              <w:pStyle w:val="1063"/>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3"/>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bottom w:val="none" w:color="000000" w:sz="4"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w:t>
            </w:r>
            <w:r>
              <w:rPr>
                <w:rFonts w:ascii="Times New Roman" w:hAnsi="Times New Roman"/>
                <w:lang w:eastAsia="en-US"/>
              </w:rPr>
              <w:t xml:space="preserve">при условии отсутствия в Банке на дату взимания комиссии предусмотренных зако</w:t>
            </w:r>
            <w:r>
              <w:rPr>
                <w:rFonts w:ascii="Times New Roman" w:hAnsi="Times New Roman"/>
                <w:lang w:eastAsia="en-US"/>
              </w:rPr>
              <w:t xml:space="preserve">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6"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bottom w:val="single" w:color="000000" w:sz="4" w:space="0"/>
            </w:tcBorders>
            <w:tcW w:w="3541"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4"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3"/>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2750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w:t>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3"/>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rFonts w:ascii="Times New Roman" w:hAnsi="Times New Roman"/>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3"/>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Ведение счета в отдельных иностранных валютах**:</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с расчетного счета в соответствующей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не взимается если совокупный среднедневной остаток равен нулю.</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отсутствии на расчетном счете в ино</w:t>
            </w:r>
            <w:r>
              <w:rPr>
                <w:rFonts w:ascii="Times New Roman" w:hAnsi="Times New Roman" w:eastAsia="Times New Roman"/>
                <w:bCs/>
                <w:lang w:eastAsia="ru-RU"/>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eastAsia="Times New Roman"/>
                <w:bCs/>
                <w:lang w:eastAsia="ru-RU"/>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eastAsia="Times New Roman"/>
                <w:bCs/>
                <w:lang w:eastAsia="ru-RU"/>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признаются операциями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причисление процентов к счету;</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взимание комиссий Банка;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-зачисление/ списание со счета ошибочно зачисленных Банком денежных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Перечисление/выдача остатка денежных средств при закрытии счета признается операцией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Начиная с 4 (четвертого) календарного месяца при отсутствии операций по счету комиссия взимается в установленном размере согласно п.1.2.3.3 Тарифов, но</w:t>
            </w:r>
            <w:r>
              <w:rPr>
                <w:rFonts w:ascii="Times New Roman" w:hAnsi="Times New Roman" w:eastAsia="Times New Roman"/>
                <w:bCs/>
                <w:lang w:eastAsia="ru-RU"/>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rPr>
              <w:t xml:space="preserve">Начисление процентов на остатки средств по текущему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договора банковского счета списывается комиссионное вознаграждение за проведение операций</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3"/>
              <w:ind w:left="34"/>
              <w:spacing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1. Валюта перевода – доллары США.</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2. 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rPr>
              <w:t xml:space="preserve">3. Наличие в платежном поручении инструкции «OUR» в поле «71» и инструкции «/PPRO/» в поле «70» или «72».</w:t>
            </w:r>
            <w:r>
              <w:rPr>
                <w:rFonts w:ascii="Times New Roman" w:hAnsi="Times New Roman"/>
              </w:rPr>
            </w:r>
            <w:r>
              <w:rPr>
                <w:rFonts w:ascii="Times New Roman" w:hAnsi="Times New Roman"/>
              </w:rPr>
            </w:r>
          </w:p>
          <w:p>
            <w:pPr>
              <w:pStyle w:val="1063"/>
              <w:ind w:left="34"/>
              <w:spacing w:after="0" w:line="240" w:lineRule="auto"/>
              <w:rPr>
                <w:rFonts w:ascii="Times New Roman" w:hAnsi="Times New Roman"/>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lang w:eastAsia="en-US"/>
              </w:rPr>
            </w:pPr>
            <w:r>
              <w:rPr>
                <w:rFonts w:ascii="Times New Roman" w:hAnsi="Times New Roman"/>
                <w:lang w:eastAsia="en-US"/>
              </w:rPr>
              <w:t xml:space="preserve">На счета, открытые в                                 АО «Россельхозбанк»</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ind w:left="-52"/>
              <w:spacing w:before="40" w:after="0" w:line="240" w:lineRule="auto"/>
              <w:rPr>
                <w:rFonts w:ascii="Times New Roman" w:hAnsi="Times New Roman" w:eastAsia="Times New Roman"/>
                <w:b/>
                <w:bCs/>
                <w:i/>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lang w:eastAsia="en-US"/>
              </w:rPr>
              <w:t xml:space="preserve">Отзыв (аннулирование), возврат перевода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ind w:left="-52"/>
              <w:spacing w:before="40" w:after="0" w:line="240" w:lineRule="auto"/>
              <w:rPr>
                <w:rFonts w:ascii="Times New Roman" w:hAnsi="Times New Roman" w:eastAsia="Times New Roman"/>
                <w:bCs/>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3"/>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клиента</w:t>
            </w:r>
            <w:r>
              <w:rPr>
                <w:rFonts w:ascii="Times New Roman" w:hAnsi="Times New Roman"/>
                <w:lang w:eastAsia="en-US"/>
              </w:rPr>
            </w:r>
            <w:r>
              <w:rPr>
                <w:rFonts w:ascii="Times New Roman" w:hAnsi="Times New Roman"/>
                <w:lang w:eastAsia="en-US"/>
              </w:rPr>
            </w:r>
          </w:p>
          <w:p>
            <w:pPr>
              <w:pStyle w:val="1063"/>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after="0" w:line="240" w:lineRule="auto"/>
              <w:rPr>
                <w:rFonts w:ascii="Times New Roman" w:hAnsi="Times New Roman" w:eastAsia="Times New Roman"/>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993" w:type="dxa"/>
            <w:vAlign w:val="top"/>
            <w:textDirection w:val="lrTb"/>
            <w:noWrap w:val="false"/>
          </w:tcPr>
          <w:p>
            <w:pPr>
              <w:pStyle w:val="1063"/>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3108"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t xml:space="preserve">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color w:val="000000"/>
              </w:rPr>
            </w:r>
            <w:r>
              <w:rPr>
                <w:rFonts w:ascii="Times New Roman" w:hAnsi="Times New Roman"/>
                <w:color w:val="000000"/>
              </w:rPr>
            </w:r>
          </w:p>
        </w:tc>
        <w:tc>
          <w:tcPr>
            <w:gridSpan w:val="2"/>
            <w:tcBorders>
              <w:top w:val="none" w:color="000000" w:sz="4" w:space="0"/>
              <w:bottom w:val="single" w:color="000000" w:sz="4" w:space="0"/>
            </w:tcBorders>
            <w:tcW w:w="2776" w:type="dxa"/>
            <w:vAlign w:val="center"/>
            <w:textDirection w:val="lrTb"/>
            <w:noWrap w:val="false"/>
          </w:tcPr>
          <w:p>
            <w:pPr>
              <w:pStyle w:val="1063"/>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3541"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3"/>
              <w:jc w:val="center"/>
              <w:spacing w:line="240" w:lineRule="auto"/>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Borders>
              <w:bottom w:val="single" w:color="000000" w:sz="4" w:space="0"/>
            </w:tcBorders>
            <w:tcW w:w="3108"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color w:val="000000"/>
              </w:rPr>
            </w:r>
            <w:r>
              <w:rPr>
                <w:rFonts w:ascii="Times New Roman" w:hAnsi="Times New Roman"/>
                <w:color w:val="000000"/>
              </w:rPr>
            </w:r>
          </w:p>
        </w:tc>
        <w:tc>
          <w:tcPr>
            <w:gridSpan w:val="2"/>
            <w:tcBorders>
              <w:bottom w:val="single" w:color="000000" w:sz="4" w:space="0"/>
            </w:tcBorders>
            <w:tcW w:w="2776" w:type="dxa"/>
            <w:vAlign w:val="center"/>
            <w:textDirection w:val="lrTb"/>
            <w:noWrap w:val="false"/>
          </w:tcPr>
          <w:p>
            <w:pPr>
              <w:pStyle w:val="1063"/>
              <w:jc w:val="center"/>
              <w:spacing w:line="240" w:lineRule="auto"/>
              <w:rPr>
                <w:rFonts w:ascii="Times New Roman" w:hAnsi="Times New Roman"/>
              </w:rPr>
            </w:pPr>
            <w:r>
              <w:rPr>
                <w:rFonts w:ascii="Times New Roman" w:hAnsi="Times New Roman"/>
              </w:rPr>
              <w:t xml:space="preserve">500 руб. за документ</w:t>
            </w:r>
            <w:r>
              <w:rPr>
                <w:rFonts w:ascii="Times New Roman" w:hAnsi="Times New Roman"/>
              </w:rPr>
            </w:r>
            <w:r>
              <w:rPr>
                <w:rFonts w:ascii="Times New Roman" w:hAnsi="Times New Roman"/>
              </w:rPr>
            </w:r>
          </w:p>
        </w:tc>
        <w:tc>
          <w:tcPr>
            <w:tcW w:w="3541"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63"/>
              <w:spacing w:after="12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63"/>
              <w:spacing w:before="120" w:after="0" w:line="240" w:lineRule="auto"/>
              <w:rPr>
                <w:rFonts w:ascii="Times New Roman" w:hAnsi="Times New Roman"/>
                <w:color w:val="000000"/>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p>
            <w:pPr>
              <w:pStyle w:val="1063"/>
              <w:spacing w:before="40" w:after="4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p>
            <w:pPr>
              <w:pStyle w:val="1063"/>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до трех месяцев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50 руб. 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100 руб.</w:t>
            </w:r>
            <w:r>
              <w:rPr>
                <w:rFonts w:ascii="Times New Roman" w:hAnsi="Times New Roman" w:eastAsia="Times New Roman"/>
                <w:bCs/>
                <w:lang w:val="en-US" w:eastAsia="ru-RU"/>
              </w:rPr>
              <w:t xml:space="preserve"> </w:t>
            </w:r>
            <w:r>
              <w:rPr>
                <w:rFonts w:ascii="Times New Roman" w:hAnsi="Times New Roman" w:eastAsia="Times New Roman"/>
                <w:bCs/>
                <w:lang w:eastAsia="ru-RU"/>
              </w:rPr>
              <w:t xml:space="preserve">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sz w:val="10"/>
                <w:szCs w:val="10"/>
                <w:lang w:eastAsia="ru-RU"/>
              </w:rPr>
            </w:pP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3"/>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оказывается, если иное не предусмотрено договорами и (или) соглашениями с клиентом</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3"/>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160" w:line="240" w:lineRule="auto"/>
              <w:rPr>
                <w:rFonts w:ascii="Times New Roman" w:hAnsi="Times New Roman"/>
                <w:color w:val="000000"/>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color w:val="000000"/>
              </w:rPr>
            </w:r>
            <w:r>
              <w:rPr>
                <w:rFonts w:ascii="Times New Roman" w:hAnsi="Times New Roman"/>
                <w:color w:val="000000"/>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3"/>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textDirection w:val="lrTb"/>
            <w:noWrap w:val="false"/>
          </w:tcPr>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63"/>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63"/>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63"/>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63"/>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68"/>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68"/>
        <w:ind w:firstLine="709"/>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68"/>
        <w:ind w:firstLine="709"/>
        <w:jc w:val="both"/>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3"/>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3"/>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426" w:leader="none"/>
          <w:tab w:val="left" w:pos="1134" w:leader="none"/>
        </w:tabs>
        <w:rPr>
          <w:rFonts w:ascii="Times New Roman" w:hAnsi="Times New Roman" w:eastAsia="Times New Roman"/>
          <w:lang w:eastAsia="ru-RU"/>
        </w:rPr>
      </w:pPr>
      <w:r>
        <w:rPr>
          <w:rFonts w:ascii="Times New Roman" w:hAnsi="Times New Roman" w:eastAsia="Times New Roman"/>
          <w:sz w:val="20"/>
          <w:szCs w:val="20"/>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rPr>
              <w:t xml:space="preserve">25 листов – </w:t>
            </w:r>
            <w:r>
              <w:rPr>
                <w:rFonts w:ascii="Times New Roman" w:hAnsi="Times New Roman"/>
              </w:rPr>
              <w:t xml:space="preserve">20</w:t>
            </w:r>
            <w:r>
              <w:rPr>
                <w:rFonts w:ascii="Times New Roman" w:hAnsi="Times New Roman"/>
              </w:rPr>
              <w:t xml:space="preserve">0 руб.</w:t>
            </w:r>
            <w:r>
              <w:rPr>
                <w:rFonts w:ascii="Times New Roman" w:hAnsi="Times New Roman"/>
              </w:rPr>
            </w:r>
            <w:r>
              <w:rPr>
                <w:rFonts w:ascii="Times New Roman" w:hAnsi="Times New Roman"/>
              </w:rPr>
            </w:r>
          </w:p>
          <w:p>
            <w:pPr>
              <w:pStyle w:val="1063"/>
              <w:jc w:val="center"/>
              <w:spacing w:after="120" w:line="240" w:lineRule="auto"/>
              <w:rPr>
                <w:rFonts w:ascii="Times New Roman" w:hAnsi="Times New Roman"/>
              </w:rPr>
            </w:pPr>
            <w:r>
              <w:rPr>
                <w:rFonts w:ascii="Times New Roman" w:hAnsi="Times New Roman"/>
              </w:rPr>
              <w:t xml:space="preserve">50 листов – 30</w:t>
            </w:r>
            <w:r>
              <w:rPr>
                <w:rFonts w:ascii="Times New Roman" w:hAnsi="Times New Roman"/>
              </w:rPr>
              <w:t xml:space="preserve">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120" w:after="12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63"/>
              <w:spacing w:before="120" w:after="120" w:line="240" w:lineRule="auto"/>
              <w:rPr>
                <w:rFonts w:ascii="Times New Roman" w:hAnsi="Times New Roman" w:eastAsia="Times New Roman"/>
                <w:bCs/>
                <w:sz w:val="20"/>
                <w:szCs w:val="20"/>
                <w:lang w:eastAsia="ru-RU"/>
              </w:rPr>
            </w:pPr>
            <w:r>
              <w:rPr>
                <w:rFonts w:ascii="Times New Roman" w:hAnsi="Times New Roman"/>
                <w:lang w:eastAsia="en-US"/>
              </w:rPr>
              <w:t xml:space="preserve">Для клиентов, у которых изменились реквизиты, в связи с переводом Ингушского РФ АО «Россельхозбанк» в статус дополнительного офиса Ставропольского РФ АО «Россельхозбанк» плата за замену действующей чековой книжки 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3"/>
              <w:jc w:val="both"/>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w:t>
            </w:r>
            <w:r>
              <w:rPr>
                <w:rFonts w:ascii="Times New Roman" w:hAnsi="Times New Roman"/>
                <w:bCs/>
              </w:rPr>
              <w:t xml:space="preserve">езависимо от правового статуса, и</w:t>
            </w:r>
            <w:r>
              <w:rPr>
                <w:rFonts w:ascii="Times New Roman" w:hAnsi="Times New Roman"/>
                <w:bCs/>
              </w:rPr>
              <w:t xml:space="preserve"> сельскохозяйственным</w:t>
            </w:r>
            <w:r>
              <w:rPr>
                <w:rFonts w:ascii="Times New Roman" w:hAnsi="Times New Roman"/>
                <w:bCs/>
              </w:rPr>
              <w:t xml:space="preserve"> потребительским кооперативам, функционирующим в соответствии с Федеральным законом «О сельскохозяйственной кооперации», на заработную плату и выплаты социального характера</w:t>
            </w:r>
            <w:r>
              <w:rPr>
                <w:rFonts w:ascii="Times New Roman" w:hAnsi="Times New Roman"/>
                <w:bCs/>
              </w:rPr>
              <w:t xml:space="preserve">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w:t>
            </w:r>
            <w:r>
              <w:rPr>
                <w:rFonts w:ascii="Times New Roman" w:hAnsi="Times New Roman"/>
                <w:bCs/>
              </w:rPr>
              <w:t xml:space="preserve">9</w:t>
            </w:r>
            <w:r>
              <w:rPr>
                <w:rFonts w:ascii="Times New Roman" w:hAnsi="Times New Roman"/>
                <w:bCs/>
              </w:rPr>
              <w:t xml:space="preserve">% от суммы,</w:t>
            </w:r>
            <w:r>
              <w:rPr>
                <w:rFonts w:ascii="Times New Roman" w:hAnsi="Times New Roman"/>
                <w:bCs/>
              </w:rPr>
            </w:r>
            <w:r>
              <w:rPr>
                <w:rFonts w:ascii="Times New Roman" w:hAnsi="Times New Roman"/>
                <w:bCs/>
              </w:rPr>
            </w:r>
          </w:p>
          <w:p>
            <w:pPr>
              <w:pStyle w:val="1063"/>
              <w:jc w:val="center"/>
              <w:spacing w:before="40" w:after="40" w:line="240" w:lineRule="auto"/>
              <w:rPr>
                <w:rFonts w:ascii="Times New Roman" w:hAnsi="Times New Roman"/>
                <w:bCs/>
              </w:rPr>
            </w:pPr>
            <w:r>
              <w:rPr>
                <w:rFonts w:ascii="Times New Roman" w:hAnsi="Times New Roman"/>
                <w:bCs/>
              </w:rPr>
              <w:t xml:space="preserve">минимум </w:t>
            </w:r>
            <w:r>
              <w:rPr>
                <w:rFonts w:ascii="Times New Roman" w:hAnsi="Times New Roman"/>
                <w:bCs/>
              </w:rPr>
            </w:r>
            <w:r>
              <w:rPr>
                <w:rFonts w:ascii="Times New Roman" w:hAnsi="Times New Roman"/>
                <w:bCs/>
              </w:rPr>
            </w:r>
          </w:p>
          <w:p>
            <w:pPr>
              <w:pStyle w:val="1063"/>
              <w:jc w:val="center"/>
              <w:spacing w:before="40" w:after="4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w:t>
            </w:r>
            <w:r>
              <w:rPr>
                <w:rFonts w:ascii="Times New Roman" w:hAnsi="Times New Roman"/>
                <w:bCs/>
              </w:rPr>
              <w:t xml:space="preserve">0 руб.</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3"/>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Юридическим лицам и индивидуальным предпринимателям </w:t>
            </w:r>
            <w:r>
              <w:rPr>
                <w:rFonts w:ascii="Times New Roman" w:hAnsi="Times New Roman"/>
                <w:bCs/>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 </w:t>
            </w:r>
            <w:r>
              <w:rPr>
                <w:rFonts w:ascii="Times New Roman" w:hAnsi="Times New Roman"/>
                <w:bCs/>
              </w:rPr>
              <w:t xml:space="preserve">за календарный месяц совокупно по всем счетам клиента в рамках подразделения Банка*** </w:t>
            </w:r>
            <w:r>
              <w:rPr>
                <w:rFonts w:ascii="Times New Roman" w:hAnsi="Times New Roman"/>
                <w:bCs/>
              </w:rPr>
            </w:r>
            <w:r>
              <w:rPr>
                <w:rFonts w:ascii="Times New Roman" w:hAnsi="Times New Roman"/>
                <w:bCs/>
              </w:rPr>
            </w:r>
          </w:p>
          <w:p>
            <w:pPr>
              <w:pStyle w:val="1063"/>
              <w:jc w:val="both"/>
              <w:spacing w:before="40" w:after="40" w:line="240" w:lineRule="auto"/>
              <w:rPr>
                <w:rFonts w:ascii="Times New Roman" w:hAnsi="Times New Roman" w:eastAsia="Times New Roman"/>
                <w:bCs/>
                <w:lang w:eastAsia="ru-RU"/>
              </w:rPr>
            </w:pPr>
            <w:r>
              <w:rPr>
                <w:rFonts w:ascii="Times New Roman" w:hAnsi="Times New Roman"/>
                <w:bCs/>
              </w:rPr>
              <w:t xml:space="preserve">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t xml:space="preserve">2</w:t>
            </w:r>
            <w:r>
              <w:rPr>
                <w:rFonts w:ascii="Times New Roman" w:hAnsi="Times New Roman"/>
                <w:bCs/>
              </w:rPr>
              <w:t xml:space="preserve">% от суммы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до 300 000 руб. (включительно)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3,5% от суммы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с 300 000,01 руб.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до 1 500 000,00 руб. (включительно)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6,5% от суммы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с 1 500 000,01 руб.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до 4 000 000,00 руб. (включительно) </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10% от суммы</w:t>
            </w:r>
            <w:r>
              <w:rPr>
                <w:rFonts w:ascii="Times New Roman" w:hAnsi="Times New Roman"/>
                <w:bCs/>
              </w:rPr>
            </w:r>
            <w:r>
              <w:rPr>
                <w:rFonts w:ascii="Times New Roman" w:hAnsi="Times New Roman"/>
                <w:bCs/>
              </w:rPr>
            </w:r>
          </w:p>
          <w:p>
            <w:pPr>
              <w:pStyle w:val="1063"/>
              <w:jc w:val="center"/>
              <w:spacing w:before="40" w:after="0" w:line="240" w:lineRule="auto"/>
              <w:rPr>
                <w:rFonts w:ascii="Times New Roman" w:hAnsi="Times New Roman"/>
                <w:bCs/>
              </w:rPr>
            </w:pPr>
            <w:r>
              <w:rPr>
                <w:rFonts w:ascii="Times New Roman" w:hAnsi="Times New Roman"/>
                <w:bCs/>
              </w:rPr>
              <w:t xml:space="preserve">с 4 000 000,01 руб.</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rPr>
            </w:pPr>
            <w:r>
              <w:rPr>
                <w:rFonts w:ascii="Times New Roman" w:hAnsi="Times New Roman"/>
                <w:bCs/>
              </w:rPr>
              <w:t xml:space="preserve">и выше в течение календарного месяц</w:t>
            </w:r>
            <w:r>
              <w:rPr>
                <w:rFonts w:ascii="Times New Roman" w:hAnsi="Times New Roman"/>
                <w:bCs/>
              </w:rPr>
              <w:t xml:space="preserve">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1"/>
                <w:szCs w:val="21"/>
              </w:rPr>
            </w:r>
            <w:r>
              <w:rPr>
                <w:rFonts w:ascii="Times New Roman" w:hAnsi="Times New Roman"/>
                <w:bCs/>
                <w:sz w:val="21"/>
                <w:szCs w:val="21"/>
              </w:rPr>
            </w:r>
          </w:p>
          <w:p>
            <w:pPr>
              <w:pStyle w:val="1063"/>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1"/>
                <w:szCs w:val="21"/>
              </w:rPr>
            </w:r>
            <w:r>
              <w:rPr>
                <w:rFonts w:ascii="Times New Roman" w:hAnsi="Times New Roman"/>
                <w:bCs/>
                <w:sz w:val="21"/>
                <w:szCs w:val="21"/>
              </w:rPr>
            </w:r>
          </w:p>
          <w:p>
            <w:pPr>
              <w:pStyle w:val="1063"/>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1"/>
                <w:szCs w:val="21"/>
              </w:rPr>
            </w:r>
            <w:r>
              <w:rPr>
                <w:rFonts w:ascii="Times New Roman" w:hAnsi="Times New Roman"/>
                <w:bCs/>
                <w:sz w:val="21"/>
                <w:szCs w:val="21"/>
              </w:rPr>
            </w:r>
          </w:p>
          <w:p>
            <w:pPr>
              <w:pStyle w:val="1063"/>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pStyle w:val="1063"/>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rPr>
              <w:t xml:space="preserve">К</w:t>
            </w:r>
            <w:r>
              <w:rPr>
                <w:rFonts w:ascii="Times New Roman" w:hAnsi="Times New Roman"/>
              </w:rPr>
              <w:t xml:space="preserve">рестьянским (ф</w:t>
            </w:r>
            <w:r>
              <w:rPr>
                <w:rFonts w:ascii="Times New Roman" w:hAnsi="Times New Roman"/>
              </w:rPr>
              <w:t xml:space="preserve">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Pr>
                <w:rFonts w:ascii="Times New Roman" w:hAnsi="Times New Roman"/>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rPr>
              <w:t xml:space="preserve">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 от суммы</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до 3 500 000,00 руб. (включительно) в течение календарного месяца</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1,5% от суммы</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с 3 500 000,01</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до 6 000 000,00 руб. (включительно) в течение календарного месяца,</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3% от суммы</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с 6 000 000,01</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до 10 000 000,00 руб. (включительно) в течение календарного месяца,</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5% от суммы</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с 10 000 000,01</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до 15 000 000,00 руб. (включительно) в течение календарного месяца,</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10% от суммы</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bCs/>
              </w:rPr>
            </w:pPr>
            <w:r>
              <w:rPr>
                <w:rFonts w:ascii="Times New Roman" w:hAnsi="Times New Roman"/>
              </w:rPr>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3"/>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63"/>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63"/>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W w:w="3544" w:type="dxa"/>
            <w:vAlign w:val="top"/>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bCs/>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3"/>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t xml:space="preserve">Комиссия взимается от суммы денежной наличности, поступившей по одному сопроводительному документу.</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rFonts w:ascii="Times New Roman" w:hAnsi="Times New Roman"/>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2.4.1.</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0,40</w:t>
            </w:r>
            <w:r>
              <w:rPr>
                <w:rFonts w:ascii="Times New Roman" w:hAnsi="Times New Roman"/>
                <w:bCs/>
              </w:rPr>
              <w:t xml:space="preserve">% от суммы, 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2.4.2.</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p>
            <w:pPr>
              <w:pStyle w:val="1063"/>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0,25% от суммы,</w:t>
              <w:br w:type="textWrapping" w:clear="all"/>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2.4.3.</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p>
            <w:pPr>
              <w:pStyle w:val="1063"/>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не предоставляется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2.4.4.</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
                <w:bCs/>
                <w:sz w:val="20"/>
                <w:szCs w:val="20"/>
                <w:lang w:eastAsia="ru-RU"/>
              </w:rPr>
            </w:pPr>
            <w:r>
              <w:rPr>
                <w:rFonts w:ascii="Times New Roman" w:hAnsi="Times New Roman"/>
                <w:bCs/>
              </w:rPr>
              <w:t xml:space="preserve">Прием и пересчет монет</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2% от суммы,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sz w:val="4"/>
                <w:szCs w:val="4"/>
                <w:lang w:eastAsia="ru-RU"/>
              </w:rPr>
            </w:pP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3"/>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sz w:val="21"/>
                <w:szCs w:val="21"/>
                <w:lang w:eastAsia="ru-RU"/>
              </w:rPr>
            </w:pPr>
            <w:r>
              <w:rPr>
                <w:rFonts w:ascii="Times New Roman" w:hAnsi="Times New Roman"/>
                <w:sz w:val="21"/>
                <w:szCs w:val="21"/>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0,3% от суммы выдачи</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rFonts w:ascii="Times New Roman" w:hAnsi="Times New Roman"/>
                <w:lang w:eastAsia="en-US"/>
              </w:rPr>
            </w:r>
            <w:r>
              <w:rPr>
                <w:rFonts w:ascii="Times New Roman" w:hAnsi="Times New Roman"/>
                <w:lang w:eastAsia="en-US"/>
              </w:rPr>
            </w:r>
          </w:p>
          <w:p>
            <w:pPr>
              <w:pStyle w:val="1063"/>
              <w:spacing w:before="40" w:after="40" w:line="240" w:lineRule="auto"/>
              <w:rPr>
                <w:rFonts w:ascii="Times New Roman" w:hAnsi="Times New Roman"/>
                <w:lang w:eastAsia="en-US"/>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2.15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300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3"/>
              <w:spacing w:before="40" w:after="40" w:line="240" w:lineRule="auto"/>
              <w:rPr>
                <w:rFonts w:ascii="Times New Roman" w:hAnsi="Times New Roman"/>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r>
            <w:r>
              <w:rPr>
                <w:rFonts w:ascii="Times New Roman" w:hAnsi="Times New Roman"/>
              </w:rPr>
            </w:r>
          </w:p>
        </w:tc>
      </w:tr>
    </w:tbl>
    <w:p>
      <w:pPr>
        <w:pStyle w:val="1063"/>
        <w:ind w:left="-284"/>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3"/>
        <w:ind w:left="-284"/>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before="40" w:after="0" w:line="240" w:lineRule="auto"/>
        <w:tabs>
          <w:tab w:val="left" w:pos="426" w:leader="none"/>
        </w:tabs>
        <w:rPr>
          <w:rFonts w:ascii="Times New Roman" w:hAnsi="Times New Roman" w:eastAsia="Times New Roman"/>
          <w:b/>
          <w:sz w:val="20"/>
          <w:szCs w:val="20"/>
          <w:lang w:eastAsia="ru-RU"/>
        </w:rPr>
      </w:pPr>
      <w:r>
        <w:rPr>
          <w:rFonts w:ascii="Times New Roman" w:hAnsi="Times New Roman"/>
          <w:bCs/>
          <w:sz w:val="20"/>
          <w:szCs w:val="20"/>
        </w:rPr>
        <w:t xml:space="preserve">Операции по обслуживанию бюд</w:t>
      </w:r>
      <w:r>
        <w:rPr>
          <w:rFonts w:ascii="Times New Roman" w:hAnsi="Times New Roman"/>
          <w:bCs/>
          <w:sz w:val="20"/>
          <w:szCs w:val="20"/>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rFonts w:ascii="Times New Roman" w:hAnsi="Times New Roman"/>
          <w:bCs/>
          <w:sz w:val="20"/>
          <w:szCs w:val="20"/>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w:t>
      </w:r>
      <w:r>
        <w:rPr>
          <w:rFonts w:ascii="Times New Roman" w:hAnsi="Times New Roman" w:eastAsia="Times New Roman"/>
          <w:bCs/>
          <w:sz w:val="20"/>
          <w:szCs w:val="20"/>
          <w:lang w:eastAsia="ru-RU"/>
        </w:rPr>
        <w:t xml:space="preserve">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bCs/>
          <w:sz w:val="20"/>
          <w:szCs w:val="20"/>
        </w:rPr>
      </w:pPr>
      <w:r>
        <w:rPr>
          <w:rFonts w:ascii="Times New Roman" w:hAnsi="Times New Roman"/>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ascii="Times New Roman" w:hAnsi="Times New Roman"/>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ascii="Times New Roman" w:hAnsi="Times New Roman"/>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bCs/>
          <w:sz w:val="20"/>
          <w:szCs w:val="20"/>
        </w:rPr>
      </w:r>
      <w:r>
        <w:rPr>
          <w:rFonts w:ascii="Times New Roman" w:hAnsi="Times New Roman"/>
          <w:bCs/>
          <w:sz w:val="20"/>
          <w:szCs w:val="20"/>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 Производство пищевых продуктов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11 - Производство напитков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12 - Производство табачных изделий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46.2 - Торговля оптовая сельскохозяйственным сырьем и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46.21.1 - Торговля оптовая зерном, семенами и кормами для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46.21.11 - Торговля оптовая зерном.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46.21.12 - Торговля оптовая семенами, кроме семян масличных культур.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46.21.13 - Торговля оптовая масличными семенами и маслосодержащими плодами.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46.21.14 - Торговля оптовая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46.21.19 - Торговля оптовая сельскохозяйственным сырьем, не включенным в другие группировки.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46.22 - Торговля оптовая цветами и растениями.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46.23 - Торговля оптовая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46.31 - Торговля оптовая фруктами 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46.31.1 - Торговля оптовая свежими овощами,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46.31.11 - Торговля оптовая свежим картофелем.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46.31.12 - Торговля оптовая прочими свежими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46.31.13 - Торговля оптовая свежими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46.32 - Торговля оптовая мясом и мясными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46.32.1 - Торговля оптовая мясом и мясом птицы, включая субпродукты.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46.32.2 - Торговля оптовая продуктами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46.32.3 - Торговля оптовая консервами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46.33 - Торговля оптовая молочными продуктами, яйцами и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46.33.1 - Торговля оптовая молочными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46.33.2 - Торговля оптовая яйцами.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46.33.3 - Торговля оптовая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47.21 - Торговля розничная фруктами и овощами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47.21.1 - Торговля розничная свежими фруктами, овощами, картофелем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47.22 - Торговля розничная мясом и мясными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47.22.1 - Торговля розничная мясом и мясом птицы, включая субпродукты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47.22.2 - Торговля розничная продуктами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47.22.3 - Торговля розничная консервами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47.29.1 - Торговля розничная молочными продуктами и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47.29.11 - Торговля розничная молочными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47.29.12 - Торговля розничная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47.29.2 - Торговля розничная пищевыми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47.29.21 - Торговля розничная животными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47.29.22 - Торговля розничная растительными маслами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u w:val="single"/>
          <w:lang w:eastAsia="ru-RU"/>
        </w:rPr>
        <w:t xml:space="preserve">В соответствии с Федеральным </w:t>
      </w:r>
      <w:r>
        <w:rPr>
          <w:rFonts w:ascii="Times New Roman" w:hAnsi="Times New Roman" w:eastAsia="Times New Roman"/>
          <w:bCs/>
          <w:sz w:val="20"/>
          <w:szCs w:val="20"/>
          <w:u w:val="single"/>
          <w:lang w:eastAsia="ru-RU"/>
        </w:rPr>
        <w:t xml:space="preserve">законом от 10 ию</w:t>
      </w:r>
      <w:r>
        <w:rPr>
          <w:rFonts w:ascii="Times New Roman" w:hAnsi="Times New Roman" w:eastAsia="Times New Roman"/>
          <w:bCs/>
          <w:sz w:val="20"/>
          <w:szCs w:val="20"/>
          <w:u w:val="single"/>
          <w:lang w:eastAsia="ru-RU"/>
        </w:rPr>
        <w:t xml:space="preserve">ля 2023 года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u w:val="single"/>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bCs/>
          <w:sz w:val="20"/>
          <w:szCs w:val="20"/>
        </w:rPr>
        <w:t xml:space="preserve">******) Банк не принимает поврежденные банкноты иностранных государств.</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3"/>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3"/>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sz w:val="20"/>
          <w:szCs w:val="20"/>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63"/>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63"/>
              <w:contextualSpacing/>
              <w:jc w:val="center"/>
              <w:spacing w:before="40" w:line="240" w:lineRule="auto"/>
              <w:rPr>
                <w:rFonts w:ascii="Times New Roman" w:hAnsi="Times New Roman"/>
              </w:rPr>
            </w:pPr>
            <w:r>
              <w:rPr>
                <w:rFonts w:ascii="Times New Roman" w:hAnsi="Times New Roman"/>
              </w:rPr>
              <w:t xml:space="preserve">0,15 %          минимум 300 руб. </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63"/>
              <w:spacing w:after="0" w:line="240" w:lineRule="auto"/>
              <w:rPr>
                <w:rFonts w:ascii="Times New Roman" w:hAnsi="Times New Roman"/>
                <w:sz w:val="12"/>
                <w:szCs w:val="12"/>
              </w:rPr>
            </w:pPr>
            <w:r>
              <w:rPr>
                <w:rFonts w:ascii="Times New Roman" w:hAnsi="Times New Roman"/>
                <w:sz w:val="12"/>
                <w:szCs w:val="12"/>
              </w:rPr>
            </w:r>
            <w:r>
              <w:rPr>
                <w:rFonts w:ascii="Times New Roman" w:hAnsi="Times New Roman"/>
                <w:sz w:val="12"/>
                <w:szCs w:val="12"/>
              </w:rPr>
            </w:r>
            <w:r>
              <w:rPr>
                <w:rFonts w:ascii="Times New Roman" w:hAnsi="Times New Roman"/>
                <w:sz w:val="12"/>
                <w:szCs w:val="12"/>
              </w:rPr>
            </w:r>
          </w:p>
          <w:p>
            <w:pPr>
              <w:pStyle w:val="1063"/>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63"/>
              <w:spacing w:after="0" w:line="240" w:lineRule="auto"/>
              <w:tabs>
                <w:tab w:val="right" w:pos="2761"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63"/>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3"/>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r>
              <w:rPr>
                <w:rFonts w:ascii="Times New Roman" w:hAnsi="Times New Roman"/>
                <w:bCs/>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835"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3"/>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3"/>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3"/>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3"/>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3"/>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p>
            <w:pPr>
              <w:pStyle w:val="1063"/>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3"/>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63"/>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3"/>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3"/>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center"/>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500 руб. за одну ведомость банковского контроля</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3"/>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835"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single" w:color="000000" w:sz="4" w:space="0"/>
            </w:tcBorders>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4111" w:type="dxa"/>
            <w:vAlign w:val="center"/>
            <w:vMerge w:val="restart"/>
            <w:textDirection w:val="lrTb"/>
            <w:noWrap w:val="false"/>
          </w:tcPr>
          <w:p>
            <w:pPr>
              <w:pStyle w:val="1063"/>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63"/>
              <w:spacing w:after="0" w:line="240" w:lineRule="auto"/>
              <w:rPr>
                <w:rFonts w:ascii="Times New Roman" w:hAnsi="Times New Roman"/>
                <w:b/>
                <w:sz w:val="20"/>
                <w:szCs w:val="20"/>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center"/>
            <w:vMerge w:val="continue"/>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при предоставлении/ получении документов на бумажном носителе</w:t>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Borders>
              <w:bottom w:val="none" w:color="000000" w:sz="4" w:space="0"/>
            </w:tcBorders>
            <w:tcW w:w="4111" w:type="dxa"/>
            <w:vAlign w:val="center"/>
            <w:vMerge w:val="continue"/>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3"/>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3"/>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3"/>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3"/>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3"/>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3"/>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3"/>
              <w:ind w:left="-109" w:right="-104"/>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single" w:color="000000" w:sz="4" w:space="0"/>
            </w:tcBorders>
            <w:tcW w:w="4111" w:type="dxa"/>
            <w:vAlign w:val="top"/>
            <w:textDirection w:val="lrTb"/>
            <w:noWrap w:val="false"/>
          </w:tcPr>
          <w:p>
            <w:pPr>
              <w:pStyle w:val="1063"/>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63"/>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3"/>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3"/>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63"/>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w:t>
            </w:r>
            <w:r>
              <w:rPr>
                <w:rFonts w:ascii="Times New Roman" w:hAnsi="Times New Roman"/>
              </w:rPr>
              <w:t xml:space="preserve"> </w:t>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3"/>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0,15 %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минимум 300 руб., максимум 80 000 руб. </w:t>
            </w:r>
            <w:r>
              <w:rPr>
                <w:rFonts w:ascii="Times New Roman" w:hAnsi="Times New Roman"/>
              </w:rPr>
            </w:r>
            <w:r>
              <w:rPr>
                <w:rFonts w:ascii="Times New Roman" w:hAnsi="Times New Roman"/>
              </w:rPr>
            </w:r>
          </w:p>
        </w:tc>
        <w:tc>
          <w:tcPr>
            <w:tcW w:w="4111"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3"/>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63"/>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63"/>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63"/>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3"/>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63"/>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63"/>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t xml:space="preserve">;</w:t>
            </w:r>
            <w:r>
              <w:rPr>
                <w:rFonts w:ascii="Times New Roman" w:hAnsi="Times New Roman"/>
              </w:rPr>
            </w:r>
            <w:r>
              <w:rPr>
                <w:rFonts w:ascii="Times New Roman" w:hAnsi="Times New Roman"/>
              </w:rPr>
            </w:r>
          </w:p>
          <w:p>
            <w:pPr>
              <w:pStyle w:val="1063"/>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3"/>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63"/>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Borders>
              <w:bottom w:val="single" w:color="000000" w:sz="4" w:space="0"/>
            </w:tcBorders>
            <w:tcW w:w="851" w:type="dxa"/>
            <w:vAlign w:val="top"/>
            <w:textDirection w:val="lrTb"/>
            <w:noWrap w:val="false"/>
          </w:tcPr>
          <w:p>
            <w:pPr>
              <w:pStyle w:val="1063"/>
              <w:jc w:val="center"/>
              <w:spacing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63"/>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3"/>
              <w:jc w:val="center"/>
              <w:spacing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63"/>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63"/>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63"/>
              <w:jc w:val="both"/>
              <w:spacing w:after="120" w:line="240" w:lineRule="auto"/>
              <w:rPr>
                <w:rFonts w:ascii="Times New Roman" w:hAnsi="Times New Roman"/>
                <w:color w:val="000000"/>
              </w:rPr>
            </w:pPr>
            <w:r>
              <w:rPr>
                <w:rFonts w:ascii="Times New Roman" w:hAnsi="Times New Roman"/>
                <w:color w:val="000000"/>
              </w:rPr>
              <w:t xml:space="preserve">Услуга доступна пользователям системы ДБО «Интернет-клиент» и предоставляется только резидентам.</w:t>
            </w:r>
            <w:r>
              <w:rPr>
                <w:rFonts w:ascii="Times New Roman" w:hAnsi="Times New Roman"/>
                <w:color w:val="000000"/>
              </w:rPr>
            </w:r>
            <w:r>
              <w:rPr>
                <w:rFonts w:ascii="Times New Roman" w:hAnsi="Times New Roman"/>
                <w:color w:val="000000"/>
              </w:rPr>
            </w:r>
          </w:p>
        </w:tc>
      </w:tr>
    </w:tbl>
    <w:p>
      <w:pPr>
        <w:pStyle w:val="1063"/>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3"/>
        <w:ind w:right="-2"/>
        <w:jc w:val="both"/>
        <w:spacing w:before="120"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sz w:val="20"/>
          <w:szCs w:val="20"/>
        </w:rPr>
      </w:r>
      <w:r>
        <w:rPr>
          <w:rFonts w:ascii="Times New Roman" w:hAnsi="Times New Roman"/>
          <w:sz w:val="20"/>
          <w:szCs w:val="20"/>
        </w:rPr>
      </w:r>
    </w:p>
    <w:p>
      <w:pPr>
        <w:pStyle w:val="1063"/>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sz w:val="20"/>
          <w:szCs w:val="20"/>
        </w:rPr>
      </w:r>
      <w:r>
        <w:rPr>
          <w:rFonts w:ascii="Times New Roman" w:hAnsi="Times New Roman"/>
          <w:sz w:val="20"/>
          <w:szCs w:val="20"/>
        </w:rPr>
      </w:r>
    </w:p>
    <w:p>
      <w:pPr>
        <w:pStyle w:val="1063"/>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sz w:val="20"/>
          <w:szCs w:val="20"/>
        </w:rPr>
      </w:r>
      <w:r>
        <w:rPr>
          <w:rFonts w:ascii="Times New Roman" w:hAnsi="Times New Roman"/>
          <w:sz w:val="20"/>
          <w:szCs w:val="20"/>
        </w:rPr>
      </w:r>
    </w:p>
    <w:p>
      <w:pPr>
        <w:pStyle w:val="1063"/>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63"/>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63"/>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63"/>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63"/>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63"/>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63"/>
        <w:contextualSpacing/>
        <w:ind w:right="-2"/>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63"/>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63"/>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63"/>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63"/>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63"/>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63"/>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63"/>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63"/>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63"/>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63"/>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63"/>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63"/>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63"/>
        <w:jc w:val="both"/>
        <w:spacing w:before="120" w:after="0" w:line="240" w:lineRule="auto"/>
        <w:rPr>
          <w:rFonts w:ascii="Times New Roman" w:hAnsi="Times New Roman"/>
          <w:sz w:val="20"/>
          <w:szCs w:val="20"/>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w:t>
      </w:r>
      <w:r>
        <w:rPr>
          <w:rFonts w:ascii="Times New Roman" w:hAnsi="Times New Roman"/>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sz w:val="20"/>
          <w:szCs w:val="20"/>
        </w:rPr>
      </w:r>
      <w:r>
        <w:rPr>
          <w:rFonts w:ascii="Times New Roman" w:hAnsi="Times New Roman"/>
          <w:sz w:val="20"/>
          <w:szCs w:val="20"/>
        </w:rPr>
      </w:r>
    </w:p>
    <w:p>
      <w:pPr>
        <w:pStyle w:val="1063"/>
        <w:ind w:firstLine="567"/>
        <w:jc w:val="both"/>
        <w:spacing w:before="120" w:after="120" w:line="240" w:lineRule="auto"/>
        <w:rPr>
          <w:rFonts w:ascii="Times New Roman" w:hAnsi="Times New Roman"/>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sz w:val="20"/>
          <w:szCs w:val="20"/>
        </w:rPr>
      </w:r>
      <w:r>
        <w:rPr>
          <w:rFonts w:ascii="Times New Roman" w:hAnsi="Times New Roman"/>
          <w:sz w:val="20"/>
          <w:szCs w:val="20"/>
        </w:rPr>
      </w:r>
    </w:p>
    <w:p>
      <w:pPr>
        <w:pStyle w:val="1063"/>
        <w:ind w:firstLine="56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3"/>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3"/>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3"/>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3"/>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3"/>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3"/>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3"/>
              <w:ind w:left="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3"/>
              <w:ind w:left="25" w:hanging="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3"/>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3"/>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3"/>
              <w:jc w:val="center"/>
              <w:spacing w:after="0" w:line="240" w:lineRule="auto"/>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c>
          <w:tcPr>
            <w:tcW w:w="3422"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rPr>
              <w:t xml:space="preserve">27</w:t>
            </w:r>
            <w:r>
              <w:rPr>
                <w:rFonts w:ascii="Times New Roman" w:hAnsi="Times New Roman"/>
              </w:rPr>
              <w:t xml:space="preserve">.</w:t>
            </w:r>
            <w:r>
              <w:rPr>
                <w:rFonts w:ascii="Times New Roman" w:hAnsi="Times New Roman"/>
              </w:rPr>
              <w:t xml:space="preserve">03</w:t>
            </w:r>
            <w:r>
              <w:rPr>
                <w:rFonts w:ascii="Times New Roman" w:hAnsi="Times New Roman"/>
              </w:rPr>
              <w:t xml:space="preserve">.20</w:t>
            </w:r>
            <w:r>
              <w:rPr>
                <w:rFonts w:ascii="Times New Roman" w:hAnsi="Times New Roman"/>
              </w:rPr>
              <w:t xml:space="preserve">20</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714</w:t>
            </w:r>
            <w:r>
              <w:rPr>
                <w:rFonts w:ascii="Times New Roman" w:hAnsi="Times New Roman"/>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63"/>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63"/>
        <w:jc w:val="center"/>
        <w:keepNext/>
        <w:spacing w:before="120" w:after="4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 </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552"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3"/>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3"/>
              <w:jc w:val="center"/>
              <w:spacing w:before="60" w:after="6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bottom w:val="single" w:color="000000" w:sz="4" w:space="0"/>
            </w:tcBorders>
            <w:tcW w:w="9072" w:type="dxa"/>
            <w:vAlign w:val="top"/>
            <w:textDirection w:val="lrTb"/>
            <w:noWrap w:val="false"/>
          </w:tcPr>
          <w:p>
            <w:pPr>
              <w:pStyle w:val="1063"/>
              <w:spacing w:before="60" w:after="6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Аккредитивы  для расчетов на территории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w:t>
            </w:r>
            <w:r>
              <w:rPr>
                <w:rFonts w:ascii="Times New Roman" w:hAnsi="Times New Roman" w:eastAsia="Times New Roman"/>
                <w:bCs/>
                <w:color w:val="000000"/>
                <w:lang w:eastAsia="ru-RU"/>
              </w:rPr>
              <w:t xml:space="preserve">аккредитива, связанного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vMerge w:val="restart"/>
            <w:textDirection w:val="lrTb"/>
            <w:noWrap w:val="false"/>
          </w:tcPr>
          <w:p>
            <w:pPr>
              <w:pStyle w:val="1063"/>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 по состоянию на дату открытия аккредитива/на дату начала очередного </w:t>
            </w:r>
            <w:r>
              <w:rPr>
                <w:rFonts w:ascii="Times New Roman" w:hAnsi="Times New Roman"/>
                <w:iCs/>
              </w:rPr>
              <w:t xml:space="preserve">комиссионного </w:t>
            </w:r>
            <w:r>
              <w:rPr>
                <w:rFonts w:ascii="Times New Roman" w:hAnsi="Times New Roman"/>
                <w:iCs/>
              </w:rPr>
              <w:t xml:space="preserve">периода. Комиссия уплачив</w:t>
            </w:r>
            <w:r>
              <w:rPr>
                <w:rFonts w:ascii="Times New Roman" w:hAnsi="Times New Roman"/>
                <w:iCs/>
              </w:rPr>
              <w:t xml:space="preserve">ается в дату открытия аккредитива/ в </w:t>
            </w:r>
            <w:r>
              <w:rPr>
                <w:rFonts w:ascii="Times New Roman" w:hAnsi="Times New Roman"/>
                <w:iCs/>
              </w:rPr>
              <w:t xml:space="preserve">первый рабочий день соответствующего</w:t>
            </w:r>
            <w:r>
              <w:rPr>
                <w:rFonts w:ascii="Times New Roman" w:hAnsi="Times New Roman"/>
                <w:iCs/>
              </w:rPr>
              <w:t xml:space="preserve"> </w:t>
            </w:r>
            <w:r>
              <w:rPr>
                <w:rFonts w:ascii="Times New Roman" w:hAnsi="Times New Roman"/>
                <w:iCs/>
              </w:rPr>
              <w:t xml:space="preserve">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При внесении в усл</w:t>
            </w:r>
            <w:r>
              <w:rPr>
                <w:rFonts w:ascii="Times New Roman" w:hAnsi="Times New Roman"/>
                <w:iCs/>
              </w:rPr>
              <w:t xml:space="preserve">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w:t>
            </w:r>
            <w:r>
              <w:rPr>
                <w:rFonts w:ascii="Times New Roman" w:hAnsi="Times New Roman"/>
                <w:iCs/>
              </w:rPr>
              <w:t xml:space="preserve">комиссионного </w:t>
            </w:r>
            <w:r>
              <w:rPr>
                <w:rFonts w:ascii="Times New Roman" w:hAnsi="Times New Roman"/>
                <w:iCs/>
              </w:rPr>
              <w:t xml:space="preserve">периода. </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максимум 50</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 комиссионный </w:t>
            </w:r>
            <w:r>
              <w:rPr>
                <w:rFonts w:ascii="Times New Roman" w:hAnsi="Times New Roman"/>
                <w:bCs/>
              </w:rPr>
              <w:t xml:space="preserve">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w:t>
            </w:r>
            <w:r>
              <w:rPr>
                <w:rFonts w:ascii="Times New Roman" w:hAnsi="Times New Roman" w:eastAsia="Times New Roman"/>
                <w:bCs/>
                <w:color w:val="000000"/>
                <w:lang w:eastAsia="ru-RU"/>
              </w:rPr>
              <w:t xml:space="preserve">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 Расчет суммы комиссии производится от суммы </w:t>
            </w:r>
            <w:r>
              <w:rPr>
                <w:rFonts w:ascii="Times New Roman" w:hAnsi="Times New Roman"/>
                <w:iCs/>
              </w:rPr>
              <w:t xml:space="preserve">аккредитива/неиспользованного остатка средств по аккредитиву по состоянию на</w:t>
            </w:r>
            <w:r>
              <w:rPr>
                <w:rFonts w:ascii="Times New Roman" w:hAnsi="Times New Roman"/>
                <w:iCs/>
              </w:rPr>
              <w:t xml:space="preserve">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3"/>
              <w:jc w:val="both"/>
              <w:spacing w:after="0" w:line="240" w:lineRule="auto"/>
              <w:rPr>
                <w:rFonts w:ascii="Times New Roman" w:hAnsi="Times New Roman"/>
                <w:iCs/>
              </w:rPr>
            </w:pPr>
            <w:r>
              <w:rPr>
                <w:rFonts w:ascii="Times New Roman" w:hAnsi="Times New Roman"/>
                <w:iCs/>
              </w:rPr>
              <w:t xml:space="preserve">Комиссия уплачивается</w:t>
            </w:r>
            <w:r>
              <w:rPr>
                <w:rFonts w:ascii="Times New Roman" w:hAnsi="Times New Roman"/>
                <w:iCs/>
              </w:rPr>
              <w:t xml:space="preserve"> в дату подтверждения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3"/>
              <w:jc w:val="both"/>
              <w:spacing w:after="0" w:line="240" w:lineRule="auto"/>
              <w:rPr>
                <w:rFonts w:ascii="Times New Roman" w:hAnsi="Times New Roman" w:eastAsia="Times New Roman"/>
                <w:bCs/>
                <w:color w:val="000000"/>
                <w:lang w:eastAsia="ru-RU"/>
              </w:rPr>
            </w:pPr>
            <w:r>
              <w:rPr>
                <w:rFonts w:ascii="Times New Roman" w:hAnsi="Times New Roman"/>
                <w:iCs/>
              </w:rPr>
              <w:t xml:space="preserve">При </w:t>
            </w:r>
            <w:r>
              <w:rPr>
                <w:rFonts w:ascii="Times New Roman" w:hAnsi="Times New Roman"/>
                <w:iCs/>
              </w:rPr>
              <w:t xml:space="preserve">внесении в условия подтвержденного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w:t>
            </w:r>
            <w:r>
              <w:rPr>
                <w:rFonts w:ascii="Times New Roman" w:hAnsi="Times New Roman"/>
                <w:iCs/>
              </w:rPr>
              <w:t xml:space="preserve"> окончания текущего комиссионного периода. Если в комиссионный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w:t>
            </w:r>
            <w:r>
              <w:rPr>
                <w:rFonts w:ascii="Times New Roman" w:hAnsi="Times New Roman" w:eastAsia="Times New Roman"/>
                <w:bCs/>
                <w:color w:val="000000"/>
                <w:lang w:eastAsia="ru-RU"/>
              </w:rPr>
              <w:t xml:space="preserve"> аккредитива, </w:t>
            </w:r>
            <w:r>
              <w:rPr>
                <w:rFonts w:ascii="Times New Roman" w:hAnsi="Times New Roman" w:eastAsia="Times New Roman"/>
                <w:bCs/>
                <w:color w:val="000000"/>
                <w:lang w:eastAsia="ru-RU"/>
              </w:rPr>
              <w:t xml:space="preserve">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авизование </w:t>
            </w:r>
            <w:r>
              <w:rPr>
                <w:rFonts w:ascii="Times New Roman" w:hAnsi="Times New Roman" w:eastAsia="Times New Roman"/>
                <w:bCs/>
                <w:color w:val="000000"/>
                <w:lang w:eastAsia="ru-RU"/>
              </w:rPr>
              <w:t xml:space="preserve">запрос</w:t>
            </w:r>
            <w:r>
              <w:rPr>
                <w:rFonts w:ascii="Times New Roman" w:hAnsi="Times New Roman" w:eastAsia="Times New Roman"/>
                <w:bCs/>
                <w:color w:val="000000"/>
                <w:lang w:eastAsia="ru-RU"/>
              </w:rPr>
              <w:t xml:space="preserve">а </w:t>
            </w:r>
            <w:r>
              <w:rPr>
                <w:rFonts w:ascii="Times New Roman" w:hAnsi="Times New Roman" w:eastAsia="Times New Roman"/>
                <w:bCs/>
                <w:color w:val="000000"/>
                <w:lang w:eastAsia="ru-RU"/>
              </w:rPr>
              <w:t xml:space="preserve">на аннуляцию/отзыв аккредитива, открытого другим банком</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его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3"/>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 минимум 5</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документов </w:t>
            </w:r>
            <w:r>
              <w:rPr>
                <w:rFonts w:ascii="Times New Roman" w:hAnsi="Times New Roman" w:eastAsia="Times New Roman"/>
                <w:bCs/>
                <w:color w:val="000000"/>
                <w:lang w:eastAsia="ru-RU"/>
              </w:rPr>
              <w:t xml:space="preserve">(в т.ч. если документы не приняты к опла</w:t>
            </w:r>
            <w:r>
              <w:rPr>
                <w:rFonts w:ascii="Times New Roman" w:hAnsi="Times New Roman" w:eastAsia="Times New Roman"/>
                <w:bCs/>
                <w:color w:val="000000"/>
                <w:lang w:eastAsia="ru-RU"/>
              </w:rPr>
              <w:t xml:space="preserve">те), исходя из суммы, 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vMerge w:val="restart"/>
            <w:textDirection w:val="lrTb"/>
            <w:noWrap w:val="false"/>
          </w:tcPr>
          <w:p>
            <w:pPr>
              <w:pStyle w:val="1063"/>
              <w:jc w:val="both"/>
              <w:spacing w:before="40" w:after="0" w:line="240" w:lineRule="auto"/>
              <w:rPr>
                <w:rFonts w:ascii="Times New Roman" w:hAnsi="Times New Roman"/>
                <w:iCs/>
              </w:rPr>
            </w:pPr>
            <w:r>
              <w:rPr>
                <w:rFonts w:ascii="Times New Roman" w:hAnsi="Times New Roman"/>
                <w:iCs/>
              </w:rPr>
              <w:t xml:space="preserve">Комиссионное</w:t>
            </w:r>
            <w:r>
              <w:rPr>
                <w:rFonts w:ascii="Times New Roman" w:hAnsi="Times New Roman"/>
                <w:iCs/>
              </w:rPr>
              <w:t xml:space="preserve">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w:t>
            </w:r>
            <w:r>
              <w:rPr>
                <w:rFonts w:ascii="Times New Roman" w:hAnsi="Times New Roman"/>
                <w:iCs/>
              </w:rPr>
              <w:t xml:space="preserve">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 включаются</w:t>
            </w:r>
            <w:r>
              <w:rPr>
                <w:rFonts w:ascii="Times New Roman" w:hAnsi="Times New Roman"/>
                <w:iCs/>
              </w:rPr>
              <w:t xml:space="preserve">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аккредитива/тратты по состоянию на дату открытия аккредитива/на дату начала очередного</w:t>
            </w:r>
            <w:r>
              <w:rPr>
                <w:rFonts w:ascii="Times New Roman" w:hAnsi="Times New Roman"/>
                <w:iCs/>
              </w:rPr>
              <w:t xml:space="preserve"> комиссионного</w:t>
            </w:r>
            <w:r>
              <w:rPr>
                <w:rFonts w:ascii="Times New Roman" w:hAnsi="Times New Roman"/>
                <w:iCs/>
              </w:rPr>
              <w:t xml:space="preserve"> периода. Комиссия уплачивается</w:t>
            </w:r>
            <w:r>
              <w:rPr>
                <w:rFonts w:ascii="Times New Roman" w:hAnsi="Times New Roman"/>
                <w:iCs/>
              </w:rPr>
              <w:t xml:space="preserve"> в дату открытия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w:t>
            </w:r>
            <w:r>
              <w:rPr>
                <w:rFonts w:ascii="Times New Roman" w:hAnsi="Times New Roman"/>
                <w:iCs/>
              </w:rPr>
              <w:t xml:space="preserve">нием суммы, комиссия рассчитывается от суммы</w:t>
            </w:r>
            <w:r>
              <w:rPr>
                <w:rFonts w:ascii="Times New Roman" w:hAnsi="Times New Roman"/>
                <w:iCs/>
              </w:rPr>
              <w:t xml:space="preserve"> увеличения</w:t>
            </w:r>
            <w:r>
              <w:rPr>
                <w:rFonts w:ascii="Times New Roman" w:hAnsi="Times New Roman"/>
                <w:iCs/>
              </w:rPr>
              <w:t xml:space="preserve">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t xml:space="preserve">.</w:t>
            </w:r>
            <w:r>
              <w:rPr>
                <w:rFonts w:ascii="Times New Roman" w:hAnsi="Times New Roman"/>
                <w:iCs/>
              </w:rPr>
            </w:r>
            <w:r>
              <w:rPr>
                <w:rFonts w:ascii="Times New Roman" w:hAnsi="Times New Roman"/>
                <w:iCs/>
              </w:rPr>
            </w:r>
          </w:p>
          <w:p>
            <w:pPr>
              <w:pStyle w:val="1063"/>
              <w:jc w:val="both"/>
              <w:spacing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w:t>
            </w:r>
            <w:r>
              <w:rPr>
                <w:rFonts w:ascii="Times New Roman" w:hAnsi="Times New Roman" w:eastAsia="Times New Roman"/>
                <w:bCs/>
                <w:color w:val="000000"/>
                <w:lang w:eastAsia="ru-RU"/>
              </w:rPr>
              <w:t xml:space="preserve">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з</w:t>
            </w:r>
            <w:r>
              <w:rPr>
                <w:rFonts w:ascii="Times New Roman" w:hAnsi="Times New Roman"/>
                <w:bCs/>
              </w:rPr>
              <w:t xml:space="preserve">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w:t>
            </w:r>
            <w:r>
              <w:rPr>
                <w:rFonts w:ascii="Times New Roman" w:hAnsi="Times New Roman" w:eastAsia="Times New Roman"/>
                <w:bCs/>
                <w:color w:val="000000"/>
                <w:lang w:eastAsia="ru-RU"/>
              </w:rPr>
              <w:t xml:space="preserve">каждого</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представления документов</w:t>
            </w:r>
            <w:r>
              <w:rPr>
                <w:rFonts w:ascii="Times New Roman" w:hAnsi="Times New Roman" w:eastAsia="Times New Roman"/>
                <w:bCs/>
                <w:color w:val="000000"/>
                <w:lang w:eastAsia="ru-RU"/>
              </w:rPr>
              <w:t xml:space="preserve"> (в т. ч. если документы не приняты к опла</w:t>
            </w:r>
            <w:r>
              <w:rPr>
                <w:rFonts w:ascii="Times New Roman" w:hAnsi="Times New Roman" w:eastAsia="Times New Roman"/>
                <w:bCs/>
                <w:color w:val="000000"/>
                <w:lang w:eastAsia="ru-RU"/>
              </w:rPr>
              <w:t xml:space="preserve">те), исходя из суммы, запрошенной к</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3"/>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t xml:space="preserve">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w:t>
            </w:r>
            <w:r>
              <w:rPr>
                <w:rFonts w:ascii="Times New Roman" w:hAnsi="Times New Roman" w:eastAsia="Times New Roman"/>
                <w:bCs/>
                <w:color w:val="000000"/>
                <w:lang w:eastAsia="ru-RU"/>
              </w:rPr>
              <w:t xml:space="preserve">ициару; в случае если Банк не получил</w:t>
            </w:r>
            <w:r>
              <w:rPr>
                <w:rFonts w:ascii="Times New Roman" w:hAnsi="Times New Roman" w:eastAsia="Times New Roman"/>
                <w:bCs/>
                <w:color w:val="000000"/>
                <w:lang w:eastAsia="ru-RU"/>
              </w:rPr>
              <w:t xml:space="preserve"> данную комиссию, она </w:t>
            </w:r>
            <w:r>
              <w:rPr>
                <w:rFonts w:ascii="Times New Roman" w:hAnsi="Times New Roman" w:eastAsia="Times New Roman"/>
                <w:bCs/>
                <w:color w:val="000000"/>
                <w:lang w:eastAsia="ru-RU"/>
              </w:rPr>
              <w:t xml:space="preserve">оплачивается приказодателем 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 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3260" w:type="dxa"/>
            <w:vAlign w:val="center"/>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w:t>
            </w:r>
            <w:r>
              <w:rPr>
                <w:rFonts w:ascii="Times New Roman" w:hAnsi="Times New Roman" w:eastAsia="Times New Roman"/>
                <w:bCs/>
                <w:color w:val="000000"/>
                <w:lang w:eastAsia="ru-RU"/>
              </w:rPr>
              <w:t xml:space="preserve">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none" w:color="000000" w:sz="4" w:space="0"/>
            </w:tcBorders>
            <w:tcW w:w="3260" w:type="dxa"/>
            <w:vAlign w:val="center"/>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3"/>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top w:val="single" w:color="000000" w:sz="4" w:space="0"/>
              <w:bottom w:val="none" w:color="000000" w:sz="4" w:space="0"/>
            </w:tcBorders>
            <w:tcW w:w="9072" w:type="dxa"/>
            <w:vAlign w:val="center"/>
            <w:textDirection w:val="lrTb"/>
            <w:noWrap w:val="false"/>
          </w:tcPr>
          <w:p>
            <w:pPr>
              <w:pStyle w:val="1063"/>
              <w:jc w:val="both"/>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другими банками для расчетов по внешнеторговым сделкам (экспортные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center"/>
            <w:textDirection w:val="lrTb"/>
            <w:noWrap w:val="false"/>
          </w:tcPr>
          <w:p>
            <w:pPr>
              <w:pStyle w:val="1063"/>
              <w:jc w:val="both"/>
              <w:spacing w:before="40" w:after="4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tc>
        <w:tc>
          <w:tcPr>
            <w:tcBorders>
              <w:bottom w:val="single" w:color="000000" w:sz="4" w:space="0"/>
            </w:tcBorders>
            <w:tcW w:w="2552" w:type="dxa"/>
            <w:vAlign w:val="center"/>
            <w:textDirection w:val="lrTb"/>
            <w:noWrap w:val="false"/>
          </w:tcPr>
          <w:p>
            <w:pPr>
              <w:pStyle w:val="1063"/>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bCs/>
              </w:rPr>
            </w:pPr>
            <w:r>
              <w:rPr>
                <w:rFonts w:ascii="Times New Roman" w:hAnsi="Times New Roman"/>
                <w:bCs/>
              </w:rPr>
              <w:t xml:space="preserve">минимум </w:t>
            </w:r>
            <w:r>
              <w:rPr>
                <w:rFonts w:ascii="Times New Roman" w:hAnsi="Times New Roman"/>
                <w:bCs/>
              </w:rPr>
              <w:t xml:space="preserve">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0" w:line="240" w:lineRule="auto"/>
              <w:rPr>
                <w:rFonts w:ascii="Times New Roman" w:hAnsi="Times New Roman"/>
                <w:iCs/>
              </w:rPr>
            </w:pPr>
            <w:r>
              <w:rPr>
                <w:rFonts w:ascii="Times New Roman" w:hAnsi="Times New Roman"/>
                <w:iCs/>
              </w:rPr>
              <w:t xml:space="preserve">К</w:t>
            </w:r>
            <w:r>
              <w:rPr>
                <w:rFonts w:ascii="Times New Roman" w:hAnsi="Times New Roman"/>
                <w:iCs/>
              </w:rPr>
              <w:t xml:space="preserve">омиссионное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w:t>
            </w:r>
            <w:r>
              <w:rPr>
                <w:rFonts w:ascii="Times New Roman" w:hAnsi="Times New Roman"/>
                <w:iCs/>
              </w:rPr>
              <w:t xml:space="preserve">ли</w:t>
            </w:r>
            <w:r>
              <w:rPr>
                <w:rFonts w:ascii="Times New Roman" w:hAnsi="Times New Roman"/>
                <w:iCs/>
              </w:rPr>
              <w:t xml:space="preserve">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w:t>
            </w:r>
            <w:r>
              <w:rPr>
                <w:rFonts w:ascii="Times New Roman" w:hAnsi="Times New Roman"/>
                <w:iCs/>
              </w:rPr>
              <w:t xml:space="preserve">ания срока действия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В </w:t>
            </w:r>
            <w:r>
              <w:rPr>
                <w:rFonts w:ascii="Times New Roman" w:hAnsi="Times New Roman"/>
                <w:iCs/>
              </w:rPr>
              <w:t xml:space="preserve">расчет комиссионного вознагражд</w:t>
            </w:r>
            <w:r>
              <w:rPr>
                <w:rFonts w:ascii="Times New Roman" w:hAnsi="Times New Roman"/>
                <w:iCs/>
              </w:rPr>
              <w:t xml:space="preserve">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Расчет суммы комиссии производится от суммы</w:t>
            </w:r>
            <w:r>
              <w:rPr>
                <w:rFonts w:ascii="Times New Roman" w:hAnsi="Times New Roman"/>
                <w:iCs/>
              </w:rPr>
              <w:t xml:space="preserve"> аккредитива</w:t>
            </w:r>
            <w:r>
              <w:rPr>
                <w:rFonts w:ascii="Times New Roman" w:hAnsi="Times New Roman"/>
                <w:iCs/>
              </w:rPr>
              <w:t xml:space="preserve">/ н</w:t>
            </w:r>
            <w:r>
              <w:rPr>
                <w:rFonts w:ascii="Times New Roman" w:hAnsi="Times New Roman"/>
                <w:iCs/>
              </w:rPr>
              <w:t xml:space="preserve">еиспользованного </w:t>
            </w:r>
            <w:r>
              <w:rPr>
                <w:rFonts w:ascii="Times New Roman" w:hAnsi="Times New Roman"/>
                <w:iCs/>
              </w:rPr>
              <w:t xml:space="preserve">остатка средств по аккредитиву/</w:t>
            </w:r>
            <w:r>
              <w:rPr>
                <w:rFonts w:ascii="Times New Roman" w:hAnsi="Times New Roman"/>
                <w:iCs/>
              </w:rPr>
              <w:t xml:space="preserve"> тратты по состоянию на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При внесении в условия подтвержденного аккреди</w:t>
            </w:r>
            <w:r>
              <w:rPr>
                <w:rFonts w:ascii="Times New Roman" w:hAnsi="Times New Roman"/>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r>
            <w:r>
              <w:rPr>
                <w:rFonts w:ascii="Times New Roman" w:hAnsi="Times New Roman"/>
                <w:iCs/>
              </w:rPr>
            </w:r>
          </w:p>
          <w:p>
            <w:pPr>
              <w:pStyle w:val="1063"/>
              <w:jc w:val="both"/>
              <w:spacing w:before="40" w:after="0" w:line="240" w:lineRule="auto"/>
              <w:rPr>
                <w:rFonts w:ascii="Times New Roman" w:hAnsi="Times New Roman"/>
                <w:iCs/>
              </w:rPr>
            </w:pPr>
            <w:r>
              <w:rPr>
                <w:rFonts w:ascii="Times New Roman" w:hAnsi="Times New Roman"/>
                <w:iCs/>
              </w:rPr>
              <w:t xml:space="preserve">Если в комиссионный период, за который была уплачена комиссия, был совершен платеж по аккредитиву/ 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w:t>
            </w:r>
            <w:r>
              <w:rPr>
                <w:rFonts w:ascii="Times New Roman" w:hAnsi="Times New Roman" w:eastAsia="Times New Roman"/>
                <w:bCs/>
                <w:color w:val="000000"/>
                <w:lang w:eastAsia="ru-RU"/>
              </w:rPr>
              <w:t xml:space="preserve">запроса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w:t>
            </w:r>
            <w:r>
              <w:rPr>
                <w:rFonts w:ascii="Times New Roman" w:hAnsi="Times New Roman" w:eastAsia="Times New Roman"/>
                <w:bCs/>
                <w:color w:val="000000"/>
                <w:lang w:eastAsia="ru-RU"/>
              </w:rPr>
              <w:t xml:space="preserve">3</w:t>
            </w:r>
            <w:r>
              <w:rPr>
                <w:rFonts w:ascii="Times New Roman" w:hAnsi="Times New Roman" w:eastAsia="Times New Roman"/>
                <w:bCs/>
                <w:color w:val="000000"/>
                <w:lang w:eastAsia="ru-RU"/>
              </w:rPr>
              <w:t xml:space="preserve">5</w:t>
            </w:r>
            <w:r>
              <w:rPr>
                <w:rFonts w:ascii="Times New Roman" w:hAnsi="Times New Roman" w:eastAsia="Times New Roman"/>
                <w:bCs/>
                <w:color w:val="000000"/>
                <w:lang w:eastAsia="ru-RU"/>
              </w:rPr>
              <w:t xml:space="preserve">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3"/>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w:t>
            </w:r>
            <w:r>
              <w:rPr>
                <w:rFonts w:ascii="Times New Roman" w:hAnsi="Times New Roman" w:eastAsia="Times New Roman"/>
                <w:bCs/>
                <w:color w:val="000000"/>
                <w:lang w:eastAsia="ru-RU"/>
              </w:rPr>
              <w:t xml:space="preserve"> документов (в т. ч. если документы не приняты к оплате), исходя из суммы, </w:t>
            </w:r>
            <w:r>
              <w:rPr>
                <w:rFonts w:ascii="Times New Roman" w:hAnsi="Times New Roman" w:eastAsia="Times New Roman"/>
                <w:bCs/>
                <w:color w:val="000000"/>
                <w:lang w:eastAsia="ru-RU"/>
              </w:rPr>
              <w:t xml:space="preserve">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3"/>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3"/>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3"/>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3"/>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Документарное и</w:t>
            </w:r>
            <w:r>
              <w:rPr>
                <w:rFonts w:ascii="Times New Roman" w:hAnsi="Times New Roman" w:eastAsia="Times New Roman"/>
                <w:bCs/>
                <w:color w:val="000000"/>
                <w:lang w:eastAsia="ru-RU"/>
              </w:rPr>
              <w:t xml:space="preserve">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000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5.4.5.</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w:t>
            </w:r>
            <w:r>
              <w:rPr>
                <w:rFonts w:ascii="Times New Roman" w:hAnsi="Times New Roman" w:eastAsia="Times New Roman"/>
                <w:lang w:eastAsia="ru-RU"/>
              </w:rPr>
              <w:t xml:space="preserve">нкассо </w:t>
            </w:r>
            <w:r>
              <w:rPr>
                <w:rFonts w:ascii="Times New Roman" w:hAnsi="Times New Roman" w:eastAsia="Times New Roman"/>
                <w:lang w:eastAsia="ru-RU"/>
              </w:rPr>
              <w:t xml:space="preserve">по распоряжению клиента</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3"/>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3"/>
        <w:jc w:val="both"/>
        <w:spacing w:before="120" w:after="0" w:line="240" w:lineRule="auto"/>
        <w:tabs>
          <w:tab w:val="left" w:pos="28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Под</w:t>
      </w:r>
      <w:r>
        <w:rPr>
          <w:rFonts w:ascii="Times New Roman" w:hAnsi="Times New Roman" w:eastAsia="Times New Roman"/>
          <w:bCs/>
          <w:color w:val="000000"/>
          <w:sz w:val="20"/>
          <w:szCs w:val="20"/>
          <w:lang w:eastAsia="ru-RU"/>
        </w:rPr>
        <w:t xml:space="preserve"> комиссионным периодом понимается период в 90 (девяносто) последовательных календарных дней.</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3"/>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3"/>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w:t>
      </w:r>
      <w:r>
        <w:rPr>
          <w:rFonts w:ascii="Times New Roman" w:hAnsi="Times New Roman" w:eastAsia="Times New Roman"/>
          <w:bCs/>
          <w:color w:val="000000"/>
          <w:sz w:val="20"/>
          <w:szCs w:val="20"/>
          <w:lang w:eastAsia="ru-RU"/>
        </w:rPr>
        <w:t xml:space="preserve">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3"/>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w:t>
      </w:r>
      <w:r>
        <w:rPr>
          <w:rFonts w:ascii="Times New Roman" w:hAnsi="Times New Roman" w:eastAsia="Times New Roman"/>
          <w:sz w:val="20"/>
          <w:szCs w:val="20"/>
          <w:lang w:eastAsia="ru-RU"/>
        </w:rPr>
        <w:t xml:space="preserve"> Банком по мере оказания соответствующих услуг в дату оказания услуги, если ино</w:t>
      </w:r>
      <w:r>
        <w:rPr>
          <w:rFonts w:ascii="Times New Roman" w:hAnsi="Times New Roman" w:eastAsia="Times New Roman"/>
          <w:sz w:val="20"/>
          <w:szCs w:val="20"/>
          <w:lang w:eastAsia="ru-RU"/>
        </w:rPr>
        <w:t xml:space="preserve">й порядок не указан в примечаниях</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 настоящим Тарифам и</w:t>
      </w:r>
      <w:r>
        <w:rPr>
          <w:rFonts w:ascii="Times New Roman" w:hAnsi="Times New Roman" w:eastAsia="Times New Roman"/>
          <w:sz w:val="20"/>
          <w:szCs w:val="20"/>
          <w:lang w:eastAsia="ru-RU"/>
        </w:rPr>
        <w:t xml:space="preserve">/или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w:t>
      </w:r>
      <w:r>
        <w:rPr>
          <w:rFonts w:ascii="Times New Roman" w:hAnsi="Times New Roman" w:eastAsia="Times New Roman"/>
          <w:sz w:val="20"/>
          <w:szCs w:val="20"/>
          <w:lang w:eastAsia="ru-RU"/>
        </w:rPr>
        <w:t xml:space="preserve">по Разделу 5.1 «Аккредитивы для расчетов на территории Российской Фе</w:t>
      </w:r>
      <w:r>
        <w:rPr>
          <w:rFonts w:ascii="Times New Roman" w:hAnsi="Times New Roman" w:eastAsia="Times New Roman"/>
          <w:sz w:val="20"/>
          <w:szCs w:val="20"/>
          <w:lang w:eastAsia="ru-RU"/>
        </w:rPr>
        <w:t xml:space="preserve">дерации» начисляются в рублях Российской Федерации</w:t>
      </w:r>
      <w:r>
        <w:rPr>
          <w:rFonts w:ascii="Times New Roman" w:hAnsi="Times New Roman" w:eastAsia="Times New Roman"/>
          <w:sz w:val="20"/>
          <w:szCs w:val="20"/>
          <w:lang w:eastAsia="ru-RU"/>
        </w:rPr>
        <w:t xml:space="preserve">.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w:t>
      </w:r>
      <w:r>
        <w:rPr>
          <w:rFonts w:ascii="Times New Roman" w:hAnsi="Times New Roman" w:eastAsia="Times New Roman"/>
          <w:sz w:val="20"/>
          <w:szCs w:val="20"/>
          <w:lang w:eastAsia="ru-RU"/>
        </w:rPr>
        <w:t xml:space="preserve"> по Разделам</w:t>
      </w:r>
      <w:r>
        <w:rPr>
          <w:rFonts w:ascii="Times New Roman" w:hAnsi="Times New Roman" w:eastAsia="Times New Roman"/>
          <w:sz w:val="20"/>
          <w:szCs w:val="20"/>
          <w:lang w:eastAsia="ru-RU"/>
        </w:rPr>
        <w:t xml:space="preserve">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w:t>
      </w:r>
      <w:r>
        <w:rPr>
          <w:rFonts w:ascii="Times New Roman" w:hAnsi="Times New Roman" w:eastAsia="Times New Roman"/>
          <w:sz w:val="20"/>
          <w:szCs w:val="20"/>
          <w:lang w:eastAsia="ru-RU"/>
        </w:rPr>
        <w:t xml:space="preserve">Документарное инкассо» начисляется в рублях Российской Федерации</w:t>
      </w:r>
      <w:r>
        <w:rPr>
          <w:rFonts w:ascii="Times New Roman" w:hAnsi="Times New Roman" w:eastAsia="Times New Roman"/>
          <w:sz w:val="20"/>
          <w:szCs w:val="20"/>
          <w:lang w:eastAsia="ru-RU"/>
        </w:rPr>
        <w:t xml:space="preserve">. По аккредитивам и инкассо в</w:t>
      </w:r>
      <w:r>
        <w:rPr>
          <w:rFonts w:ascii="Times New Roman" w:hAnsi="Times New Roman" w:eastAsia="Times New Roman"/>
          <w:sz w:val="20"/>
          <w:szCs w:val="20"/>
          <w:lang w:eastAsia="ru-RU"/>
        </w:rPr>
        <w:t xml:space="preserve"> иностранной</w:t>
      </w:r>
      <w:r>
        <w:rPr>
          <w:rFonts w:ascii="Times New Roman" w:hAnsi="Times New Roman" w:eastAsia="Times New Roman"/>
          <w:sz w:val="20"/>
          <w:szCs w:val="20"/>
          <w:lang w:eastAsia="ru-RU"/>
        </w:rPr>
        <w:t xml:space="preserve"> валюте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комиссионное вознаграждение, выраженное в процентном отношении от суммы осуществленной операции, начисляется в</w:t>
      </w:r>
      <w:r>
        <w:rPr>
          <w:rFonts w:ascii="Times New Roman" w:hAnsi="Times New Roman" w:eastAsia="Times New Roman"/>
          <w:sz w:val="20"/>
          <w:szCs w:val="20"/>
          <w:lang w:eastAsia="ru-RU"/>
        </w:rPr>
        <w:t xml:space="preserve"> рублевом эквиваленте</w:t>
      </w:r>
      <w:r>
        <w:rPr>
          <w:rFonts w:ascii="Times New Roman" w:hAnsi="Times New Roman" w:eastAsia="Times New Roman"/>
          <w:sz w:val="20"/>
          <w:szCs w:val="20"/>
          <w:lang w:eastAsia="ru-RU"/>
        </w:rPr>
        <w:t xml:space="preserve">, пе</w:t>
      </w:r>
      <w:r>
        <w:rPr>
          <w:rFonts w:ascii="Times New Roman" w:hAnsi="Times New Roman" w:eastAsia="Times New Roman"/>
          <w:sz w:val="20"/>
          <w:szCs w:val="20"/>
          <w:lang w:eastAsia="ru-RU"/>
        </w:rPr>
        <w:t xml:space="preserve">ресчитанном по курсу</w:t>
      </w:r>
      <w:r>
        <w:rPr>
          <w:rFonts w:ascii="Times New Roman" w:hAnsi="Times New Roman" w:eastAsia="Times New Roman"/>
          <w:sz w:val="20"/>
          <w:szCs w:val="20"/>
          <w:lang w:eastAsia="ru-RU"/>
        </w:rPr>
        <w:t xml:space="preserve"> Банка России, действующему на дату оказания услуги/на дату начала периода (для ко</w:t>
      </w:r>
      <w:r>
        <w:rPr>
          <w:rFonts w:ascii="Times New Roman" w:hAnsi="Times New Roman" w:eastAsia="Times New Roman"/>
          <w:sz w:val="20"/>
          <w:szCs w:val="20"/>
          <w:lang w:eastAsia="ru-RU"/>
        </w:rPr>
        <w:t xml:space="preserve">миссий, уплачиваемых 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w:t>
      </w:r>
      <w:r>
        <w:rPr>
          <w:rFonts w:ascii="Times New Roman" w:hAnsi="Times New Roman" w:eastAsia="Times New Roman"/>
          <w:sz w:val="20"/>
          <w:szCs w:val="20"/>
          <w:lang w:eastAsia="ru-RU"/>
        </w:rPr>
        <w:t xml:space="preserve">исленного в рублях Российской Федерации</w:t>
      </w:r>
      <w:r>
        <w:rPr>
          <w:rFonts w:ascii="Times New Roman" w:hAnsi="Times New Roman" w:eastAsia="Times New Roman"/>
          <w:sz w:val="20"/>
          <w:szCs w:val="20"/>
          <w:lang w:eastAsia="ru-RU"/>
        </w:rPr>
        <w:t xml:space="preserve">, производится в</w:t>
      </w:r>
      <w:r>
        <w:rPr>
          <w:rFonts w:ascii="Times New Roman" w:hAnsi="Times New Roman" w:eastAsia="Times New Roman"/>
          <w:sz w:val="20"/>
          <w:szCs w:val="20"/>
          <w:lang w:eastAsia="ru-RU"/>
        </w:rPr>
        <w:t xml:space="preserve">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если иное не предусмотрено отдельным соглашением, осуществляется Клиентом допо</w:t>
      </w:r>
      <w:r>
        <w:rPr>
          <w:rFonts w:ascii="Times New Roman" w:hAnsi="Times New Roman" w:eastAsia="Times New Roman"/>
          <w:sz w:val="20"/>
          <w:szCs w:val="20"/>
          <w:lang w:eastAsia="ru-RU"/>
        </w:rPr>
        <w:t xml:space="preserve">лнительно к комиссионному вознаграждению, указанному</w:t>
      </w:r>
      <w:r>
        <w:rPr>
          <w:rFonts w:ascii="Times New Roman" w:hAnsi="Times New Roman" w:eastAsia="Times New Roman"/>
          <w:sz w:val="20"/>
          <w:szCs w:val="20"/>
          <w:lang w:eastAsia="ru-RU"/>
        </w:rPr>
        <w:t xml:space="preserve">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44"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3239"/>
        <w:gridCol w:w="28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3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817"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right w:val="single" w:color="000000" w:sz="4" w:space="0"/>
            </w:tcBorders>
            <w:tcW w:w="323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3"/>
        </w:trPr>
        <w:tc>
          <w:tcPr>
            <w:tcBorders>
              <w:top w:val="single" w:color="000000" w:sz="4" w:space="0"/>
              <w:left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3"/>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rPr>
            </w:r>
            <w:r>
              <w:rPr>
                <w:rFonts w:ascii="Times New Roman" w:hAnsi="Times New Roman" w:eastAsia="Times New Roman"/>
              </w:rPr>
            </w:r>
          </w:p>
          <w:p>
            <w:pPr>
              <w:pStyle w:val="1063"/>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p>
            <w:pPr>
              <w:pStyle w:val="1081"/>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r>
              <w:rPr>
                <w:rFonts w:ascii="Times New Roman" w:hAnsi="Times New Roman" w:cs="Times New Roman"/>
                <w:sz w:val="22"/>
                <w:szCs w:val="22"/>
              </w:rPr>
            </w:r>
          </w:p>
          <w:p>
            <w:pPr>
              <w:pStyle w:val="1063"/>
              <w:jc w:val="both"/>
              <w:spacing w:before="40" w:after="40" w:line="240" w:lineRule="auto"/>
              <w:rPr>
                <w:rFonts w:ascii="Times New Roman" w:hAnsi="Times New Roman" w:eastAsia="Times New Roman"/>
              </w:rPr>
            </w:pPr>
            <w:r>
              <w:rPr>
                <w:rFonts w:ascii="Times New Roman" w:hAnsi="Times New Roman"/>
              </w:rPr>
              <w:t xml:space="preserve">Размер комиссии за выдачу гарантии определяется с учетом минимальных тарифов комиссионного вознаграждения по гарантийным сделкам (При</w:t>
            </w:r>
            <w:r>
              <w:rPr>
                <w:rFonts w:ascii="Times New Roman" w:hAnsi="Times New Roman"/>
              </w:rPr>
              <w:t xml:space="preserve">ложение 2 к приказу АО «Россельхозбанк» от 01.08.2013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rPr>
            </w:r>
            <w:r>
              <w:rPr>
                <w:rFonts w:ascii="Times New Roman" w:hAnsi="Times New Roman" w:eastAsia="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рассчитывается от предельной суммы обязательств по гарантии (предела обязательств Банка) за период действия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 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eastAsia="Times New Roman"/>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t xml:space="preserve">.</w:t>
            </w:r>
            <w:r>
              <w:rPr>
                <w:rFonts w:ascii="Times New Roman" w:hAnsi="Times New Roman"/>
              </w:rPr>
              <w:t xml:space="preserve">]</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95"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1"/>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3"/>
              <w:jc w:val="both"/>
              <w:spacing w:before="40" w:after="40" w:line="240" w:lineRule="auto"/>
              <w:rPr>
                <w:rFonts w:ascii="Times New Roman" w:hAnsi="Times New Roman"/>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3"/>
              <w:spacing w:before="40" w:after="4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о порядке и условиях выдачи банковской гарантии, а также </w:t>
            </w:r>
            <w:r>
              <w:rPr>
                <w:rFonts w:ascii="Times New Roman" w:hAnsi="Times New Roman" w:eastAsia="Times New Roman"/>
                <w:bCs/>
                <w:lang w:eastAsia="ru-RU"/>
              </w:rPr>
              <w:t xml:space="preserve">условий гарантии, не указанных в п. 6.2.1</w:t>
            </w:r>
            <w:r>
              <w:rPr>
                <w:rFonts w:ascii="Times New Roman" w:hAnsi="Times New Roman" w:eastAsia="Times New Roman"/>
                <w:bCs/>
                <w:lang w:eastAsia="ru-RU"/>
              </w:rPr>
            </w:r>
            <w:r>
              <w:rPr>
                <w:rFonts w:ascii="Times New Roman" w:hAnsi="Times New Roman" w:eastAsia="Times New Roman"/>
                <w:bCs/>
                <w:lang w:eastAsia="ru-RU"/>
              </w:rPr>
            </w:r>
          </w:p>
          <w:p>
            <w:pPr>
              <w:pStyle w:val="1068"/>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5 000 руб.</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1"/>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3"/>
              <w:jc w:val="both"/>
              <w:spacing w:before="40" w:after="40" w:line="240" w:lineRule="auto"/>
              <w:rPr>
                <w:rFonts w:ascii="Times New Roman" w:hAnsi="Times New Roman"/>
              </w:rPr>
            </w:pPr>
            <w:r>
              <w:rPr>
                <w:rFonts w:ascii="Times New Roman" w:hAnsi="Times New Roman"/>
              </w:rPr>
              <w:t xml:space="preserve">Комиссия устанавливается в абсолютном выражении (твердая денежная сумма).</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Комиссия не взимается в следующих случаях:</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rPr>
            </w:r>
            <w:r>
              <w:rPr>
                <w:rFonts w:ascii="Times New Roman" w:hAnsi="Times New Roman"/>
              </w:rPr>
            </w:r>
          </w:p>
          <w:p>
            <w:pPr>
              <w:pStyle w:val="1063"/>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гарантии, авизование изменения гарантии, связанного с увеличением ее суммы,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изменения гарантии, не связанного с</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увеличением ее суммы/</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запроса на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аннуляцию гарантии/ авизование сообщения по гарантии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7 500</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руб.</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3"/>
        <w:jc w:val="both"/>
        <w:spacing w:before="40" w:after="0" w:line="240" w:lineRule="auto"/>
        <w:tabs>
          <w:tab w:val="left" w:pos="284" w:leader="none"/>
          <w:tab w:val="left" w:pos="113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1.Если уплата комиссионного вознаграж</w:t>
      </w:r>
      <w:r>
        <w:rPr>
          <w:rFonts w:ascii="Times New Roman" w:hAnsi="Times New Roman" w:eastAsia="Times New Roman"/>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center"/>
        <w:keepNext/>
        <w:spacing w:before="240" w:after="240" w:line="240" w:lineRule="auto"/>
        <w:tabs>
          <w:tab w:val="left" w:pos="567" w:leader="none"/>
        </w:tabs>
        <w:rPr>
          <w:rFonts w:ascii="Times New Roman" w:hAnsi="Times New Roman" w:eastAsia="Times New Roman"/>
          <w:b/>
          <w:bCs/>
          <w:color w:val="808080"/>
          <w:sz w:val="24"/>
          <w:szCs w:val="24"/>
          <w:lang w:eastAsia="ru-RU"/>
        </w:rPr>
        <w:outlineLvl w:val="3"/>
      </w:pP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6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center"/>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27"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w:t>
            </w:r>
            <w:r>
              <w:rPr>
                <w:rFonts w:ascii="Times New Roman" w:hAnsi="Times New Roman" w:eastAsia="Times New Roman"/>
                <w:bCs/>
                <w:lang w:eastAsia="ru-RU"/>
              </w:rPr>
              <w:t xml:space="preserve">Ставрополь</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Владикавказ</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Черкесск</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г. Назрань</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434"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000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ascii="Times New Roman" w:hAnsi="Times New Roman"/>
                <w:bCs/>
              </w:rPr>
              <w:t xml:space="preserve">«Банк-Клиент»/«Интернет-Клиент»/«Свой Бизнес»</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27"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w:t>
            </w:r>
            <w:r>
              <w:rPr>
                <w:rFonts w:ascii="Times New Roman" w:hAnsi="Times New Roman" w:eastAsia="Times New Roman"/>
                <w:bCs/>
                <w:lang w:eastAsia="ru-RU"/>
              </w:rPr>
              <w:t xml:space="preserve">Ставропольскому краю</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Республике Северная Осетия-Алания</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Карачаево-Черкесской республике</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территории Республики Ингушетия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63"/>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rPr>
                <w:rFonts w:ascii="Times New Roman" w:hAnsi="Times New Roman"/>
                <w:lang w:eastAsia="en-US"/>
              </w:rPr>
            </w:pPr>
            <w:r>
              <w:rPr>
                <w:rFonts w:ascii="Times New Roman" w:hAnsi="Times New Roman"/>
                <w:lang w:eastAsia="en-US"/>
              </w:rPr>
              <w:t xml:space="preserve">Перевод клиента с «Интернет-Клиент» на «Свой бизнес»</w:t>
            </w:r>
            <w:r>
              <w:rPr>
                <w:rFonts w:ascii="Times New Roman" w:hAnsi="Times New Roman"/>
                <w:lang w:eastAsia="en-US"/>
              </w:rPr>
            </w:r>
            <w:r>
              <w:rPr>
                <w:rFonts w:ascii="Times New Roman" w:hAnsi="Times New Roman"/>
                <w:lang w:eastAsia="en-US"/>
              </w:rPr>
            </w:r>
          </w:p>
        </w:tc>
        <w:tc>
          <w:tcPr>
            <w:gridSpan w:val="2"/>
            <w:tcW w:w="2492" w:type="dxa"/>
            <w:vAlign w:val="top"/>
            <w:textDirection w:val="lrTb"/>
            <w:noWrap w:val="false"/>
          </w:tcPr>
          <w:p>
            <w:pPr>
              <w:pStyle w:val="1063"/>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928" w:type="dxa"/>
            <w:vAlign w:val="top"/>
            <w:textDirection w:val="lrTb"/>
            <w:noWrap w:val="false"/>
          </w:tcPr>
          <w:p>
            <w:pPr>
              <w:pStyle w:val="106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69" w:type="dxa"/>
            <w:vAlign w:val="top"/>
            <w:textDirection w:val="lrTb"/>
            <w:noWrap w:val="false"/>
          </w:tcPr>
          <w:p>
            <w:pPr>
              <w:pStyle w:val="1063"/>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t xml:space="preserve">5 </w:t>
            </w:r>
            <w:r>
              <w:rPr>
                <w:rFonts w:ascii="Times New Roman" w:hAnsi="Times New Roman"/>
                <w:bCs/>
              </w:rPr>
              <w:t xml:space="preserve">0</w:t>
            </w:r>
            <w:r>
              <w:rPr>
                <w:rFonts w:ascii="Times New Roman" w:hAnsi="Times New Roman"/>
                <w:bCs/>
              </w:rPr>
              <w:t xml:space="preserve">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3"/>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63"/>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63"/>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3"/>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t xml:space="preserve">90</w:t>
            </w:r>
            <w:r>
              <w:rPr>
                <w:rFonts w:ascii="Times New Roman" w:hAnsi="Times New Roman"/>
                <w:bCs/>
              </w:rPr>
              <w:t xml:space="preserve">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3"/>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3"/>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3"/>
              <w:numPr>
                <w:ilvl w:val="0"/>
                <w:numId w:val="11"/>
              </w:numPr>
              <w:ind w:left="9" w:firstLine="0"/>
              <w:spacing w:before="40" w:after="4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bottom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3"/>
              <w:numPr>
                <w:ilvl w:val="0"/>
                <w:numId w:val="13"/>
              </w:numPr>
              <w:ind w:left="0" w:firstLine="0"/>
              <w:spacing w:before="40" w:after="40" w:line="240" w:lineRule="auto"/>
              <w:tabs>
                <w:tab w:val="left" w:pos="292" w:leader="none"/>
              </w:tabs>
              <w:rPr>
                <w:rFonts w:ascii="Times New Roman" w:hAnsi="Times New Roman"/>
                <w:bCs/>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63"/>
              <w:spacing w:before="40" w:after="40" w:line="240" w:lineRule="auto"/>
              <w:tabs>
                <w:tab w:val="left" w:pos="292"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tabs>
                <w:tab w:val="left" w:pos="292"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gridSpan w:val="2"/>
            <w:tcBorders>
              <w:top w:val="none" w:color="000000" w:sz="4" w:space="0"/>
            </w:tcBorders>
            <w:tcW w:w="2492" w:type="dxa"/>
            <w:vAlign w:val="top"/>
            <w:textDirection w:val="lrTb"/>
            <w:noWrap w:val="false"/>
          </w:tcPr>
          <w:p>
            <w:pPr>
              <w:pStyle w:val="1063"/>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w:t>
            </w:r>
            <w:r>
              <w:rPr>
                <w:rFonts w:ascii="Times New Roman" w:hAnsi="Times New Roman" w:eastAsia="Times New Roman"/>
                <w:bCs/>
                <w:lang w:eastAsia="ru-RU"/>
              </w:rPr>
              <w:t xml:space="preserve"> руб.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за каждое автоматизированное рабочее место,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но не более 5 0</w:t>
            </w:r>
            <w:r>
              <w:rPr>
                <w:rFonts w:ascii="Times New Roman" w:hAnsi="Times New Roman" w:eastAsia="Times New Roman"/>
                <w:bCs/>
                <w:lang w:eastAsia="ru-RU"/>
              </w:rPr>
              <w:t xml:space="preserve">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3"/>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69"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3"/>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lang w:eastAsia="ru-RU"/>
              </w:rPr>
            </w:r>
            <w:r>
              <w:rPr>
                <w:rFonts w:ascii="Times New Roman" w:hAnsi="Times New Roman"/>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69"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6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6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8</w:t>
            </w:r>
            <w:r>
              <w:rPr>
                <w:rFonts w:ascii="Times New Roman" w:hAnsi="Times New Roman"/>
              </w:rPr>
              <w:t xml:space="preserve">15</w:t>
            </w:r>
            <w:r>
              <w:rPr>
                <w:rFonts w:ascii="Times New Roman" w:hAnsi="Times New Roman"/>
              </w:rPr>
              <w:t xml:space="preserve">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63"/>
              <w:spacing w:after="0" w:line="240" w:lineRule="auto"/>
              <w:rPr>
                <w:rFonts w:ascii="Times New Roman" w:hAnsi="Times New Roman"/>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vMerge w:val="continue"/>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3"/>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eastAsia="Times New Roman"/>
                <w:bCs/>
                <w:lang w:eastAsia="ru-RU"/>
              </w:rPr>
              <w:t xml:space="preserve">от даты заключения Удостоверяющего центра АО «Россельхозбанк»/заключения экспертной группы</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63"/>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с п. 7.6.2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69"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t xml:space="preserve">290 руб. </w:t>
            </w:r>
            <w:r>
              <w:rPr>
                <w:rFonts w:ascii="Times New Roman" w:hAnsi="Times New Roman"/>
                <w:bCs/>
              </w:rPr>
              <w:br w:type="textWrapping" w:clear="all"/>
            </w:r>
            <w:r>
              <w:rPr>
                <w:rFonts w:ascii="Times New Roman" w:hAnsi="Times New Roman"/>
                <w:bCs/>
              </w:rPr>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63"/>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63"/>
              <w:spacing w:after="0" w:line="240" w:lineRule="auto"/>
              <w:rPr>
                <w:rFonts w:ascii="Times New Roman" w:hAnsi="Times New Roman"/>
                <w:bCs/>
              </w:rPr>
            </w:pPr>
            <w:r>
              <w:rPr>
                <w:rFonts w:ascii="Times New Roman" w:hAnsi="Times New Roman"/>
                <w:bCs/>
              </w:rPr>
              <w:t xml:space="preserve">Услуга доступна в «</w:t>
            </w:r>
            <w:r>
              <w:rPr>
                <w:rFonts w:ascii="Times New Roman" w:hAnsi="Times New Roman"/>
                <w:bCs/>
              </w:rPr>
              <w:t xml:space="preserve">Интернет-Клиент</w:t>
            </w:r>
            <w:r>
              <w:rPr>
                <w:rFonts w:ascii="Times New Roman" w:hAnsi="Times New Roman"/>
                <w:bCs/>
              </w:rPr>
              <w:t xml:space="preserve">», «Мобильный банк»</w:t>
            </w:r>
            <w:r>
              <w:rPr>
                <w:rFonts w:ascii="Times New Roman" w:hAnsi="Times New Roman"/>
                <w:bCs/>
              </w:rPr>
              <w:t xml:space="preserve">, «Свой Бизнес»</w:t>
            </w:r>
            <w:r>
              <w:rPr>
                <w:rFonts w:ascii="Times New Roman" w:hAnsi="Times New Roman"/>
                <w:bCs/>
              </w:rPr>
              <w:t xml:space="preserve">.</w:t>
            </w:r>
            <w:r>
              <w:rPr>
                <w:rFonts w:ascii="Times New Roman" w:hAnsi="Times New Roman"/>
                <w:bCs/>
              </w:rPr>
            </w:r>
            <w:r>
              <w:rPr>
                <w:rFonts w:ascii="Times New Roman" w:hAnsi="Times New Roman"/>
                <w:bCs/>
              </w:rPr>
            </w:r>
          </w:p>
          <w:p>
            <w:pPr>
              <w:pStyle w:val="1063"/>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63"/>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63"/>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7.8.</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3"/>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63"/>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W w:w="876"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rPr>
              <w:t xml:space="preserve">Сервис «</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(абонентская плата) </w:t>
              <w:br w:type="textWrapping" w:clear="all"/>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(далее – Сервис) в рамках операций по счетам Клиента</w:t>
            </w:r>
            <w:r>
              <w:rPr>
                <w:rFonts w:ascii="Times New Roman" w:hAnsi="Times New Roman"/>
                <w:lang w:eastAsia="en-US"/>
              </w:rPr>
            </w:r>
            <w:r>
              <w:rPr>
                <w:rFonts w:ascii="Times New Roman" w:hAnsi="Times New Roman"/>
                <w:lang w:eastAsia="en-US"/>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3"/>
              <w:jc w:val="center"/>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center"/>
              <w:spacing w:before="40" w:after="0" w:line="240" w:lineRule="auto"/>
              <w:rPr>
                <w:rFonts w:ascii="Times New Roman" w:hAnsi="Times New Roman"/>
                <w:bCs/>
              </w:rPr>
            </w:pPr>
            <w:r>
              <w:rPr>
                <w:rFonts w:ascii="Times New Roman" w:hAnsi="Times New Roman"/>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ascii="Times New Roman" w:hAnsi="Times New Roman"/>
                <w:bCs/>
              </w:rPr>
            </w:r>
            <w:r>
              <w:rPr>
                <w:rFonts w:ascii="Times New Roman" w:hAnsi="Times New Roman"/>
                <w:bCs/>
              </w:rPr>
            </w:r>
          </w:p>
        </w:tc>
        <w:tc>
          <w:tcPr>
            <w:tcW w:w="3928" w:type="dxa"/>
            <w:vAlign w:val="top"/>
            <w:textDirection w:val="lrTb"/>
            <w:noWrap w:val="false"/>
          </w:tcPr>
          <w:p>
            <w:pPr>
              <w:pStyle w:val="1063"/>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3"/>
              <w:jc w:val="both"/>
              <w:spacing w:before="120" w:after="0" w:line="240" w:lineRule="auto"/>
              <w:tabs>
                <w:tab w:val="left" w:pos="708" w:leader="none"/>
                <w:tab w:val="center" w:pos="4677" w:leader="none"/>
                <w:tab w:val="right" w:pos="9355" w:leader="none"/>
              </w:tabs>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063"/>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063"/>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3"/>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68"/>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68"/>
        <w:ind w:firstLine="709"/>
        <w:spacing w:before="120"/>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68"/>
        <w:ind w:firstLine="709"/>
        <w:spacing w:before="120"/>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3"/>
        <w:jc w:val="both"/>
        <w:spacing w:before="40"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систему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sz w:val="20"/>
          <w:szCs w:val="20"/>
        </w:rPr>
      </w:r>
      <w:r>
        <w:rPr>
          <w:rFonts w:ascii="Times New Roman" w:hAnsi="Times New Roman"/>
          <w:sz w:val="20"/>
          <w:szCs w:val="20"/>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w:t>
      </w:r>
      <w:r>
        <w:rPr>
          <w:rFonts w:ascii="Times New Roman" w:hAnsi="Times New Roman"/>
          <w:sz w:val="20"/>
          <w:szCs w:val="20"/>
        </w:rPr>
      </w:r>
      <w:r>
        <w:rPr>
          <w:rFonts w:ascii="Times New Roman" w:hAnsi="Times New Roman"/>
          <w:sz w:val="20"/>
          <w:szCs w:val="20"/>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63"/>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1063"/>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685"/>
        <w:gridCol w:w="2268"/>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1"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3"/>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3"/>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3"/>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3"/>
        <w:jc w:val="center"/>
        <w:spacing w:before="120" w:after="0" w:line="240" w:lineRule="auto"/>
        <w:rPr>
          <w:rFonts w:ascii="Times New Roman" w:hAnsi="Times New Roman"/>
          <w:b/>
          <w:sz w:val="24"/>
          <w:szCs w:val="24"/>
        </w:rPr>
      </w:pP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63"/>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1063"/>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1063"/>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1063"/>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1063"/>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gridSpan w:val="2"/>
            <w:tcBorders>
              <w:top w:val="single" w:color="000000" w:sz="4" w:space="0"/>
              <w:left w:val="single" w:color="000000" w:sz="4" w:space="0"/>
              <w:bottom w:val="single" w:color="000000" w:sz="4" w:space="0"/>
              <w:right w:val="single" w:color="000000" w:sz="4" w:space="0"/>
            </w:tcBorders>
            <w:tcW w:w="5987" w:type="dxa"/>
            <w:vAlign w:val="top"/>
            <w:textDirection w:val="lrTb"/>
            <w:noWrap w:val="false"/>
          </w:tcPr>
          <w:p>
            <w:pPr>
              <w:pStyle w:val="1063"/>
              <w:jc w:val="center"/>
              <w:spacing w:before="120" w:after="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63"/>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3"/>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82" w:type="dxa"/>
            <w:vAlign w:val="top"/>
            <w:vMerge w:val="continue"/>
            <w:textDirection w:val="lrTb"/>
            <w:noWrap w:val="false"/>
          </w:tcPr>
          <w:p>
            <w:pPr>
              <w:pStyle w:val="1063"/>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27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3"/>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33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3"/>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46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3"/>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rPr>
            </w:pPr>
            <w:r>
              <w:rPr>
                <w:rFonts w:ascii="Times New Roman" w:hAnsi="Times New Roman"/>
              </w:rPr>
              <w:t xml:space="preserve">не предоставляется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3"/>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120" w:line="240" w:lineRule="auto"/>
              <w:rPr>
                <w:rFonts w:ascii="Times New Roman" w:hAnsi="Times New Roman"/>
                <w:bCs/>
              </w:rPr>
            </w:pPr>
            <w:r>
              <w:rPr>
                <w:rFonts w:ascii="Times New Roman" w:hAnsi="Times New Roman"/>
                <w:bC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120" w:line="240" w:lineRule="auto"/>
              <w:rPr>
                <w:rFonts w:ascii="Times New Roman" w:hAnsi="Times New Roman"/>
              </w:rPr>
            </w:pPr>
            <w:r>
              <w:rPr>
                <w:rFonts w:ascii="Times New Roman" w:hAnsi="Times New Roman"/>
              </w:rPr>
              <w:t xml:space="preserve">210 руб. </w:t>
              <w:br w:type="textWrapping" w:clear="all"/>
              <w:t xml:space="preserve">за каждое посещение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3"/>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60</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3"/>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3"/>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3"/>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3"/>
              <w:jc w:val="center"/>
              <w:spacing w:before="120" w:after="120" w:line="240" w:lineRule="auto"/>
              <w:rPr>
                <w:rFonts w:ascii="Times New Roman" w:hAnsi="Times New Roman"/>
                <w:bCs/>
              </w:rPr>
            </w:pPr>
            <w:r>
              <w:rPr>
                <w:rFonts w:ascii="Times New Roman" w:hAnsi="Times New Roman"/>
                <w:color w:val="000000"/>
              </w:rPr>
              <w:t xml:space="preserve">15</w:t>
            </w:r>
            <w:r>
              <w:rPr>
                <w:rFonts w:ascii="Times New Roman" w:hAnsi="Times New Roman"/>
                <w:color w:val="000000"/>
              </w:rPr>
              <w:t xml:space="preserve">5</w:t>
            </w:r>
            <w:r>
              <w:rPr>
                <w:rFonts w:ascii="Times New Roman" w:hAnsi="Times New Roman"/>
                <w:color w:val="000000"/>
              </w:rPr>
              <w:t xml:space="preserve"> руб. </w:t>
            </w:r>
            <w:r>
              <w:rPr>
                <w:rFonts w:ascii="Times New Roman" w:hAnsi="Times New Roman"/>
                <w:color w:val="000000"/>
              </w:rPr>
              <w:br w:type="textWrapping" w:clear="all"/>
            </w:r>
            <w:r>
              <w:rPr>
                <w:rFonts w:ascii="Times New Roman" w:hAnsi="Times New Roman"/>
                <w:color w:val="000000"/>
              </w:rPr>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3"/>
              <w:spacing w:before="120" w:after="120" w:line="240" w:lineRule="auto"/>
              <w:rPr>
                <w:rFonts w:ascii="Times New Roman" w:hAnsi="Times New Roman"/>
                <w:bCs/>
              </w:rPr>
            </w:pPr>
            <w:r>
              <w:rPr>
                <w:rFonts w:ascii="Times New Roman" w:hAnsi="Times New Roman"/>
                <w:bCs/>
              </w:rPr>
              <w:t xml:space="preserve">Тариф включает НДС и уплачивается</w:t>
            </w:r>
            <w:r>
              <w:rPr>
                <w:rFonts w:ascii="Times New Roman" w:hAnsi="Times New Roman"/>
                <w:bCs/>
              </w:rPr>
              <w:t xml:space="preserve"> в момент предоставления услуги</w:t>
            </w:r>
            <w:r>
              <w:rPr>
                <w:rFonts w:ascii="Times New Roman" w:hAnsi="Times New Roman"/>
                <w:bCs/>
              </w:rPr>
            </w:r>
            <w:r>
              <w:rPr>
                <w:rFonts w:ascii="Times New Roman" w:hAnsi="Times New Roman"/>
                <w:bCs/>
              </w:rPr>
            </w:r>
          </w:p>
        </w:tc>
      </w:tr>
    </w:tbl>
    <w:p>
      <w:pPr>
        <w:pStyle w:val="1063"/>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3"/>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3"/>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3"/>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3"/>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3"/>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3"/>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63"/>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63"/>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3"/>
              <w:ind w:left="-51" w:firstLine="51"/>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ind w:left="-51" w:firstLine="51"/>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3"/>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63"/>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63"/>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3"/>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w:t>
            </w:r>
            <w:r>
              <w:rPr>
                <w:rFonts w:ascii="Times New Roman" w:hAnsi="Times New Roman"/>
                <w:bCs/>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3"/>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3"/>
              <w:ind w:left="34"/>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3"/>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w:t>
            </w:r>
            <w:r>
              <w:rPr>
                <w:rFonts w:ascii="Times New Roman" w:hAnsi="Times New Roman"/>
                <w:bCs/>
              </w:rPr>
              <w:t xml:space="preserve"> </w:t>
            </w:r>
            <w:r>
              <w:rPr>
                <w:rFonts w:ascii="Times New Roman" w:hAnsi="Times New Roman"/>
                <w:bCs/>
              </w:rPr>
              <w:t xml:space="preserve">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3"/>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3"/>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3"/>
              <w:ind w:left="-52" w:firstLine="52"/>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3"/>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3"/>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3"/>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3"/>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3"/>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3"/>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63"/>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63"/>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63"/>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63"/>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63"/>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63"/>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after="0" w:line="240" w:lineRule="auto"/>
        <w:rPr>
          <w:rFonts w:ascii="Times New Roman" w:hAnsi="Times New Roman" w:eastAsia="Times New Roman"/>
          <w:b/>
          <w:bCs/>
          <w:sz w:val="2"/>
          <w:szCs w:val="2"/>
          <w:lang w:eastAsia="ru-RU"/>
        </w:rPr>
      </w:pPr>
      <w:r>
        <w:rPr>
          <w:rFonts w:ascii="Times New Roman" w:hAnsi="Times New Roman"/>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3"/>
        <w:jc w:val="center"/>
        <w:keepNext/>
        <w:spacing w:before="120"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67"/>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63"/>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3"/>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63"/>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63"/>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3"/>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3"/>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67"/>
                <w:rFonts w:eastAsia="Times New Roman"/>
                <w:bCs/>
                <w:lang w:eastAsia="ru-RU"/>
              </w:rPr>
              <w:footnoteReference w:id="2"/>
            </w:r>
            <w:r>
              <w:rPr>
                <w:rStyle w:val="1067"/>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3"/>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3"/>
              <w:ind w:left="11" w:hanging="1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3"/>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3"/>
              <w:spacing w:before="40" w:after="40" w:line="240" w:lineRule="auto"/>
              <w:rPr>
                <w:rFonts w:ascii="MS Shell Dlg" w:hAnsi="MS Shell Dlg" w:eastAsia="Times New Roman" w:cs="MS Shell Dlg"/>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 ³</w:t>
            </w:r>
            <w:r>
              <w:rPr>
                <w:rFonts w:ascii="MS Shell Dlg" w:hAnsi="MS Shell Dlg" w:eastAsia="Times New Roman" w:cs="MS Shell Dlg"/>
                <w:lang w:eastAsia="ru-RU"/>
              </w:rPr>
            </w:r>
            <w:r>
              <w:rPr>
                <w:rFonts w:ascii="MS Shell Dlg" w:hAnsi="MS Shell Dlg" w:eastAsia="Times New Roman" w:cs="MS Shell Dlg"/>
                <w:lang w:eastAsia="ru-RU"/>
              </w:rPr>
            </w:r>
          </w:p>
          <w:p>
            <w:pPr>
              <w:pStyle w:val="1063"/>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3"/>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3"/>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3"/>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3"/>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3"/>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3"/>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w:t>
            </w:r>
            <w:r>
              <w:rPr>
                <w:rFonts w:ascii="Arial CYR" w:hAnsi="Arial CYR" w:eastAsia="Times New Roman" w:cs="Arial CYR"/>
                <w:lang w:val="en-US" w:eastAsia="ru-RU"/>
              </w:rPr>
              <w:t xml:space="preserve"> </w:t>
            </w:r>
            <w:r>
              <w:rPr>
                <w:rFonts w:ascii="Arial CYR" w:hAnsi="Arial CYR" w:eastAsia="Times New Roman" w:cs="Arial CYR"/>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3"/>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3"/>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63"/>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3"/>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3"/>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63"/>
        <w:jc w:val="center"/>
        <w:spacing w:after="0" w:line="240" w:lineRule="auto"/>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1063"/>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60"/>
        <w:gridCol w:w="26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br w:type="textWrapping" w:clear="all"/>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3"/>
              <w:ind w:left="-108" w:firstLine="10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4"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3"/>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t xml:space="preserve">№ 540-П</w:t>
            </w:r>
            <w:r>
              <w:rPr>
                <w:rFonts w:ascii="Times New Roman" w:hAnsi="Times New Roman"/>
              </w:rPr>
              <w:t xml:space="preserve"> на период действия льготных условий</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 №598-П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bCs/>
              </w:rPr>
              <w:t xml:space="preserve">дуктов «Сезонный</w:t>
            </w:r>
            <w:r>
              <w:rPr>
                <w:rFonts w:ascii="Times New Roman" w:hAnsi="Times New Roman"/>
                <w:bCs/>
              </w:rPr>
              <w:t xml:space="preserve"> </w:t>
            </w:r>
            <w:r>
              <w:rPr>
                <w:rFonts w:ascii="Times New Roman" w:hAnsi="Times New Roman"/>
                <w:bCs/>
              </w:rPr>
              <w:t xml:space="preserve">Р</w:t>
            </w:r>
            <w:r>
              <w:rPr>
                <w:rFonts w:ascii="Times New Roman" w:hAnsi="Times New Roman"/>
                <w:bCs/>
              </w:rPr>
              <w:t xml:space="preserve">ефинанс», «Оборотный-стандарт Рефинанс</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3"/>
              <w:ind w:left="34"/>
              <w:spacing w:before="120" w:after="12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bCs/>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4"/>
              <w:spacing w:before="40" w:after="0" w:line="240" w:lineRule="auto"/>
              <w:rPr>
                <w:rFonts w:ascii="Times New Roman" w:hAnsi="Times New Roman"/>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Pr>
                <w:rFonts w:ascii="Times New Roman" w:hAnsi="Times New Roman"/>
                <w:bCs/>
              </w:rPr>
              <w:t xml:space="preserve"> на период действия льготных условий</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eastAsia="Times New Roman"/>
                <w:bCs/>
                <w:lang w:eastAsia="ru-RU"/>
              </w:rPr>
              <w:t xml:space="preserve">дуктов «Сезонный </w:t>
            </w:r>
            <w:r>
              <w:rPr>
                <w:rFonts w:ascii="Times New Roman" w:hAnsi="Times New Roman" w:eastAsia="Times New Roman"/>
                <w:bCs/>
                <w:lang w:eastAsia="ru-RU"/>
              </w:rPr>
              <w:t xml:space="preserve"> Рефинанс», «Оборотный-стандарт Рефинанс</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bCs/>
              </w:rPr>
              <w:t xml:space="preserve">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063"/>
              <w:ind w:left="34"/>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67"/>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63"/>
              <w:ind w:left="33"/>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63"/>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63"/>
              <w:ind w:left="175"/>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63"/>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w:t>
            </w:r>
            <w:r>
              <w:rPr>
                <w:rFonts w:ascii="Times New Roman" w:hAnsi="Times New Roman"/>
              </w:rPr>
              <w:t xml:space="preserve">ения к договору о выдаче </w:t>
            </w:r>
            <w:r>
              <w:rPr>
                <w:rFonts w:ascii="Times New Roman" w:hAnsi="Times New Roman"/>
              </w:rPr>
              <w:t xml:space="preserve">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63"/>
              <w:ind w:left="33"/>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63"/>
              <w:numPr>
                <w:ilvl w:val="0"/>
                <w:numId w:val="7"/>
              </w:numPr>
              <w:ind w:left="175" w:firstLine="0"/>
              <w:spacing w:after="0" w:line="240" w:lineRule="auto"/>
              <w:tabs>
                <w:tab w:val="left" w:pos="306" w:leader="none"/>
                <w:tab w:val="left" w:pos="1134"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63"/>
              <w:ind w:left="175"/>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p>
            <w:pPr>
              <w:pStyle w:val="1063"/>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after="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p>
            <w:pPr>
              <w:pStyle w:val="1063"/>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p>
            <w:pPr>
              <w:pStyle w:val="1063"/>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2"/>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67"/>
                <w:bCs/>
              </w:rPr>
              <w:footnoteReference w:id="4"/>
            </w:r>
            <w:r>
              <w:rPr>
                <w:rFonts w:ascii="Times New Roman" w:hAnsi="Times New Roman"/>
                <w:bCs/>
              </w:rPr>
            </w:r>
            <w:r>
              <w:rPr>
                <w:rFonts w:ascii="Times New Roman" w:hAnsi="Times New Roman"/>
                <w:bCs/>
              </w:rPr>
            </w:r>
          </w:p>
          <w:p>
            <w:pPr>
              <w:pStyle w:val="1063"/>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договору об открытии кредитной линии, заключенному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after="0" w:line="240" w:lineRule="auto"/>
              <w:tabs>
                <w:tab w:val="left" w:pos="0" w:leader="none"/>
              </w:tabs>
              <w:rPr>
                <w:rFonts w:ascii="Times New Roman" w:hAnsi="Times New Roman"/>
              </w:rPr>
            </w:pPr>
            <w:r>
              <w:rPr>
                <w:rFonts w:ascii="Times New Roman" w:hAnsi="Times New Roman"/>
              </w:rPr>
              <w:t xml:space="preserve">Не более 1 % годовых</w:t>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w:t>
            </w:r>
            <w:r>
              <w:rPr>
                <w:rFonts w:ascii="Times New Roman" w:hAnsi="Times New Roman" w:eastAsia="Times New Roman"/>
                <w:lang w:val="en-US" w:eastAsia="ru-RU"/>
              </w:rPr>
              <w:t xml:space="preserve">4</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до 5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eastAsia="ru-RU"/>
              </w:rPr>
              <w:t xml:space="preserve">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063"/>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3"/>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3"/>
              <w:ind w:left="74"/>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3"/>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singl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40" w:line="240" w:lineRule="auto"/>
              <w:rPr>
                <w:rFonts w:ascii="Times New Roman" w:hAnsi="Times New Roman" w:eastAsia="Times New Roman"/>
                <w:bCs/>
                <w:lang w:eastAsia="ru-RU"/>
              </w:rPr>
            </w:pPr>
            <w:r>
              <w:rPr>
                <w:rFonts w:ascii="Times New Roman" w:hAnsi="Times New Roman" w:eastAsia="Times New Roman"/>
                <w:lang w:eastAsia="ru-RU"/>
              </w:rPr>
              <w:t xml:space="preserve">с</w:t>
            </w:r>
            <w:r>
              <w:rPr>
                <w:rFonts w:ascii="Times New Roman" w:hAnsi="Times New Roman" w:eastAsia="Times New Roman"/>
                <w:lang w:eastAsia="ru-RU"/>
              </w:rPr>
              <w:t xml:space="preserve">выше 1</w:t>
            </w:r>
            <w:r>
              <w:rPr>
                <w:rFonts w:ascii="Times New Roman" w:hAnsi="Times New Roman" w:eastAsia="Times New Roman"/>
                <w:lang w:eastAsia="ru-RU"/>
              </w:rPr>
              <w:t xml:space="preserve">00 000 000,00 руб. </w:t>
            </w:r>
            <w:r>
              <w:rPr>
                <w:rFonts w:ascii="Times New Roman" w:hAnsi="Times New Roman" w:eastAsia="Times New Roman"/>
                <w:bCs/>
                <w:lang w:eastAsia="ru-RU"/>
              </w:rPr>
              <w:t xml:space="preserve">– 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val="en-US" w:eastAsia="ru-RU"/>
              </w:rPr>
              <w:t xml:space="preserve">5</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3"/>
              <w:ind w:left="72"/>
              <w:jc w:val="center"/>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w:t>
            </w:r>
            <w:r>
              <w:rPr>
                <w:rFonts w:ascii="Times New Roman" w:hAnsi="Times New Roman"/>
                <w:bCs/>
              </w:rPr>
              <w:t xml:space="preserve">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3"/>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63"/>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3"/>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63"/>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63"/>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63"/>
              <w:ind w:left="74"/>
              <w:jc w:val="center"/>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63"/>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3"/>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w:t>
            </w:r>
            <w:r>
              <w:rPr>
                <w:rFonts w:ascii="Times New Roman" w:hAnsi="Times New Roman" w:eastAsia="Times New Roman"/>
                <w:lang w:eastAsia="ru-RU"/>
              </w:rPr>
              <w:t xml:space="preserve">комиссии взимаются</w:t>
            </w:r>
            <w:r>
              <w:rPr>
                <w:rFonts w:ascii="Times New Roman" w:hAnsi="Times New Roman" w:eastAsia="Times New Roman"/>
                <w:lang w:eastAsia="ru-RU"/>
              </w:rPr>
              <w:t xml:space="preserve">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p>
            <w:pPr>
              <w:pStyle w:val="1063"/>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3"/>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120" w:after="0" w:line="240" w:lineRule="auto"/>
              <w:rPr>
                <w:rFonts w:ascii="Times New Roman" w:hAnsi="Times New Roman"/>
              </w:rPr>
            </w:pPr>
            <w:r>
              <w:rPr>
                <w:rFonts w:ascii="Times New Roman" w:hAnsi="Times New Roman" w:eastAsia="Times New Roman"/>
                <w:color w:val="000000"/>
                <w:lang w:eastAsia="ru-RU"/>
              </w:rPr>
              <w:t xml:space="preserve">По договоренности сторон в зависимости от срока, оставшегося до погашения</w:t>
            </w:r>
            <w:r>
              <w:rPr>
                <w:rFonts w:ascii="Times New Roman" w:hAnsi="Times New Roman" w:eastAsia="Times New Roman"/>
                <w:color w:val="000000"/>
                <w:vertAlign w:val="superscript"/>
                <w:lang w:eastAsia="ru-RU"/>
              </w:rPr>
              <w:footnoteReference w:id="5"/>
            </w:r>
            <w:r>
              <w:rPr>
                <w:rFonts w:ascii="Times New Roman" w:hAnsi="Times New Roman" w:eastAsia="Times New Roman"/>
                <w:color w:val="000000"/>
                <w:vertAlign w:val="superscript"/>
                <w:lang w:eastAsia="ru-RU"/>
              </w:rPr>
              <w:t xml:space="preserve">,</w:t>
            </w:r>
            <w:r>
              <w:rPr>
                <w:rFonts w:ascii="Times New Roman" w:hAnsi="Times New Roman"/>
                <w:color w:val="000000"/>
                <w:vertAlign w:val="superscript"/>
                <w:lang w:eastAsia="ru-RU"/>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063"/>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договору об открытии кредитной линии с лимитом задолженности и договору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 открытии кредитной линии с лимитом выдачи и лимитом задолженности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установлении срока транша до 90 календарных дней (включительно) комиссия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34"/>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Порядка предоставления АО «Россельхозбанк» кредитов на цели, связанные с прове</w:t>
            </w:r>
            <w:r>
              <w:rPr>
                <w:rFonts w:ascii="Times New Roman" w:hAnsi="Times New Roman"/>
                <w:bCs/>
              </w:rPr>
              <w:t xml:space="preserve">дением сезонных работ, № 411-П</w:t>
            </w:r>
            <w:r>
              <w:rPr>
                <w:rFonts w:ascii="Times New Roman" w:hAnsi="Times New Roman"/>
                <w:bCs/>
              </w:rPr>
            </w:r>
            <w:r>
              <w:rPr>
                <w:rFonts w:ascii="Times New Roman" w:hAnsi="Times New Roman"/>
                <w:bCs/>
              </w:rPr>
            </w:r>
          </w:p>
          <w:p>
            <w:pPr>
              <w:pStyle w:val="1063"/>
              <w:ind w:left="3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ind w:left="72"/>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w:t>
            </w:r>
            <w:r>
              <w:rPr>
                <w:rFonts w:ascii="Times New Roman" w:hAnsi="Times New Roman"/>
                <w:bCs/>
              </w:rPr>
              <w:t xml:space="preserve">тных продуктов «Сезонный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АО «Россельхозбанк» юридических лиц – публичных обществ </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bCs/>
              </w:rPr>
            </w:pPr>
            <w:r>
              <w:rPr>
                <w:rFonts w:ascii="Times New Roman" w:hAnsi="Times New Roman"/>
                <w:bCs/>
              </w:rPr>
              <w:t xml:space="preserve">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3"/>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63"/>
              <w:spacing w:before="40" w:after="40" w:line="240" w:lineRule="auto"/>
              <w:rPr>
                <w:rFonts w:ascii="Times New Roman" w:hAnsi="Times New Roman"/>
                <w:bCs/>
              </w:rPr>
            </w:pPr>
            <w:r>
              <w:rPr>
                <w:rFonts w:ascii="Times New Roman" w:hAnsi="Times New Roman"/>
                <w:bCs/>
              </w:rPr>
              <w:t xml:space="preserve">- при кредитовании в рамках реше</w:t>
            </w:r>
            <w:r>
              <w:rPr>
                <w:rFonts w:ascii="Times New Roman" w:hAnsi="Times New Roman"/>
                <w:bCs/>
              </w:rPr>
              <w:t xml:space="preserve">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spacing w:before="4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t xml:space="preserve">минимум - 3</w:t>
            </w:r>
            <w:r>
              <w:rPr>
                <w:rFonts w:ascii="Times New Roman" w:hAnsi="Times New Roman"/>
              </w:rPr>
              <w:t xml:space="preserve">0 000 руб.,</w:t>
            </w:r>
            <w:r>
              <w:rPr>
                <w:rFonts w:ascii="Times New Roman" w:hAnsi="Times New Roman"/>
              </w:rPr>
            </w:r>
            <w:r>
              <w:rPr>
                <w:rFonts w:ascii="Times New Roman" w:hAnsi="Times New Roman"/>
              </w:rPr>
            </w:r>
          </w:p>
          <w:p>
            <w:pPr>
              <w:pStyle w:val="1063"/>
              <w:jc w:val="center"/>
              <w:spacing w:before="40" w:after="40" w:line="240" w:lineRule="auto"/>
              <w:rPr>
                <w:rFonts w:ascii="Times New Roman" w:hAnsi="Times New Roman"/>
              </w:rPr>
            </w:pPr>
            <w:r>
              <w:rPr>
                <w:rFonts w:ascii="Times New Roman" w:hAnsi="Times New Roman"/>
              </w:rPr>
              <w:t xml:space="preserve">максимум - 15</w:t>
            </w:r>
            <w:r>
              <w:rPr>
                <w:rFonts w:ascii="Times New Roman" w:hAnsi="Times New Roman"/>
              </w:rPr>
              <w:t xml:space="preserve">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063"/>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63"/>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63"/>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63"/>
              <w:spacing w:before="40" w:after="0" w:line="240" w:lineRule="auto"/>
              <w:rPr>
                <w:rFonts w:ascii="Times New Roman" w:hAnsi="Times New Roman"/>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rPr>
            </w:r>
            <w:r>
              <w:rPr>
                <w:rFonts w:ascii="Times New Roman" w:hAnsi="Times New Roman"/>
              </w:rPr>
            </w:r>
          </w:p>
          <w:p>
            <w:pPr>
              <w:pStyle w:val="1063"/>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w:t>
            </w:r>
            <w:r>
              <w:rPr>
                <w:rFonts w:ascii="Times New Roman" w:hAnsi="Times New Roman"/>
                <w:bCs/>
              </w:rPr>
              <w:t xml:space="preserve"> адаптации в Российской Федерации </w:t>
            </w:r>
            <w:r>
              <w:rPr>
                <w:rFonts w:ascii="Times New Roman" w:hAnsi="Times New Roman"/>
                <w:bCs/>
              </w:rPr>
              <w:t xml:space="preserve">№ 598-П</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3"/>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3"/>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3"/>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3"/>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3"/>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pStyle w:val="1063"/>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3"/>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63"/>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w:t>
      </w:r>
      <w:r>
        <w:rPr>
          <w:rFonts w:ascii="Times New Roman" w:hAnsi="Times New Roman" w:eastAsia="Times New Roman"/>
          <w:bCs/>
          <w:iCs/>
          <w:sz w:val="20"/>
          <w:szCs w:val="20"/>
          <w:lang w:eastAsia="ru-RU"/>
        </w:rPr>
        <w:t xml:space="preserve">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№1570) (далее –ППРФ от 06.09.2022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40" w:after="40" w:line="240" w:lineRule="auto"/>
        <w:rPr>
          <w:rFonts w:ascii="Times New Roman" w:hAnsi="Times New Roman"/>
          <w:sz w:val="20"/>
        </w:rPr>
        <w:outlineLvl w:val="5"/>
      </w:pPr>
      <w:r>
        <w:rPr>
          <w:rFonts w:ascii="Times New Roman" w:hAnsi="Times New Roman" w:eastAsia="Times New Roman"/>
          <w:bCs/>
          <w:iCs/>
          <w:sz w:val="20"/>
          <w:szCs w:val="20"/>
          <w:lang w:eastAsia="ru-RU"/>
        </w:rPr>
        <w:t xml:space="preserve">-</w:t>
      </w:r>
      <w:r>
        <w:rPr>
          <w:rFonts w:ascii="Times New Roman" w:hAnsi="Times New Roman"/>
          <w:sz w:val="20"/>
        </w:rPr>
        <w:t xml:space="preserve">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 258-Р)</w:t>
      </w:r>
      <w:r>
        <w:rPr>
          <w:rFonts w:ascii="Times New Roman" w:hAnsi="Times New Roman"/>
          <w:sz w:val="20"/>
        </w:rPr>
        <w:t xml:space="preserve">»,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rPr>
      </w:r>
      <w:r>
        <w:rPr>
          <w:rFonts w:ascii="Times New Roman" w:hAnsi="Times New Roman"/>
          <w:sz w:val="20"/>
        </w:rPr>
      </w:r>
    </w:p>
    <w:p>
      <w:pPr>
        <w:pStyle w:val="1063"/>
        <w:jc w:val="both"/>
        <w:spacing w:before="40" w:after="40" w:line="240" w:lineRule="auto"/>
        <w:rPr>
          <w:rFonts w:ascii="Times New Roman" w:hAnsi="Times New Roman"/>
          <w:sz w:val="20"/>
        </w:rPr>
        <w:outlineLvl w:val="5"/>
      </w:pPr>
      <w:r>
        <w:rPr>
          <w:rFonts w:ascii="Times New Roman" w:hAnsi="Times New Roman"/>
          <w:sz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№358-Р)</w:t>
      </w:r>
      <w:r>
        <w:rPr>
          <w:rFonts w:ascii="Times New Roman" w:hAnsi="Times New Roman"/>
          <w:sz w:val="20"/>
        </w:rPr>
        <w:t xml:space="preserve">», принятого в соответствии с ППРФ от 25.10.2023 № 1780;</w:t>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t xml:space="preserve">- при кредитовании в рамках решени</w:t>
      </w:r>
      <w:r>
        <w:rPr>
          <w:rFonts w:ascii="Times New Roman" w:hAnsi="Times New Roman"/>
          <w:sz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ascii="Times New Roman" w:hAnsi="Times New Roman"/>
          <w:sz w:val="20"/>
        </w:rPr>
        <w:t xml:space="preserve"> (далее – Решение № 1201-Р)</w:t>
      </w:r>
      <w:r>
        <w:rPr>
          <w:rFonts w:ascii="Times New Roman" w:hAnsi="Times New Roman"/>
          <w:sz w:val="20"/>
        </w:rPr>
        <w:t xml:space="preserve">», принятого в соответст</w:t>
      </w:r>
      <w:r>
        <w:rPr>
          <w:rFonts w:ascii="Times New Roman" w:hAnsi="Times New Roman"/>
          <w:sz w:val="20"/>
        </w:rPr>
        <w:t xml:space="preserve">вии с ППРФ от 25.10.2023 № 1780;</w:t>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t xml:space="preserve">-</w:t>
      </w:r>
      <w:r>
        <w:rPr>
          <w:rFonts w:ascii="Times New Roman" w:hAnsi="Times New Roman"/>
          <w:sz w:val="20"/>
        </w:rPr>
        <w:t xml:space="preserve"> п</w:t>
      </w:r>
      <w:r>
        <w:rPr>
          <w:rFonts w:ascii="Times New Roman" w:hAnsi="Times New Roman"/>
          <w:sz w:val="20"/>
        </w:rPr>
        <w:t xml:space="preserve">ри кредитовании в рамках решения Министерства сельского хозяйства Российской Федер</w:t>
      </w:r>
      <w:r>
        <w:rPr>
          <w:rFonts w:ascii="Times New Roman" w:hAnsi="Times New Roman"/>
          <w:sz w:val="20"/>
        </w:rPr>
        <w:t xml:space="preserve">ации о порядке предоставления </w:t>
      </w:r>
      <w:r>
        <w:rPr>
          <w:rFonts w:ascii="Times New Roman" w:hAnsi="Times New Roman"/>
          <w:sz w:val="20"/>
        </w:rPr>
        <w:t xml:space="preserve">субсидии </w:t>
        <w:br w:type="textWrapping" w:clear="all"/>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w:t>
      </w:r>
      <w:r>
        <w:rPr>
          <w:rFonts w:ascii="Times New Roman" w:hAnsi="Times New Roman"/>
          <w:sz w:val="20"/>
        </w:rPr>
        <w:t xml:space="preserve">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w:t>
      </w:r>
      <w:r>
        <w:rPr>
          <w:rFonts w:ascii="Times New Roman" w:hAnsi="Times New Roman"/>
          <w:sz w:val="20"/>
        </w:rPr>
        <w:t xml:space="preserve">ии с ППРФ от 25.10.2023 </w:t>
        <w:br w:type="textWrapping" w:clear="all"/>
        <w:t xml:space="preserve">№ 1780;</w:t>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szCs w:val="20"/>
        </w:rPr>
        <w:outlineLvl w:val="5"/>
      </w:pPr>
      <w:r>
        <w:rPr>
          <w:rFonts w:ascii="Times New Roman" w:hAnsi="Times New Roman"/>
          <w:sz w:val="20"/>
        </w:rPr>
        <w:t xml:space="preserve">-</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63"/>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p>
      <w:pPr>
        <w:pStyle w:val="1063"/>
        <w:jc w:val="both"/>
        <w:spacing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3"/>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3"/>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3"/>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820" w:type="dxa"/>
            <w:vAlign w:val="top"/>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3"/>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3"/>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3"/>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t xml:space="preserve"> (за исключением п.12.1)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t xml:space="preserve">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982-Р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3"/>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3"/>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063"/>
        <w:jc w:val="both"/>
        <w:spacing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spacing w:before="120"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ind w:left="284" w:hanging="284"/>
        <w:jc w:val="both"/>
        <w:spacing w:after="120" w:line="240" w:lineRule="auto"/>
        <w:tabs>
          <w:tab w:val="left" w:pos="284"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Обслуживание торгово-сервисных предприятий</w:t>
      </w:r>
      <w:r>
        <w:rPr>
          <w:rFonts w:ascii="Times New Roman" w:hAnsi="Times New Roman" w:eastAsia="Times New Roman"/>
          <w:b/>
          <w:bCs/>
          <w:sz w:val="24"/>
          <w:szCs w:val="24"/>
          <w:vertAlign w:val="superscript"/>
          <w:lang w:eastAsia="ru-RU"/>
        </w:rPr>
        <w:footnoteReference w:id="7"/>
      </w:r>
      <w:r>
        <w:rPr>
          <w:rFonts w:ascii="Symbol" w:hAnsi="Symbol" w:eastAsia="Symbol" w:cs="Symbol"/>
          <w:b/>
          <w:bCs/>
          <w:sz w:val="24"/>
          <w:szCs w:val="24"/>
          <w:vertAlign w:val="superscript"/>
          <w:lang w:eastAsia="ru-RU"/>
        </w:rPr>
        <w:t xml:space="preserve">*</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принимающих к оплате платежные карты</w:t>
      </w:r>
      <w:r>
        <w:rPr>
          <w:rFonts w:ascii="Times New Roman" w:hAnsi="Times New Roman" w:eastAsia="Times New Roman"/>
          <w:b/>
          <w:bCs/>
          <w:sz w:val="24"/>
          <w:szCs w:val="24"/>
          <w:lang w:eastAsia="ru-RU"/>
        </w:rPr>
        <w:t xml:space="preserve">,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3119"/>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119"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701" w:type="dxa"/>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119" w:type="dxa"/>
            <w:vAlign w:val="center"/>
            <w:textDirection w:val="lrTb"/>
            <w:noWrap w:val="false"/>
          </w:tcPr>
          <w:p>
            <w:pPr>
              <w:pStyle w:val="1063"/>
              <w:spacing w:before="40" w:after="40" w:line="240" w:lineRule="auto"/>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Согласно </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063"/>
              <w:jc w:val="center"/>
              <w:spacing w:before="40" w:after="40" w:line="240" w:lineRule="auto"/>
              <w:rPr>
                <w:rFonts w:ascii="Times New Roman" w:hAnsi="Times New Roman" w:eastAsia="Times New Roman"/>
                <w:iCs/>
                <w:color w:val="000000"/>
                <w:sz w:val="24"/>
                <w:szCs w:val="24"/>
                <w:lang w:eastAsia="ru-RU"/>
              </w:rPr>
            </w:pPr>
            <w:r>
              <w:rPr>
                <w:rFonts w:ascii="Times New Roman" w:hAnsi="Times New Roman" w:eastAsia="Times New Roman"/>
                <w:iCs/>
                <w:color w:val="000000"/>
                <w:lang w:eastAsia="ru-RU"/>
              </w:rPr>
              <w:t xml:space="preserve">Приложению к Тарифам</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3701" w:type="dxa"/>
            <w:vAlign w:val="top"/>
            <w:textDirection w:val="lrTb"/>
            <w:noWrap w:val="false"/>
          </w:tcPr>
          <w:p>
            <w:pPr>
              <w:pStyle w:val="1063"/>
              <w:jc w:val="both"/>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119"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top"/>
            <w:textDirection w:val="lrTb"/>
            <w:noWrap w:val="false"/>
          </w:tcPr>
          <w:p>
            <w:pPr>
              <w:pStyle w:val="1063"/>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за совершение операции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3"/>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13.3.2.</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3"/>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13.4.</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11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119"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126"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119"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126"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119"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126" w:type="dxa"/>
            <w:vAlign w:val="top"/>
            <w:textDirection w:val="lrTb"/>
            <w:noWrap w:val="false"/>
          </w:tcPr>
          <w:p>
            <w:pPr>
              <w:pStyle w:val="1063"/>
              <w:ind w:left="72"/>
              <w:jc w:val="center"/>
              <w:spacing w:before="40" w:after="40" w:line="240" w:lineRule="auto"/>
              <w:rPr>
                <w:rFonts w:ascii="Times New Roman" w:hAnsi="Times New Roman"/>
              </w:rPr>
            </w:pPr>
            <w:r>
              <w:rPr>
                <w:rFonts w:ascii="Times New Roman" w:hAnsi="Times New Roman"/>
              </w:rPr>
              <w:t xml:space="preserve">0,40% от суммы операции, </w:t>
              <w:br w:type="textWrapping" w:clear="all"/>
              <w:t xml:space="preserve">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119"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126" w:type="dxa"/>
            <w:vAlign w:val="top"/>
            <w:textDirection w:val="lrTb"/>
            <w:noWrap w:val="false"/>
          </w:tcPr>
          <w:p>
            <w:pPr>
              <w:pStyle w:val="1063"/>
              <w:ind w:left="74"/>
              <w:jc w:val="center"/>
              <w:spacing w:before="40" w:after="40" w:line="240" w:lineRule="auto"/>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119" w:type="dxa"/>
            <w:vAlign w:val="top"/>
            <w:textDirection w:val="lrTb"/>
            <w:noWrap w:val="false"/>
          </w:tcPr>
          <w:p>
            <w:pPr>
              <w:pStyle w:val="1063"/>
              <w:ind w:left="74"/>
              <w:jc w:val="both"/>
              <w:spacing w:before="40" w:after="4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40" w:line="240" w:lineRule="auto"/>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11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13.6.</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11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при осуществлении их перевода юридическими лицами, индивидуальными предпринимателями в пользу юридических лиц и индивидуальных предпринимателей: </w:t>
            </w:r>
            <w:r>
              <w:rPr>
                <w:rFonts w:ascii="Times New Roman" w:hAnsi="Times New Roman"/>
              </w:rPr>
              <w:t xml:space="preserve"> </w:t>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13.6.1</w:t>
            </w:r>
            <w:r>
              <w:rPr>
                <w:rFonts w:ascii="Times New Roman" w:hAnsi="Times New Roman"/>
              </w:rPr>
            </w:r>
            <w:r>
              <w:rPr>
                <w:rFonts w:ascii="Times New Roman" w:hAnsi="Times New Roman"/>
              </w:rPr>
            </w:r>
          </w:p>
        </w:tc>
        <w:tc>
          <w:tcPr>
            <w:tcW w:w="311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 </w:t>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13.6.2</w:t>
            </w:r>
            <w:r>
              <w:rPr>
                <w:rFonts w:ascii="Times New Roman" w:hAnsi="Times New Roman"/>
              </w:rPr>
            </w:r>
            <w:r>
              <w:rPr>
                <w:rFonts w:ascii="Times New Roman" w:hAnsi="Times New Roman"/>
              </w:rPr>
            </w:r>
          </w:p>
        </w:tc>
        <w:tc>
          <w:tcPr>
            <w:tcW w:w="3119" w:type="dxa"/>
            <w:vAlign w:val="top"/>
            <w:textDirection w:val="lrTb"/>
            <w:noWrap w:val="false"/>
          </w:tcPr>
          <w:p>
            <w:pPr>
              <w:pStyle w:val="1063"/>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p>
            <w:pPr>
              <w:pStyle w:val="1063"/>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126" w:type="dxa"/>
            <w:vAlign w:val="top"/>
            <w:textDirection w:val="lrTb"/>
            <w:noWrap w:val="false"/>
          </w:tcPr>
          <w:p>
            <w:pPr>
              <w:pStyle w:val="1063"/>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3"/>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3"/>
        <w:jc w:val="both"/>
        <w:spacing w:after="60" w:line="240" w:lineRule="auto"/>
        <w:tabs>
          <w:tab w:val="left" w:pos="1134" w:leader="none"/>
        </w:tabs>
        <w:rPr>
          <w:rFonts w:ascii="Times New Roman" w:hAnsi="Times New Roman"/>
          <w:sz w:val="24"/>
          <w:szCs w:val="24"/>
        </w:rPr>
      </w:pPr>
      <w:r>
        <w:rPr>
          <w:rFonts w:ascii="Times New Roman" w:hAnsi="Times New Roman"/>
          <w:sz w:val="24"/>
          <w:szCs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sz w:val="24"/>
          <w:szCs w:val="24"/>
        </w:rPr>
      </w:r>
      <w:r>
        <w:rPr>
          <w:rFonts w:ascii="Times New Roman" w:hAnsi="Times New Roman"/>
          <w:sz w:val="24"/>
          <w:szCs w:val="24"/>
        </w:rPr>
      </w:r>
    </w:p>
    <w:p>
      <w:pPr>
        <w:pStyle w:val="1063"/>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3"/>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6"/>
        <w:gridCol w:w="3032"/>
        <w:gridCol w:w="294"/>
        <w:gridCol w:w="1525"/>
        <w:gridCol w:w="600"/>
        <w:gridCol w:w="606"/>
        <w:gridCol w:w="3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center"/>
            <w:textDirection w:val="lrTb"/>
            <w:noWrap w:val="false"/>
          </w:tcPr>
          <w:p>
            <w:pPr>
              <w:pStyle w:val="1063"/>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       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1" w:type="pct"/>
            <w:vAlign w:val="center"/>
            <w:textDirection w:val="lrTb"/>
            <w:noWrap w:val="false"/>
          </w:tcPr>
          <w:p>
            <w:pPr>
              <w:pStyle w:val="1063"/>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048" w:type="pct"/>
            <w:vAlign w:val="center"/>
            <w:textDirection w:val="lrTb"/>
            <w:noWrap w:val="false"/>
          </w:tcPr>
          <w:p>
            <w:pPr>
              <w:pStyle w:val="1063"/>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825" w:type="pct"/>
            <w:vAlign w:val="center"/>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sz w:val="22"/>
                <w:szCs w:val="22"/>
              </w:rPr>
              <w:t xml:space="preserve">14.1.1.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1"/>
              <w:spacing w:before="40" w:after="40"/>
              <w:rPr>
                <w:rFonts w:eastAsia="Times New Roman"/>
                <w:b/>
                <w:bCs/>
                <w:color w:val="000000"/>
                <w:sz w:val="22"/>
                <w:szCs w:val="22"/>
              </w:rPr>
            </w:pPr>
            <w:r>
              <w:rPr>
                <w:rFonts w:eastAsia="Times New Roman"/>
                <w:bCs/>
                <w:sz w:val="22"/>
                <w:szCs w:val="22"/>
              </w:rPr>
              <w:t xml:space="preserve">Открытие счета депо</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1"/>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71"/>
              <w:jc w:val="center"/>
              <w:spacing w:before="40" w:after="40"/>
              <w:rPr>
                <w:rFonts w:eastAsia="Times New Roman"/>
                <w:bCs/>
                <w:color w:val="000000"/>
                <w:sz w:val="22"/>
                <w:szCs w:val="22"/>
              </w:rPr>
            </w:pPr>
            <w:r>
              <w:rPr>
                <w:rFonts w:eastAsia="Arial Unicode MS"/>
                <w:iCs/>
                <w:sz w:val="22"/>
                <w:szCs w:val="22"/>
              </w:rPr>
              <w:t xml:space="preserve">100 руб. за каждый последующий счет</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1"/>
              <w:jc w:val="center"/>
              <w:spacing w:before="40" w:after="40"/>
              <w:rPr>
                <w:rFonts w:eastAsia="Times New Roman"/>
                <w:bCs/>
                <w:sz w:val="22"/>
                <w:szCs w:val="22"/>
              </w:rPr>
            </w:pPr>
            <w:r>
              <w:rPr>
                <w:rFonts w:eastAsia="Times New Roman"/>
                <w:bCs/>
                <w:sz w:val="22"/>
                <w:szCs w:val="22"/>
              </w:rPr>
              <w:t xml:space="preserve">14.1.2.</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rFonts w:eastAsia="Times New Roman"/>
                <w:sz w:val="22"/>
                <w:szCs w:val="22"/>
              </w:rPr>
              <w:t xml:space="preserve">1 000 руб. за каждый раздел</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1"/>
              <w:jc w:val="center"/>
              <w:spacing w:before="40" w:after="40"/>
              <w:rPr>
                <w:rFonts w:eastAsia="Times New Roman"/>
                <w:bCs/>
                <w:sz w:val="22"/>
                <w:szCs w:val="22"/>
              </w:rPr>
            </w:pPr>
            <w:r>
              <w:rPr>
                <w:rFonts w:eastAsia="Times New Roman"/>
                <w:bCs/>
                <w:sz w:val="22"/>
                <w:szCs w:val="22"/>
              </w:rPr>
              <w:t xml:space="preserve">14.1.3.</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Ведение счета депо</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rFonts w:eastAsia="Times New Roman"/>
                <w:sz w:val="22"/>
                <w:szCs w:val="22"/>
              </w:rPr>
              <w:t xml:space="preserve">Комиссия 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sz w:val="22"/>
                <w:szCs w:val="22"/>
              </w:rPr>
              <w:t xml:space="preserve">14.1.4.</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1"/>
              <w:spacing w:before="40" w:after="40"/>
              <w:rPr>
                <w:rFonts w:eastAsia="Times New Roman"/>
                <w:b/>
                <w:bCs/>
                <w:color w:val="000000"/>
                <w:sz w:val="22"/>
                <w:szCs w:val="22"/>
              </w:rPr>
            </w:pPr>
            <w:r>
              <w:rPr>
                <w:rFonts w:eastAsia="Times New Roman"/>
                <w:bCs/>
                <w:sz w:val="22"/>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rFonts w:eastAsia="Times New Roman"/>
                <w:iCs/>
                <w:sz w:val="22"/>
                <w:szCs w:val="22"/>
              </w:rPr>
              <w:t xml:space="preserve">20 000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sz w:val="22"/>
                <w:szCs w:val="22"/>
              </w:rPr>
              <w:t xml:space="preserve">14.2.1.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1"/>
              <w:spacing w:before="40" w:after="40"/>
              <w:rPr>
                <w:rFonts w:eastAsia="Times New Roman"/>
                <w:b/>
                <w:bCs/>
                <w:color w:val="000000"/>
                <w:sz w:val="22"/>
                <w:szCs w:val="22"/>
              </w:rPr>
            </w:pPr>
            <w:r>
              <w:rPr>
                <w:bCs/>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63"/>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71"/>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.2.2.</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1"/>
              <w:spacing w:after="40"/>
              <w:rPr>
                <w:rFonts w:eastAsia="Times New Roman"/>
                <w:bCs/>
                <w:color w:val="000000"/>
                <w:sz w:val="22"/>
                <w:szCs w:val="22"/>
              </w:rPr>
            </w:pPr>
            <w:r>
              <w:rPr>
                <w:bCs/>
                <w:sz w:val="22"/>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63"/>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71"/>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 годовых</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Хранение неэмиссионных ценных бумаг</w:t>
            </w:r>
            <w:r>
              <w:rPr>
                <w:rFonts w:eastAsia="Times New Roman"/>
                <w:bCs/>
                <w:color w:val="000000"/>
                <w:sz w:val="22"/>
                <w:szCs w:val="22"/>
              </w:rPr>
            </w:r>
            <w:r>
              <w:rPr>
                <w:rFonts w:eastAsia="Times New Roman"/>
                <w:bCs/>
                <w:color w:val="000000"/>
                <w:sz w:val="22"/>
                <w:szCs w:val="22"/>
              </w:rPr>
            </w:r>
          </w:p>
        </w:tc>
        <w:tc>
          <w:tcPr>
            <w:gridSpan w:val="4"/>
            <w:tcW w:w="2873"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14.2.3.1</w:t>
            </w:r>
            <w:r>
              <w:rPr>
                <w:rFonts w:ascii="Times New Roman" w:hAnsi="Times New Roman" w:eastAsia="Times New Roman"/>
                <w:bCs/>
              </w:rPr>
              <w:t xml:space="preserve">.</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63"/>
              <w:spacing w:before="40" w:after="40"/>
              <w:rPr>
                <w:rFonts w:ascii="Times New Roman" w:hAnsi="Times New Roman" w:eastAsia="Times New Roman"/>
                <w:bCs/>
              </w:rPr>
            </w:pPr>
            <w:r>
              <w:rPr>
                <w:rFonts w:ascii="Times New Roman" w:hAnsi="Times New Roman" w:eastAsia="Times New Roman"/>
                <w:bCs/>
              </w:rPr>
              <w:t xml:space="preserve">- имеющих номинальную стоимость</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rFonts w:eastAsia="Times New Roman"/>
                <w:sz w:val="22"/>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lang w:val="en-US"/>
              </w:rPr>
              <w:t xml:space="preserve">14.2.3.</w:t>
            </w:r>
            <w:r>
              <w:rPr>
                <w:rFonts w:ascii="Times New Roman" w:hAnsi="Times New Roman" w:eastAsia="Times New Roman"/>
                <w:bCs/>
              </w:rPr>
              <w:t xml:space="preserve">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1"/>
              <w:spacing w:after="40"/>
              <w:rPr>
                <w:rFonts w:eastAsia="Times New Roman"/>
                <w:bCs/>
                <w:color w:val="000000"/>
                <w:sz w:val="22"/>
                <w:szCs w:val="22"/>
              </w:rPr>
            </w:pPr>
            <w:r>
              <w:rPr>
                <w:bCs/>
                <w:sz w:val="22"/>
                <w:szCs w:val="22"/>
              </w:rPr>
              <w:t xml:space="preserve">- не имеющих номинальную стоимость</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rPr>
              <w:t xml:space="preserve">1 000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sz w:val="22"/>
                <w:szCs w:val="22"/>
              </w:rPr>
              <w:t xml:space="preserve">Взимается ежеквартально независимо от количества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lang w:val="en-US"/>
              </w:rPr>
              <w:t xml:space="preserve">14</w:t>
            </w:r>
            <w:r>
              <w:rPr>
                <w:rFonts w:ascii="Times New Roman" w:hAnsi="Times New Roman" w:eastAsia="Times New Roman"/>
                <w:bCs/>
              </w:rPr>
              <w:t xml:space="preserve">.2.</w:t>
            </w:r>
            <w:r>
              <w:rPr>
                <w:rFonts w:ascii="Times New Roman" w:hAnsi="Times New Roman" w:eastAsia="Times New Roman"/>
                <w:bCs/>
                <w:lang w:val="en-US"/>
              </w:rPr>
              <w:t xml:space="preserve">4</w:t>
            </w:r>
            <w:r>
              <w:rPr>
                <w:rFonts w:ascii="Times New Roman" w:hAnsi="Times New Roman" w:eastAsia="Times New Roman"/>
                <w:bCs/>
              </w:rPr>
              <w:t xml:space="preserve">.</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rPr>
              <w:t xml:space="preserve">500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sz w:val="22"/>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rPr>
              <w:t xml:space="preserve">14.2.5.</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1"/>
              <w:spacing w:after="40"/>
              <w:rPr>
                <w:rFonts w:eastAsia="Times New Roman"/>
                <w:bCs/>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1"/>
              <w:jc w:val="center"/>
              <w:spacing w:before="40" w:after="40"/>
              <w:rPr>
                <w:rFonts w:eastAsia="Times New Roman"/>
                <w:bCs/>
                <w:sz w:val="22"/>
                <w:szCs w:val="22"/>
              </w:rPr>
            </w:pPr>
            <w:r>
              <w:rPr>
                <w:rFonts w:eastAsia="Times New Roman"/>
                <w:bCs/>
                <w:sz w:val="22"/>
                <w:szCs w:val="22"/>
              </w:rPr>
              <w:t xml:space="preserve">300 руб. в месяц</w:t>
            </w:r>
            <w:r>
              <w:rPr>
                <w:rFonts w:eastAsia="Times New Roman"/>
                <w:bCs/>
                <w:sz w:val="22"/>
                <w:szCs w:val="22"/>
              </w:rPr>
            </w:r>
            <w:r>
              <w:rPr>
                <w:rFonts w:eastAsia="Times New Roman"/>
                <w:bCs/>
                <w:sz w:val="22"/>
                <w:szCs w:val="22"/>
              </w:rPr>
            </w:r>
          </w:p>
        </w:tc>
        <w:tc>
          <w:tcPr>
            <w:gridSpan w:val="2"/>
            <w:tcW w:w="1825" w:type="pct"/>
            <w:vAlign w:val="top"/>
            <w:textDirection w:val="lrTb"/>
            <w:noWrap w:val="false"/>
          </w:tcPr>
          <w:p>
            <w:pPr>
              <w:pStyle w:val="1071"/>
              <w:spacing w:before="40" w:after="40"/>
              <w:rPr>
                <w:rFonts w:eastAsia="Times New Roman"/>
                <w:bCs/>
                <w:sz w:val="22"/>
                <w:szCs w:val="22"/>
              </w:rPr>
            </w:pPr>
            <w:r>
              <w:rPr>
                <w:rFonts w:eastAsia="Times New Roman"/>
                <w:bCs/>
                <w:sz w:val="22"/>
                <w:szCs w:val="22"/>
              </w:rPr>
              <w:t xml:space="preserve">В месяц за инвестиционные паи  каждого инвестиционного фонда (вне зависимости от количества паев)</w:t>
            </w:r>
            <w:r>
              <w:rPr>
                <w:rFonts w:eastAsia="Times New Roman"/>
                <w:bCs/>
                <w:sz w:val="22"/>
                <w:szCs w:val="22"/>
              </w:rPr>
            </w:r>
            <w:r>
              <w:rPr>
                <w:rFonts w:eastAsia="Times New Roman"/>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eastAsia="Times New Roman"/>
                <w:bCs/>
              </w:rPr>
            </w:pPr>
            <w:r>
              <w:rPr>
                <w:rFonts w:ascii="Times New Roman" w:hAnsi="Times New Roman" w:eastAsia="Times New Roman"/>
                <w:bCs/>
              </w:rPr>
              <w:t xml:space="preserve">14.2.6.</w:t>
            </w:r>
            <w:r>
              <w:rPr>
                <w:rFonts w:eastAsia="Times New Roman"/>
                <w:bCs/>
              </w:rPr>
            </w:r>
            <w:r>
              <w:rPr>
                <w:rFonts w:eastAsia="Times New Roman"/>
                <w:bCs/>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bCs/>
                <w:sz w:val="22"/>
                <w:szCs w:val="22"/>
              </w:rPr>
              <w:t xml:space="preserve">0,035%, годовых минимум 100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sz w:val="22"/>
                <w:szCs w:val="22"/>
              </w:rPr>
            </w:pPr>
            <w:r>
              <w:rPr>
                <w:rFonts w:eastAsia="Times New Roman"/>
                <w:sz w:val="22"/>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2"/>
                <w:szCs w:val="22"/>
              </w:rPr>
            </w:r>
            <w:r>
              <w:rPr>
                <w:rFonts w:eastAsia="Times New Roman"/>
                <w:sz w:val="22"/>
                <w:szCs w:val="22"/>
              </w:rPr>
            </w:r>
          </w:p>
          <w:p>
            <w:pPr>
              <w:pStyle w:val="1071"/>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86" w:type="pct"/>
            <w:vAlign w:val="top"/>
            <w:vMerge w:val="restart"/>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6"/>
            <w:tcW w:w="4514" w:type="pct"/>
            <w:vAlign w:val="top"/>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t xml:space="preserve">Хранение и учет на счете ДЕПО ценных бумаг Депонентов, принятых </w:t>
            </w:r>
            <w:r>
              <w:rPr>
                <w:rFonts w:ascii="Times New Roman" w:hAnsi="Times New Roman"/>
                <w:bCs/>
              </w:rPr>
            </w:r>
            <w:r>
              <w:rPr>
                <w:rFonts w:ascii="Times New Roman" w:hAnsi="Times New Roman"/>
                <w:bCs/>
              </w:rPr>
            </w:r>
          </w:p>
          <w:p>
            <w:pPr>
              <w:pStyle w:val="1063"/>
              <w:jc w:val="both"/>
              <w:spacing w:before="40" w:after="40" w:line="240" w:lineRule="auto"/>
              <w:rPr>
                <w:rFonts w:ascii="Times New Roman" w:hAnsi="Times New Roman"/>
                <w:i/>
                <w:iCs/>
              </w:rPr>
            </w:pPr>
            <w:r>
              <w:rPr>
                <w:rFonts w:ascii="Times New Roman" w:hAnsi="Times New Roman"/>
                <w:bCs/>
              </w:rPr>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6" w:type="pct"/>
            <w:vAlign w:val="top"/>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897" w:type="pct"/>
            <w:vAlign w:val="top"/>
            <w:textDirection w:val="lrTb"/>
            <w:noWrap w:val="false"/>
          </w:tcPr>
          <w:p>
            <w:pPr>
              <w:pStyle w:val="1063"/>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67"/>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gridSpan w:val="2"/>
            <w:tcBorders>
              <w:left w:val="single" w:color="000000" w:sz="4" w:space="0"/>
              <w:right w:val="single" w:color="000000" w:sz="4" w:space="0"/>
            </w:tcBorders>
            <w:tcW w:w="595" w:type="pct"/>
            <w:vAlign w:val="center"/>
            <w:textDirection w:val="lrTb"/>
            <w:noWrap w:val="false"/>
          </w:tcPr>
          <w:p>
            <w:pPr>
              <w:pStyle w:val="1063"/>
              <w:ind w:left="-72" w:right="-101"/>
              <w:jc w:val="center"/>
              <w:spacing w:before="40" w:after="4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3"/>
              <w:ind w:left="-72" w:right="-101"/>
              <w:jc w:val="center"/>
              <w:spacing w:before="40" w:after="40" w:line="240" w:lineRule="auto"/>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526" w:type="pct"/>
            <w:vAlign w:val="top"/>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86" w:type="pct"/>
            <w:vAlign w:val="top"/>
            <w:vMerge w:val="restart"/>
            <w:textDirection w:val="lrTb"/>
            <w:noWrap w:val="false"/>
          </w:tcPr>
          <w:p>
            <w:pPr>
              <w:pStyle w:val="1063"/>
              <w:jc w:val="center"/>
              <w:spacing w:before="40" w:after="40"/>
              <w:rPr>
                <w:rFonts w:ascii="Times New Roman" w:hAnsi="Times New Roman" w:eastAsia="Arial Unicode MS"/>
                <w:bCs/>
              </w:rPr>
            </w:pPr>
            <w:r>
              <w:rPr>
                <w:rFonts w:ascii="Times New Roman" w:hAnsi="Times New Roman"/>
                <w:bCs/>
              </w:rPr>
              <w:t xml:space="preserve">14.2.7.1.</w:t>
            </w:r>
            <w:r>
              <w:rPr>
                <w:rFonts w:ascii="Times New Roman" w:hAnsi="Times New Roman" w:eastAsia="Arial Unicode MS"/>
                <w:bCs/>
              </w:rPr>
            </w:r>
            <w:r>
              <w:rPr>
                <w:rFonts w:ascii="Times New Roman" w:hAnsi="Times New Roman" w:eastAsia="Arial Unicode MS"/>
                <w:bCs/>
              </w:rPr>
            </w:r>
          </w:p>
        </w:tc>
        <w:tc>
          <w:tcPr>
            <w:tcW w:w="1496" w:type="pct"/>
            <w:vAlign w:val="top"/>
            <w:vMerge w:val="restart"/>
            <w:textDirection w:val="lrTb"/>
            <w:noWrap w:val="false"/>
          </w:tcPr>
          <w:p>
            <w:pPr>
              <w:pStyle w:val="1063"/>
              <w:spacing w:before="40" w:after="40"/>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897" w:type="pct"/>
            <w:vAlign w:val="top"/>
            <w:textDirection w:val="lrTb"/>
            <w:noWrap w:val="false"/>
          </w:tcPr>
          <w:p>
            <w:pPr>
              <w:pStyle w:val="1063"/>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3"/>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0,026%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center"/>
            <w:vMerge w:val="restart"/>
            <w:textDirection w:val="lrTb"/>
            <w:noWrap w:val="false"/>
          </w:tcPr>
          <w:p>
            <w:pPr>
              <w:pStyle w:val="1063"/>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63"/>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0,024 %</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5 до 10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0,0197%</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10 до 20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0,0192%</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свыше 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0,016%</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486" w:type="pct"/>
            <w:vAlign w:val="top"/>
            <w:vMerge w:val="restart"/>
            <w:textDirection w:val="lrTb"/>
            <w:noWrap w:val="false"/>
          </w:tcPr>
          <w:p>
            <w:pPr>
              <w:pStyle w:val="1063"/>
              <w:jc w:val="center"/>
              <w:spacing w:before="40" w:after="40"/>
              <w:rPr>
                <w:rFonts w:ascii="Times New Roman" w:hAnsi="Times New Roman"/>
                <w:bCs/>
              </w:rPr>
            </w:pPr>
            <w:r>
              <w:rPr>
                <w:rFonts w:ascii="Times New Roman" w:hAnsi="Times New Roman"/>
                <w:bCs/>
              </w:rPr>
              <w:t xml:space="preserve">14.2.7.2.</w:t>
            </w:r>
            <w:r>
              <w:rPr>
                <w:rFonts w:ascii="Times New Roman" w:hAnsi="Times New Roman"/>
                <w:bCs/>
              </w:rPr>
            </w:r>
            <w:r>
              <w:rPr>
                <w:rFonts w:ascii="Times New Roman" w:hAnsi="Times New Roman"/>
                <w:bCs/>
              </w:rPr>
            </w:r>
          </w:p>
        </w:tc>
        <w:tc>
          <w:tcPr>
            <w:tcW w:w="1496" w:type="pct"/>
            <w:vAlign w:val="top"/>
            <w:vMerge w:val="restart"/>
            <w:textDirection w:val="lrTb"/>
            <w:noWrap w:val="false"/>
          </w:tcPr>
          <w:p>
            <w:pPr>
              <w:pStyle w:val="1063"/>
              <w:spacing w:before="40" w:after="40"/>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jc w:val="center"/>
              <w:spacing w:before="40" w:after="40"/>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3"/>
              <w:jc w:val="center"/>
              <w:spacing w:before="40" w:after="40"/>
              <w:rPr>
                <w:rFonts w:ascii="Times New Roman" w:hAnsi="Times New Roman"/>
              </w:rPr>
            </w:pPr>
            <w:r>
              <w:rPr>
                <w:rFonts w:ascii="Times New Roman" w:hAnsi="Times New Roman"/>
              </w:rPr>
              <w:t xml:space="preserve">0,019%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от 0,5 до 1</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0,014%</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0,013%</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86" w:type="pct"/>
            <w:vAlign w:val="top"/>
            <w:vMerge w:val="continue"/>
            <w:textDirection w:val="lrTb"/>
            <w:noWrap w:val="false"/>
          </w:tcPr>
          <w:p>
            <w:pPr>
              <w:pStyle w:val="1063"/>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3"/>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свыше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3"/>
              <w:jc w:val="center"/>
              <w:spacing w:before="40" w:after="40" w:line="240" w:lineRule="auto"/>
              <w:rPr>
                <w:rFonts w:ascii="Times New Roman" w:hAnsi="Times New Roman"/>
                <w:sz w:val="20"/>
                <w:szCs w:val="20"/>
              </w:rPr>
            </w:pPr>
            <w:r>
              <w:rPr>
                <w:rFonts w:ascii="Times New Roman" w:hAnsi="Times New Roman"/>
              </w:rPr>
              <w:t xml:space="preserve">0,01%</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3"/>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bCs/>
                <w:lang w:val="en-US"/>
              </w:rPr>
            </w:pPr>
            <w:r>
              <w:rPr>
                <w:rFonts w:ascii="Times New Roman" w:hAnsi="Times New Roman"/>
                <w:bCs/>
              </w:rPr>
              <w:t xml:space="preserve">14.2.7.3</w:t>
            </w:r>
            <w:r>
              <w:rPr>
                <w:rFonts w:ascii="Times New Roman" w:hAnsi="Times New Roman"/>
                <w:bCs/>
                <w:lang w:val="en-US"/>
              </w:rPr>
            </w:r>
            <w:r>
              <w:rPr>
                <w:rFonts w:ascii="Times New Roman" w:hAnsi="Times New Roman"/>
                <w:bCs/>
                <w:lang w:val="en-US"/>
              </w:rPr>
            </w:r>
          </w:p>
        </w:tc>
        <w:tc>
          <w:tcPr>
            <w:tcW w:w="1496" w:type="pct"/>
            <w:vAlign w:val="top"/>
            <w:textDirection w:val="lrTb"/>
            <w:noWrap w:val="false"/>
          </w:tcPr>
          <w:p>
            <w:pPr>
              <w:pStyle w:val="1071"/>
              <w:spacing w:after="40"/>
              <w:rPr>
                <w:rFonts w:eastAsia="Times New Roman"/>
                <w:bCs/>
                <w:color w:val="000000"/>
                <w:sz w:val="22"/>
                <w:szCs w:val="22"/>
              </w:rPr>
            </w:pPr>
            <w:r>
              <w:rPr>
                <w:rFonts w:eastAsia="Times New Roman"/>
                <w:bCs/>
                <w:color w:val="000000"/>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rFonts w:eastAsia="Times New Roman"/>
                <w:bCs/>
                <w:sz w:val="22"/>
                <w:szCs w:val="22"/>
              </w:rPr>
              <w:t xml:space="preserve">паев инвестиционных фондов</w:t>
            </w:r>
            <w:r>
              <w:rPr>
                <w:rFonts w:eastAsia="Times New Roman"/>
                <w:bCs/>
                <w:color w:val="000000"/>
                <w:sz w:val="22"/>
                <w:szCs w:val="22"/>
              </w:rPr>
            </w:r>
            <w:r>
              <w:rPr>
                <w:rFonts w:eastAsia="Times New Roman"/>
                <w:bCs/>
                <w:color w:val="000000"/>
                <w:sz w:val="22"/>
                <w:szCs w:val="22"/>
              </w:rPr>
            </w:r>
          </w:p>
        </w:tc>
        <w:tc>
          <w:tcPr>
            <w:gridSpan w:val="4"/>
            <w:tcW w:w="1492"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color w:val="000000"/>
                <w:sz w:val="22"/>
                <w:szCs w:val="22"/>
              </w:rPr>
              <w:t xml:space="preserve">0,035% годовых </w:t>
            </w:r>
            <w:r>
              <w:rPr>
                <w:rFonts w:eastAsia="Times New Roman"/>
                <w:bCs/>
                <w:color w:val="000000"/>
                <w:sz w:val="22"/>
                <w:szCs w:val="22"/>
              </w:rPr>
            </w:r>
            <w:r>
              <w:rPr>
                <w:rFonts w:eastAsia="Times New Roman"/>
                <w:bCs/>
                <w:color w:val="000000"/>
                <w:sz w:val="22"/>
                <w:szCs w:val="22"/>
              </w:rPr>
            </w:r>
          </w:p>
          <w:p>
            <w:pPr>
              <w:pStyle w:val="1071"/>
              <w:jc w:val="center"/>
              <w:spacing w:before="40" w:after="40"/>
              <w:rPr>
                <w:rFonts w:eastAsia="Times New Roman"/>
                <w:bCs/>
                <w:color w:val="000000"/>
                <w:sz w:val="22"/>
                <w:szCs w:val="22"/>
              </w:rPr>
            </w:pPr>
            <w:r>
              <w:rPr>
                <w:rFonts w:eastAsia="Times New Roman"/>
                <w:bCs/>
                <w:color w:val="000000"/>
                <w:sz w:val="22"/>
                <w:szCs w:val="22"/>
              </w:rPr>
              <w:t xml:space="preserve">минимум 30 руб. в месяц</w:t>
            </w:r>
            <w:r>
              <w:rPr>
                <w:rFonts w:eastAsia="Times New Roman"/>
                <w:bCs/>
                <w:color w:val="000000"/>
                <w:sz w:val="22"/>
                <w:szCs w:val="22"/>
              </w:rPr>
            </w:r>
            <w:r>
              <w:rPr>
                <w:rFonts w:eastAsia="Times New Roman"/>
                <w:bCs/>
                <w:color w:val="000000"/>
                <w:sz w:val="22"/>
                <w:szCs w:val="22"/>
              </w:rPr>
            </w:r>
          </w:p>
        </w:tc>
        <w:tc>
          <w:tcPr>
            <w:tcW w:w="1526" w:type="pct"/>
            <w:vAlign w:val="top"/>
            <w:textDirection w:val="lrTb"/>
            <w:noWrap w:val="false"/>
          </w:tcPr>
          <w:p>
            <w:pPr>
              <w:pStyle w:val="1071"/>
              <w:spacing w:before="40" w:after="40"/>
              <w:rPr>
                <w:rFonts w:eastAsia="Times New Roman"/>
                <w:bCs/>
                <w:color w:val="000000"/>
                <w:sz w:val="22"/>
                <w:szCs w:val="22"/>
              </w:rPr>
            </w:pPr>
            <w:r>
              <w:rPr>
                <w:rFonts w:eastAsia="Times New Roman"/>
                <w:bCs/>
                <w:color w:val="000000"/>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6" w:type="pct"/>
            <w:vAlign w:val="top"/>
            <w:textDirection w:val="lrTb"/>
            <w:noWrap w:val="false"/>
          </w:tcPr>
          <w:p>
            <w:pPr>
              <w:pStyle w:val="1071"/>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1"/>
              <w:jc w:val="center"/>
              <w:spacing w:before="40" w:after="40"/>
              <w:rPr>
                <w:bCs/>
                <w:color w:val="000000"/>
                <w:sz w:val="22"/>
                <w:szCs w:val="22"/>
              </w:rPr>
            </w:pPr>
            <w:r>
              <w:rPr>
                <w:bCs/>
                <w:color w:val="000000"/>
                <w:sz w:val="22"/>
                <w:szCs w:val="22"/>
              </w:rPr>
              <w:t xml:space="preserve">100 руб. в месяц</w:t>
            </w:r>
            <w:r>
              <w:rPr>
                <w:bCs/>
                <w:color w:val="000000"/>
                <w:sz w:val="22"/>
                <w:szCs w:val="22"/>
              </w:rPr>
            </w:r>
            <w:r>
              <w:rPr>
                <w:bCs/>
                <w:color w:val="000000"/>
                <w:sz w:val="22"/>
                <w:szCs w:val="22"/>
              </w:rPr>
            </w:r>
          </w:p>
        </w:tc>
        <w:tc>
          <w:tcPr>
            <w:tcW w:w="1526" w:type="pct"/>
            <w:vAlign w:val="top"/>
            <w:textDirection w:val="lrTb"/>
            <w:noWrap w:val="false"/>
          </w:tcPr>
          <w:p>
            <w:pPr>
              <w:pStyle w:val="1071"/>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6" w:type="pct"/>
            <w:vAlign w:val="top"/>
            <w:textDirection w:val="lrTb"/>
            <w:noWrap w:val="false"/>
          </w:tcPr>
          <w:p>
            <w:pPr>
              <w:pStyle w:val="1071"/>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1"/>
              <w:jc w:val="center"/>
              <w:spacing w:before="40" w:after="40"/>
              <w:rPr>
                <w:bCs/>
                <w:color w:val="000000"/>
                <w:sz w:val="22"/>
                <w:szCs w:val="22"/>
              </w:rPr>
            </w:pPr>
            <w:r>
              <w:rPr>
                <w:bCs/>
                <w:color w:val="000000"/>
                <w:sz w:val="22"/>
                <w:szCs w:val="22"/>
              </w:rPr>
              <w:t xml:space="preserve">30 руб. в месяц</w:t>
            </w:r>
            <w:r>
              <w:rPr>
                <w:bCs/>
                <w:color w:val="000000"/>
                <w:sz w:val="22"/>
                <w:szCs w:val="22"/>
              </w:rPr>
            </w:r>
            <w:r>
              <w:rPr>
                <w:bCs/>
                <w:color w:val="000000"/>
                <w:sz w:val="22"/>
                <w:szCs w:val="22"/>
              </w:rPr>
            </w:r>
          </w:p>
        </w:tc>
        <w:tc>
          <w:tcPr>
            <w:tcW w:w="1526" w:type="pct"/>
            <w:vAlign w:val="top"/>
            <w:textDirection w:val="lrTb"/>
            <w:noWrap w:val="false"/>
          </w:tcPr>
          <w:p>
            <w:pPr>
              <w:pStyle w:val="1071"/>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w:t>
            </w:r>
            <w:r>
              <w:rPr>
                <w:rFonts w:ascii="Times New Roman" w:hAnsi="Times New Roman" w:eastAsia="Times New Roman"/>
                <w:bCs/>
                <w:lang w:eastAsia="ru-RU"/>
              </w:rPr>
              <w:t xml:space="preserve">эмиссионных</w:t>
            </w:r>
            <w:r>
              <w:rPr>
                <w:rFonts w:ascii="Times New Roman" w:hAnsi="Times New Roman" w:eastAsia="Times New Roman"/>
                <w:bCs/>
                <w:lang w:eastAsia="ru-RU"/>
              </w:rPr>
              <w:t xml:space="preserve">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048" w:type="pct"/>
            <w:vAlign w:val="top"/>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rPr>
              <w:t xml:space="preserve">14.4.1.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71"/>
              <w:spacing w:before="40" w:after="40"/>
              <w:rPr>
                <w:rFonts w:eastAsia="Times New Roman"/>
                <w:b/>
                <w:bCs/>
                <w:color w:val="000000"/>
                <w:sz w:val="22"/>
                <w:szCs w:val="22"/>
              </w:rPr>
            </w:pPr>
            <w:r>
              <w:rPr>
                <w:rFonts w:eastAsia="Times New Roman"/>
                <w:bCs/>
                <w:sz w:val="22"/>
                <w:szCs w:val="22"/>
              </w:rPr>
              <w:t xml:space="preserve">Перевод «поставка/получение, свободная от платежа»</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rPr>
              <w:t xml:space="preserve">600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rPr>
              <w:t xml:space="preserve">14.4.2.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3"/>
              <w:jc w:val="both"/>
              <w:spacing w:before="40" w:after="40"/>
              <w:rPr>
                <w:rFonts w:ascii="Times New Roman" w:hAnsi="Times New Roman" w:eastAsia="Times New Roman"/>
                <w:bCs/>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rPr>
              <w:t xml:space="preserve">700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lang w:val="en-US"/>
              </w:rPr>
            </w:pPr>
            <w:r>
              <w:rPr>
                <w:rFonts w:ascii="Times New Roman" w:hAnsi="Times New Roman" w:eastAsia="Times New Roman"/>
                <w:bCs/>
              </w:rPr>
              <w:t xml:space="preserve">14.4.3.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1"/>
              <w:spacing w:after="40"/>
              <w:rPr>
                <w:rFonts w:eastAsia="Times New Roman"/>
                <w:bCs/>
                <w:color w:val="000000"/>
                <w:sz w:val="22"/>
                <w:szCs w:val="22"/>
              </w:rPr>
            </w:pPr>
            <w:r>
              <w:rPr>
                <w:rFonts w:eastAsia="Times New Roman"/>
                <w:bCs/>
                <w:sz w:val="22"/>
                <w:szCs w:val="22"/>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1"/>
              <w:jc w:val="center"/>
              <w:spacing w:before="40" w:after="40"/>
              <w:rPr>
                <w:rFonts w:eastAsia="Times New Roman"/>
                <w:bCs/>
                <w:color w:val="000000"/>
                <w:sz w:val="22"/>
                <w:szCs w:val="22"/>
              </w:rPr>
            </w:pPr>
            <w:r>
              <w:rPr>
                <w:sz w:val="22"/>
                <w:szCs w:val="22"/>
                <w:lang w:val="en-US"/>
              </w:rPr>
              <w:t xml:space="preserve">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rPr>
              <w:t xml:space="preserve">14.4.4.</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1"/>
              <w:spacing w:after="40"/>
              <w:rPr>
                <w:rFonts w:eastAsia="Times New Roman"/>
                <w:bCs/>
                <w:sz w:val="22"/>
                <w:szCs w:val="22"/>
              </w:rPr>
            </w:pPr>
            <w:r>
              <w:rPr>
                <w:rFonts w:eastAsia="Times New Roman"/>
                <w:bCs/>
                <w:sz w:val="22"/>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1"/>
              <w:jc w:val="center"/>
              <w:spacing w:before="40" w:after="40"/>
              <w:rPr>
                <w:rFonts w:eastAsia="Times New Roman"/>
                <w:sz w:val="22"/>
                <w:szCs w:val="22"/>
              </w:rPr>
            </w:pPr>
            <w:r>
              <w:rPr>
                <w:sz w:val="22"/>
                <w:szCs w:val="22"/>
                <w:lang w:val="en-US"/>
              </w:rPr>
              <w:t xml:space="preserve">600 руб.</w:t>
            </w:r>
            <w:r>
              <w:rPr>
                <w:rFonts w:eastAsia="Times New Roman"/>
                <w:sz w:val="22"/>
                <w:szCs w:val="22"/>
              </w:rPr>
            </w:r>
            <w:r>
              <w:rPr>
                <w:rFonts w:eastAsia="Times New Roman"/>
                <w:sz w:val="22"/>
                <w:szCs w:val="22"/>
              </w:rPr>
            </w:r>
          </w:p>
        </w:tc>
        <w:tc>
          <w:tcPr>
            <w:gridSpan w:val="2"/>
            <w:tcW w:w="1825" w:type="pct"/>
            <w:vAlign w:val="top"/>
            <w:textDirection w:val="lrTb"/>
            <w:noWrap w:val="false"/>
          </w:tcPr>
          <w:p>
            <w:pPr>
              <w:pStyle w:val="1071"/>
              <w:spacing w:before="40" w:after="40"/>
              <w:rPr>
                <w:rFonts w:eastAsia="Times New Roman"/>
                <w:bCs/>
                <w:color w:val="000000"/>
                <w:sz w:val="22"/>
                <w:szCs w:val="22"/>
              </w:rPr>
            </w:pPr>
            <w:r>
              <w:rPr>
                <w:rFonts w:eastAsia="Times New Roman"/>
                <w:sz w:val="22"/>
                <w:szCs w:val="22"/>
              </w:rPr>
              <w:t xml:space="preserve">Дополнительно взимается в качестве возмещения сумма расходов сторонних организаций</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63"/>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63"/>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5000</w:t>
            </w:r>
            <w:r>
              <w:rPr>
                <w:rFonts w:ascii="Times New Roman" w:hAnsi="Times New Roman" w:eastAsia="Times New Roman"/>
                <w:lang w:eastAsia="ru-RU"/>
              </w:rPr>
              <w:t xml:space="preserve"> </w:t>
            </w:r>
            <w:r>
              <w:rPr>
                <w:rFonts w:ascii="Times New Roman" w:hAnsi="Times New Roman" w:eastAsia="Times New Roman"/>
                <w:lang w:eastAsia="ru-RU"/>
              </w:rPr>
              <w:t xml:space="preserve">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486" w:type="pct"/>
            <w:vAlign w:val="top"/>
            <w:textDirection w:val="lrTb"/>
            <w:noWrap w:val="false"/>
          </w:tcPr>
          <w:p>
            <w:pPr>
              <w:pStyle w:val="1063"/>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0" w:line="240" w:lineRule="auto"/>
              <w:tabs>
                <w:tab w:val="left" w:pos="346" w:leader="none"/>
              </w:tabs>
              <w:rPr>
                <w:rFonts w:ascii="Times New Roman" w:hAnsi="Times New Roman" w:eastAsia="Times New Roman"/>
                <w:bCs/>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rPr>
            </w:r>
            <w:r>
              <w:rPr>
                <w:rFonts w:ascii="Times New Roman" w:hAnsi="Times New Roman" w:eastAsia="Times New Roman"/>
                <w:bCs/>
              </w:rPr>
            </w:r>
          </w:p>
        </w:tc>
        <w:tc>
          <w:tcPr>
            <w:gridSpan w:val="2"/>
            <w:tcBorders>
              <w:top w:val="single" w:color="000000" w:sz="4" w:space="0"/>
            </w:tcBorders>
            <w:tcW w:w="1048" w:type="pct"/>
            <w:vAlign w:val="center"/>
            <w:vMerge w:val="restart"/>
            <w:textDirection w:val="lrTb"/>
            <w:noWrap w:val="false"/>
          </w:tcPr>
          <w:p>
            <w:pPr>
              <w:pStyle w:val="1063"/>
              <w:jc w:val="center"/>
              <w:spacing w:before="40" w:after="40"/>
              <w:rPr>
                <w:rFonts w:ascii="Times New Roman" w:hAnsi="Times New Roman" w:eastAsia="Times New Roman"/>
              </w:rPr>
            </w:pPr>
            <w:r>
              <w:rPr>
                <w:rFonts w:ascii="Times New Roman" w:hAnsi="Times New Roman" w:eastAsia="Times New Roman"/>
              </w:rPr>
              <w:t xml:space="preserve">3 000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3"/>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1048" w:type="pct"/>
            <w:vAlign w:val="top"/>
            <w:vMerge w:val="continue"/>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jc w:val="both"/>
              <w:spacing w:before="40" w:after="40"/>
              <w:tabs>
                <w:tab w:val="left" w:pos="290" w:leader="none"/>
              </w:tabs>
              <w:rPr>
                <w:rFonts w:ascii="Times New Roman" w:hAnsi="Times New Roman" w:eastAsia="Times New Roman"/>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rPr>
                <w:rFonts w:ascii="Times New Roman" w:hAnsi="Times New Roman" w:eastAsia="Arial Unicode MS"/>
                <w:bCs/>
              </w:rPr>
            </w:pPr>
            <w:r>
              <w:rPr>
                <w:rFonts w:ascii="Times New Roman" w:hAnsi="Times New Roman" w:eastAsia="Times New Roman"/>
                <w:bCs/>
              </w:rPr>
              <w:t xml:space="preserve">14.6.1.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eastAsia="Times New Roman"/>
              </w:rPr>
              <w:t xml:space="preserve">Извещение о корпоративных действиях эмитентов</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3"/>
              <w:jc w:val="center"/>
              <w:spacing w:before="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3"/>
              <w:jc w:val="center"/>
              <w:spacing w:before="40"/>
              <w:rPr>
                <w:rFonts w:ascii="Times New Roman" w:hAnsi="Times New Roman" w:eastAsia="Arial Unicode MS"/>
                <w:bCs/>
              </w:rPr>
            </w:pPr>
            <w:r>
              <w:rPr>
                <w:rFonts w:ascii="Times New Roman" w:hAnsi="Times New Roman" w:eastAsia="Times New Roman"/>
                <w:bCs/>
              </w:rPr>
              <w:t xml:space="preserve">14.6.2.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Оказание содействия в осуществлении депонентом прав по ценным бума</w:t>
            </w:r>
            <w:r>
              <w:rPr>
                <w:rFonts w:ascii="Times New Roman" w:hAnsi="Times New Roman" w:eastAsia="Times New Roman"/>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1 500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rPr>
              <w:t xml:space="preserve">10</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rPr>
                <w:rFonts w:ascii="Times New Roman" w:hAnsi="Times New Roman" w:eastAsia="Times New Roman"/>
              </w:rPr>
            </w:pPr>
            <w:r>
              <w:rPr>
                <w:rFonts w:ascii="Times New Roman" w:hAnsi="Times New Roman" w:eastAsia="Times New Roman"/>
              </w:rPr>
              <w:t xml:space="preserve">Конвертация акций, погашение ценных бумаг и аннулирование выпуска, объединение выпуска, дробление/консолидация выпуска </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after="40"/>
              <w:rPr>
                <w:rFonts w:ascii="Times New Roman" w:hAnsi="Times New Roman" w:eastAsia="Times New Roman"/>
              </w:rPr>
            </w:pPr>
            <w:r>
              <w:rPr>
                <w:rFonts w:ascii="Times New Roman" w:hAnsi="Times New Roman" w:eastAsia="Times New Roman"/>
              </w:rPr>
              <w:t xml:space="preserve">500 руб.</w:t>
            </w:r>
            <w:r>
              <w:rPr>
                <w:rFonts w:ascii="Times New Roman" w:hAnsi="Times New Roman" w:eastAsia="Times New Roman"/>
              </w:rPr>
            </w:r>
            <w:r>
              <w:rPr>
                <w:rFonts w:ascii="Times New Roman" w:hAnsi="Times New Roman" w:eastAsia="Times New Roman"/>
              </w:rPr>
            </w:r>
          </w:p>
          <w:p>
            <w:pPr>
              <w:pStyle w:val="1063"/>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.6.4.</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rPr>
                <w:rFonts w:ascii="Times New Roman" w:hAnsi="Times New Roman" w:eastAsia="Times New Roman"/>
              </w:rPr>
            </w:pPr>
            <w:r>
              <w:rPr>
                <w:rFonts w:ascii="Times New Roman" w:hAnsi="Times New Roman" w:eastAsia="Times New Roman"/>
              </w:rPr>
              <w:t xml:space="preserve">Конвертация акций в депозитарные расписки (конвертация акций из депозитарных расписок)</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3"/>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p>
            <w:pPr>
              <w:pStyle w:val="1063"/>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.6.5.</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rPr>
                <w:rFonts w:ascii="Times New Roman" w:hAnsi="Times New Roman" w:eastAsia="Times New Roman"/>
                <w:bCs/>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3"/>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rPr>
              <w:t xml:space="preserve">14.6.6.</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rPr>
                <w:rFonts w:ascii="Times New Roman" w:hAnsi="Times New Roman" w:eastAsia="Times New Roman"/>
                <w:bCs/>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3"/>
              <w:jc w:val="center"/>
              <w:spacing w:before="40" w:after="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350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71"/>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bCs/>
              </w:rPr>
              <w:t xml:space="preserve">14.6.7.</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rPr>
                <w:rFonts w:ascii="Times New Roman" w:hAnsi="Times New Roman" w:eastAsia="Times New Roman"/>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71"/>
              <w:jc w:val="center"/>
              <w:rPr>
                <w:color w:val="000000"/>
                <w:sz w:val="22"/>
                <w:szCs w:val="22"/>
              </w:rPr>
            </w:pPr>
            <w:r>
              <w:rPr>
                <w:sz w:val="22"/>
                <w:szCs w:val="22"/>
              </w:rPr>
              <w:t xml:space="preserve">Комиссия              не взимается</w:t>
            </w:r>
            <w:r>
              <w:rPr>
                <w:color w:val="000000"/>
                <w:sz w:val="22"/>
                <w:szCs w:val="22"/>
              </w:rPr>
            </w:r>
            <w:r>
              <w:rPr>
                <w:color w:val="000000"/>
                <w:sz w:val="22"/>
                <w:szCs w:val="22"/>
              </w:rPr>
            </w:r>
          </w:p>
        </w:tc>
        <w:tc>
          <w:tcPr>
            <w:gridSpan w:val="2"/>
            <w:tcW w:w="1825" w:type="pct"/>
            <w:vAlign w:val="top"/>
            <w:textDirection w:val="lrTb"/>
            <w:noWrap w:val="false"/>
          </w:tcPr>
          <w:p>
            <w:pPr>
              <w:pStyle w:val="1063"/>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3"/>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rPr>
              <w:t xml:space="preserve">14.8.1.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Отчет об исполнении операции по счету депо (после проведения операции)</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Arial Unicode MS"/>
              </w:rPr>
            </w:pPr>
            <w:r>
              <w:rPr>
                <w:rFonts w:ascii="Times New Roman" w:hAnsi="Times New Roman" w:eastAsia="Times New Roman"/>
                <w:bCs/>
                <w:lang w:eastAsia="ru-RU"/>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rPr>
              <w:t xml:space="preserve">14.8.2.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Arial Unicode MS"/>
                <w:bCs/>
              </w:rPr>
            </w:pPr>
            <w:r>
              <w:rPr>
                <w:rFonts w:ascii="Times New Roman" w:hAnsi="Times New Roman" w:eastAsia="Times New Roman"/>
                <w:bCs/>
              </w:rPr>
              <w:t xml:space="preserve">14.8.3.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3"/>
              <w:jc w:val="center"/>
              <w:rPr>
                <w:rFonts w:ascii="Times New Roman" w:hAnsi="Times New Roman"/>
              </w:rPr>
            </w:pPr>
            <w:r>
              <w:rPr>
                <w:rFonts w:ascii="Times New Roman" w:hAnsi="Times New Roman"/>
              </w:rPr>
              <w:t xml:space="preserve">14.8.4.</w:t>
            </w:r>
            <w:r>
              <w:rPr>
                <w:rFonts w:ascii="Times New Roman" w:hAnsi="Times New Roman"/>
              </w:rPr>
            </w:r>
            <w:r>
              <w:rPr>
                <w:rFonts w:ascii="Times New Roman" w:hAnsi="Times New Roman"/>
              </w:rPr>
            </w:r>
          </w:p>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до 1 года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от 1 года до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rPr>
              <w:t xml:space="preserve">3 000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3"/>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более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rPr>
                <w:rFonts w:ascii="Times New Roman" w:hAnsi="Times New Roman"/>
              </w:rPr>
            </w:pPr>
            <w:r>
              <w:rPr>
                <w:rFonts w:ascii="Times New Roman" w:hAnsi="Times New Roman"/>
              </w:rPr>
              <w:t xml:space="preserve">14.8.5.</w:t>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3"/>
              <w:jc w:val="center"/>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rPr>
              <w:t xml:space="preserve">14.8.6.</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3"/>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3"/>
              <w:jc w:val="center"/>
              <w:spacing w:before="40" w:after="40"/>
              <w:rPr>
                <w:rFonts w:ascii="Times New Roman" w:hAnsi="Times New Roman" w:eastAsia="Times New Roman"/>
                <w:bCs/>
              </w:rPr>
            </w:pPr>
            <w:r>
              <w:rPr>
                <w:rFonts w:ascii="Times New Roman" w:hAnsi="Times New Roman" w:eastAsia="Times New Roman"/>
                <w:bCs/>
              </w:rPr>
              <w:t xml:space="preserve">100 руб. за лист</w:t>
            </w:r>
            <w:r>
              <w:rPr>
                <w:rFonts w:ascii="Times New Roman" w:hAnsi="Times New Roman" w:eastAsia="Times New Roman"/>
                <w:bCs/>
              </w:rPr>
            </w:r>
            <w:r>
              <w:rPr>
                <w:rFonts w:ascii="Times New Roman" w:hAnsi="Times New Roman" w:eastAsia="Times New Roman"/>
                <w:bCs/>
              </w:rPr>
            </w:r>
          </w:p>
        </w:tc>
        <w:tc>
          <w:tcPr>
            <w:gridSpan w:val="2"/>
            <w:tcW w:w="1825" w:type="pct"/>
            <w:vAlign w:val="top"/>
            <w:textDirection w:val="lrTb"/>
            <w:noWrap w:val="false"/>
          </w:tcPr>
          <w:p>
            <w:pPr>
              <w:pStyle w:val="1063"/>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jc w:val="center"/>
        <w:spacing w:before="120" w:after="120" w:line="240" w:lineRule="auto"/>
        <w:tabs>
          <w:tab w:val="center" w:pos="1260" w:leader="none"/>
          <w:tab w:val="right" w:pos="9355" w:leader="none"/>
        </w:tabs>
        <w:rPr>
          <w:rFonts w:ascii="Times New Roman" w:hAnsi="Times New Roman" w:eastAsia="Times New Roman"/>
          <w:b/>
          <w:bCs/>
          <w:sz w:val="24"/>
          <w:szCs w:val="24"/>
          <w:lang w:eastAsia="ru-RU"/>
        </w:rPr>
      </w:pPr>
      <w:r>
        <w:rPr>
          <w:rFonts w:ascii="Times New Roman" w:hAnsi="Times New Roman" w:eastAsia="Times New Roman"/>
          <w:b/>
          <w:sz w:val="24"/>
          <w:szCs w:val="20"/>
          <w:highlight w:val="none"/>
          <w:lang w:eastAsia="ru-RU"/>
        </w:rPr>
      </w:r>
      <w:r>
        <w:rPr>
          <w:rFonts w:ascii="Times New Roman" w:hAnsi="Times New Roman" w:eastAsia="Times New Roman"/>
          <w:b/>
          <w:sz w:val="24"/>
          <w:szCs w:val="20"/>
          <w:highlight w:val="none"/>
          <w:lang w:eastAsia="ru-RU"/>
        </w:rPr>
      </w:r>
    </w:p>
    <w:p>
      <w:pPr>
        <w:pStyle w:val="1063"/>
        <w:jc w:val="center"/>
        <w:spacing w:before="120" w:after="120" w:line="240" w:lineRule="auto"/>
        <w:tabs>
          <w:tab w:val="center" w:pos="1260" w:leader="none"/>
          <w:tab w:val="right" w:pos="9355" w:leader="none"/>
        </w:tabs>
        <w:rPr>
          <w:rFonts w:ascii="Times New Roman" w:hAnsi="Times New Roman" w:eastAsia="Times New Roman"/>
          <w:b/>
          <w:bCs/>
          <w:sz w:val="24"/>
          <w:szCs w:val="24"/>
          <w:highlight w:val="none"/>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bCs/>
          <w:sz w:val="24"/>
          <w:szCs w:val="24"/>
          <w:highlight w:val="none"/>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3"/>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63"/>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63"/>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63"/>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3"/>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63"/>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63"/>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63"/>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63"/>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63"/>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63"/>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63"/>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63"/>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63"/>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3"/>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63"/>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63"/>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079"/>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1080"/>
        <w:gridCol w:w="108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3"/>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gridSpan w:val="2"/>
            <w:tcW w:w="2160"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3"/>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63"/>
              <w:jc w:val="center"/>
              <w:rPr>
                <w:b/>
                <w:sz w:val="20"/>
                <w:szCs w:val="20"/>
              </w:rPr>
            </w:pPr>
            <w:r>
              <w:rPr>
                <w:b/>
                <w:sz w:val="20"/>
                <w:szCs w:val="20"/>
              </w:rPr>
            </w:r>
            <w:r>
              <w:rPr>
                <w:b/>
                <w:sz w:val="20"/>
                <w:szCs w:val="20"/>
              </w:rPr>
            </w:r>
            <w:r>
              <w:rPr>
                <w:b/>
                <w:sz w:val="20"/>
                <w:szCs w:val="20"/>
              </w:rPr>
            </w:r>
          </w:p>
        </w:tc>
        <w:tc>
          <w:tcPr>
            <w:gridSpan w:val="2"/>
            <w:tcW w:w="2160" w:type="dxa"/>
            <w:vAlign w:val="center"/>
            <w:textDirection w:val="lrTb"/>
            <w:noWrap w:val="false"/>
          </w:tcPr>
          <w:p>
            <w:pPr>
              <w:pStyle w:val="1063"/>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6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79"/>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iCs w:val="0"/>
                <w:smallCaps w:val="0"/>
                <w:sz w:val="22"/>
                <w:szCs w:val="22"/>
              </w:rPr>
              <w:t xml:space="preserve">банковского</w:t>
            </w:r>
            <w:r>
              <w:rPr>
                <w:rFonts w:ascii="Times New Roman" w:hAnsi="Times New Roman" w:cs="Times New Roman"/>
                <w:bCs w:val="0"/>
                <w:i w:val="0"/>
                <w:iCs w:val="0"/>
                <w:smallCaps w:val="0"/>
                <w:sz w:val="22"/>
                <w:szCs w:val="22"/>
              </w:rPr>
              <w:t xml:space="preserve"> счета</w:t>
            </w:r>
            <w:r>
              <w:rPr>
                <w:rFonts w:ascii="Times New Roman" w:hAnsi="Times New Roman" w:cs="Times New Roman"/>
                <w:bCs w:val="0"/>
                <w:i w:val="0"/>
                <w:iCs w:val="0"/>
                <w:smallCaps w:val="0"/>
                <w:sz w:val="22"/>
                <w:szCs w:val="22"/>
              </w:rPr>
              <w:t xml:space="preserve">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 </w:t>
            </w:r>
            <w:r>
              <w:rPr>
                <w:rFonts w:ascii="Times New Roman" w:hAnsi="Times New Roman" w:cs="Times New Roman"/>
                <w:b w:val="0"/>
                <w:bCs w:val="0"/>
                <w:i w:val="0"/>
                <w:iCs w:val="0"/>
                <w:smallCaps w:val="0"/>
                <w:sz w:val="22"/>
                <w:szCs w:val="22"/>
              </w:rPr>
              <w:t xml:space="preserve">в драгоценных металлах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79"/>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w:t>
            </w:r>
            <w:r>
              <w:rPr>
                <w:rFonts w:ascii="Times New Roman" w:hAnsi="Times New Roman" w:cs="Times New Roman"/>
                <w:bCs w:val="0"/>
                <w:i w:val="0"/>
                <w:iCs w:val="0"/>
                <w:smallCaps w:val="0"/>
                <w:sz w:val="22"/>
                <w:szCs w:val="22"/>
              </w:rPr>
              <w:t xml:space="preserve"> счетам</w:t>
            </w:r>
            <w:r>
              <w:rPr>
                <w:rFonts w:ascii="Times New Roman" w:hAnsi="Times New Roman" w:cs="Times New Roman"/>
                <w:bCs w:val="0"/>
                <w:i w:val="0"/>
                <w:iCs w:val="0"/>
                <w:smallCaps w:val="0"/>
                <w:sz w:val="22"/>
                <w:szCs w:val="22"/>
              </w:rPr>
              <w:t xml:space="preserve"> в драгоценных металлах</w:t>
            </w:r>
            <w:r>
              <w:rPr>
                <w:rStyle w:val="1067"/>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w:t>
            </w:r>
            <w:r>
              <w:rPr>
                <w:rFonts w:ascii="Times New Roman" w:hAnsi="Times New Roman" w:cs="Times New Roman"/>
                <w:b w:val="0"/>
                <w:bCs w:val="0"/>
                <w:i w:val="0"/>
                <w:iCs w:val="0"/>
                <w:smallCaps w:val="0"/>
                <w:sz w:val="22"/>
                <w:szCs w:val="22"/>
              </w:rPr>
              <w:t xml:space="preserve"> счет</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Calibri" w:hAnsi="Calibri"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Calibri" w:hAnsi="Calibri" w:cs="Times New Roman"/>
                <w:b w:val="0"/>
                <w:bCs w:val="0"/>
                <w:i w:val="0"/>
                <w:iCs w:val="0"/>
                <w:smallCaps w:val="0"/>
                <w:sz w:val="22"/>
                <w:szCs w:val="22"/>
              </w:rPr>
            </w:r>
            <w:r>
              <w:rPr>
                <w:rFonts w:ascii="Calibri" w:hAnsi="Calibri"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w:t>
            </w:r>
            <w:r>
              <w:rPr>
                <w:rFonts w:ascii="Times New Roman" w:hAnsi="Times New Roman" w:cs="Times New Roman"/>
                <w:b w:val="0"/>
                <w:bCs w:val="0"/>
                <w:i w:val="0"/>
                <w:iCs w:val="0"/>
                <w:smallCaps w:val="0"/>
                <w:sz w:val="22"/>
                <w:szCs w:val="22"/>
              </w:rPr>
              <w:t xml:space="preserve">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w:t>
            </w:r>
            <w:r>
              <w:rPr>
                <w:rFonts w:ascii="Times New Roman" w:hAnsi="Times New Roman" w:cs="Times New Roman"/>
                <w:b w:val="0"/>
                <w:bCs w:val="0"/>
                <w:i w:val="0"/>
                <w:iCs w:val="0"/>
                <w:smallCaps w:val="0"/>
                <w:sz w:val="22"/>
                <w:szCs w:val="22"/>
              </w:rPr>
              <w:t xml:space="preserve">,2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67"/>
                <w:b/>
                <w:bCs/>
                <w:i/>
                <w:iCs/>
                <w:smallCaps/>
                <w:sz w:val="22"/>
                <w:szCs w:val="22"/>
              </w:rPr>
              <w:footnoteReference w:id="11"/>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67"/>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9"/>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63"/>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3"/>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458" w:type="pct"/>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903" w:type="pct"/>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83" w:type="pct"/>
            <w:vAlign w:val="center"/>
            <w:textDirection w:val="lrTb"/>
            <w:noWrap w:val="false"/>
          </w:tcPr>
          <w:p>
            <w:pPr>
              <w:pStyle w:val="1063"/>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w:t>
            </w:r>
            <w:r>
              <w:rPr>
                <w:rFonts w:ascii="Times New Roman" w:hAnsi="Times New Roman" w:eastAsia="Times New Roman"/>
                <w:bCs/>
                <w:lang w:eastAsia="ru-RU"/>
              </w:rPr>
              <w:t xml:space="preserve">лановая смена комплекта ключей </w:t>
            </w:r>
            <w:r>
              <w:rPr>
                <w:rFonts w:ascii="Times New Roman" w:hAnsi="Times New Roman" w:eastAsia="Times New Roman"/>
                <w:bCs/>
                <w:lang w:eastAsia="ru-RU"/>
              </w:rPr>
              <w:t xml:space="preserve">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3"/>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17.2.</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gridSpan w:val="3"/>
            <w:tcW w:w="4444" w:type="pct"/>
            <w:vAlign w:val="top"/>
            <w:textDirection w:val="lrTb"/>
            <w:noWrap w:val="false"/>
          </w:tcPr>
          <w:p>
            <w:pPr>
              <w:pStyle w:val="1063"/>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 РСХБ-Дилинг 2.0</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3"/>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3"/>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63"/>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6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3"/>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3"/>
        <w:jc w:val="both"/>
        <w:keepNext/>
        <w:spacing w:after="40" w:line="240" w:lineRule="auto"/>
        <w:tabs>
          <w:tab w:val="left" w:pos="284" w:leader="none"/>
        </w:tabs>
        <w:rPr>
          <w:rFonts w:ascii="Times New Roman" w:hAnsi="Times New Roman" w:eastAsia="Times New Roman"/>
          <w:b/>
          <w:bCs/>
          <w:sz w:val="24"/>
          <w:szCs w:val="24"/>
          <w:lang w:eastAsia="ru-RU"/>
        </w:rPr>
        <w:outlineLvl w:val="1"/>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3"/>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center"/>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center"/>
            <w:textDirection w:val="lrTb"/>
            <w:noWrap w:val="false"/>
          </w:tcPr>
          <w:p>
            <w:pPr>
              <w:pStyle w:val="1063"/>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gridSpan w:val="3"/>
            <w:tcW w:w="9214" w:type="dxa"/>
            <w:vAlign w:val="top"/>
            <w:textDirection w:val="lrTb"/>
            <w:noWrap w:val="false"/>
          </w:tcPr>
          <w:p>
            <w:pPr>
              <w:pStyle w:val="1063"/>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3"/>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3"/>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3"/>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3"/>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63"/>
        <w:ind w:left="-425" w:right="-284" w:firstLine="709"/>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3"/>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sectPr>
      <w:headerReference w:type="default" r:id="rId9"/>
      <w:footnotePr/>
      <w:endnotePr/>
      <w:type w:val="nextPage"/>
      <w:pgSz w:w="11906" w:h="16838" w:orient="portrait"/>
      <w:pgMar w:top="992"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hell Dlg">
    <w:panose1 w:val="02000603000000000000"/>
  </w:font>
  <w:font w:name="Arial CYR">
    <w:panose1 w:val="02000603000000000000"/>
  </w:font>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68"/>
        <w:jc w:val="both"/>
      </w:pPr>
      <w:r>
        <w:rPr>
          <w:rStyle w:val="1067"/>
        </w:rPr>
        <w:footnoteRef/>
      </w:r>
      <w:r>
        <w:rPr>
          <w:rStyle w:val="106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68"/>
        <w:jc w:val="both"/>
        <w:rPr>
          <w:lang w:val="ru-RU"/>
        </w:rPr>
      </w:pPr>
      <w:r>
        <w:rPr>
          <w:rStyle w:val="1067"/>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p>
      <w:pPr>
        <w:pStyle w:val="1068"/>
        <w:rPr>
          <w:lang w:val="ru-RU"/>
        </w:rPr>
      </w:pPr>
      <w:r>
        <w:rPr>
          <w:lang w:val="ru-RU"/>
        </w:rPr>
      </w:r>
      <w:r>
        <w:rPr>
          <w:lang w:val="ru-RU"/>
        </w:rPr>
      </w:r>
      <w:r>
        <w:rPr>
          <w:lang w:val="ru-RU"/>
        </w:rPr>
      </w:r>
    </w:p>
  </w:footnote>
  <w:footnote w:id="4">
    <w:p>
      <w:pPr>
        <w:pStyle w:val="1068"/>
        <w:rPr>
          <w:lang w:val="ru-RU"/>
        </w:rPr>
      </w:pPr>
      <w:r>
        <w:rPr>
          <w:rStyle w:val="1067"/>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68"/>
        <w:rPr>
          <w:lang w:val="ru-RU"/>
        </w:rPr>
      </w:pPr>
      <w:r>
        <w:rPr>
          <w:lang w:val="ru-RU"/>
        </w:rPr>
      </w:r>
      <w:r>
        <w:rPr>
          <w:lang w:val="ru-RU"/>
        </w:rPr>
      </w:r>
      <w:r>
        <w:rPr>
          <w:lang w:val="ru-RU"/>
        </w:rPr>
      </w:r>
    </w:p>
  </w:footnote>
  <w:footnote w:id="5">
    <w:p>
      <w:pPr>
        <w:pStyle w:val="1068"/>
        <w:jc w:val="both"/>
      </w:pPr>
      <w:r>
        <w:rPr>
          <w:rStyle w:val="1067"/>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68"/>
      </w:pPr>
      <w:r>
        <w:rPr>
          <w:rStyle w:val="1067"/>
        </w:rPr>
        <w:footnoteRef/>
      </w:r>
      <w:r>
        <w:t xml:space="preserve"> В соответствии с пунктом 10.</w:t>
      </w:r>
      <w:r>
        <w:rPr>
          <w:lang w:val="ru-RU"/>
        </w:rPr>
        <w:t xml:space="preserve">2</w:t>
      </w:r>
      <w:r>
        <w:t xml:space="preserve"> приказа АО «Россельхозбанк» от 01.08.2013 № 386-ОД.</w:t>
      </w:r>
      <w:r/>
    </w:p>
  </w:footnote>
  <w:footnote w:id="7">
    <w:p>
      <w:pPr>
        <w:pStyle w:val="1068"/>
        <w:jc w:val="both"/>
        <w:rPr>
          <w:lang w:val="ru-RU"/>
        </w:rPr>
      </w:pPr>
      <w:r>
        <w:rPr>
          <w:lang w:val="ru-RU"/>
        </w:rPr>
        <w:footnoteRef/>
        <w:t xml:space="preserve">* Тарифы, установленные пунктом 13.1.2, применяются при предоставлении услуг новым Клиентам Банка. Новым Клиентом является Клиент, у которог</w:t>
      </w:r>
      <w:r>
        <w:rPr>
          <w:lang w:val="ru-RU"/>
        </w:rPr>
        <w:t xml:space="preserve">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w:t>
      </w:r>
      <w:r>
        <w:rPr>
          <w:lang w:val="ru-RU"/>
        </w:rPr>
        <w:t xml:space="preserve">д.</w:t>
      </w:r>
      <w:r>
        <w:rPr>
          <w:lang w:val="ru-RU"/>
        </w:rPr>
      </w:r>
      <w:r>
        <w:rPr>
          <w:lang w:val="ru-RU"/>
        </w:rPr>
      </w:r>
    </w:p>
  </w:footnote>
  <w:footnote w:id="8">
    <w:p>
      <w:pPr>
        <w:pStyle w:val="1068"/>
        <w:jc w:val="both"/>
      </w:pPr>
      <w:r>
        <w:rPr>
          <w:rStyle w:val="106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3"/>
        <w:ind w:right="-17"/>
        <w:jc w:val="both"/>
        <w:spacing w:before="40" w:after="40" w:line="240" w:lineRule="auto"/>
        <w:tabs>
          <w:tab w:val="left" w:pos="4464" w:leader="none"/>
          <w:tab w:val="left" w:pos="5760" w:leader="none"/>
        </w:tabs>
        <w:rPr>
          <w:rFonts w:ascii="Times New Roman" w:hAnsi="Times New Roman"/>
          <w:sz w:val="20"/>
          <w:szCs w:val="20"/>
        </w:rPr>
      </w:pPr>
      <w:r>
        <w:rPr>
          <w:rStyle w:val="1067"/>
          <w:sz w:val="20"/>
          <w:szCs w:val="20"/>
        </w:rPr>
        <w:footnoteRef/>
      </w:r>
      <w:r>
        <w:rPr>
          <w:rFonts w:ascii="Times New Roman" w:hAnsi="Times New Roman"/>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68"/>
      </w:pPr>
      <w:r>
        <w:rPr>
          <w:rStyle w:val="1067"/>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68"/>
        <w:rPr>
          <w:lang w:val="ru-RU"/>
        </w:rPr>
      </w:pPr>
      <w:r>
        <w:rPr>
          <w:rStyle w:val="1067"/>
        </w:rPr>
        <w:t xml:space="preserve">7</w:t>
      </w:r>
      <w:r>
        <w:footnoteRef/>
        <w:t xml:space="preserve">Стоимость драго</w:t>
      </w:r>
      <w:r>
        <w:rPr>
          <w:lang w:val="ru-RU"/>
        </w:rPr>
        <w:t xml:space="preserve">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068"/>
        <w:rPr>
          <w:lang w:val="ru-RU"/>
        </w:rPr>
      </w:pPr>
      <w:r>
        <w:rPr>
          <w:rStyle w:val="1067"/>
        </w:rPr>
        <w:footnoteRef/>
      </w:r>
      <w:r>
        <w:t xml:space="preserve"> </w:t>
      </w:r>
      <w:r>
        <w:rPr>
          <w:lang w:val="ru-RU"/>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операций.</w:t>
      </w:r>
      <w:r>
        <w:rPr>
          <w:lang w:val="ru-RU"/>
        </w:rPr>
      </w:r>
      <w:r>
        <w:rPr>
          <w:lang w:val="ru-RU"/>
        </w:rPr>
      </w:r>
    </w:p>
  </w:footnote>
  <w:footnote w:id="13">
    <w:p>
      <w:pPr>
        <w:pStyle w:val="1068"/>
        <w:rPr>
          <w:rStyle w:val="1067"/>
          <w:vertAlign w:val="baseline"/>
        </w:rPr>
      </w:pPr>
      <w:r>
        <w:rPr>
          <w:rStyle w:val="1067"/>
        </w:rPr>
        <w:footnoteRef/>
      </w:r>
      <w:r>
        <w:rPr>
          <w:rStyle w:val="1067"/>
        </w:rPr>
        <w:t xml:space="preserve"> </w:t>
      </w:r>
      <w:r>
        <w:rPr>
          <w:rStyle w:val="1067"/>
          <w:vertAlign w:val="baseline"/>
        </w:rPr>
        <w:t xml:space="preserve">Логин для до</w:t>
      </w:r>
      <w:r>
        <w:rPr>
          <w:rStyle w:val="1067"/>
          <w:vertAlign w:val="baseline"/>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Style w:val="1067"/>
          <w:vertAlign w:val="baseline"/>
        </w:rPr>
      </w:r>
      <w:r>
        <w:rPr>
          <w:rStyle w:val="1067"/>
          <w:vertAlign w:val="baseline"/>
        </w:rPr>
      </w:r>
    </w:p>
  </w:footnote>
  <w:footnote w:id="14">
    <w:p>
      <w:pPr>
        <w:pStyle w:val="1063"/>
        <w:jc w:val="both"/>
        <w:rPr>
          <w:rFonts w:ascii="Times New Roman" w:hAnsi="Times New Roman"/>
          <w:sz w:val="20"/>
          <w:szCs w:val="20"/>
        </w:rPr>
      </w:pPr>
      <w:r>
        <w:rPr>
          <w:rStyle w:val="1067"/>
          <w:sz w:val="18"/>
          <w:szCs w:val="18"/>
        </w:rPr>
        <w:footnoteRef/>
      </w:r>
      <w:r>
        <w:rPr>
          <w:sz w:val="18"/>
          <w:szCs w:val="18"/>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4"/>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78</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0"/>
  </w:num>
  <w:num w:numId="4">
    <w:abstractNumId w:val="11"/>
  </w:num>
  <w:num w:numId="5">
    <w:abstractNumId w:val="6"/>
  </w:num>
  <w:num w:numId="6">
    <w:abstractNumId w:val="11"/>
  </w:num>
  <w:num w:numId="7">
    <w:abstractNumId w:val="6"/>
  </w:num>
  <w:num w:numId="8">
    <w:abstractNumId w:val="14"/>
  </w:num>
  <w:num w:numId="9">
    <w:abstractNumId w:val="3"/>
  </w:num>
  <w:num w:numId="10">
    <w:abstractNumId w:val="7"/>
  </w:num>
  <w:num w:numId="11">
    <w:abstractNumId w:val="12"/>
  </w:num>
  <w:num w:numId="12">
    <w:abstractNumId w:val="9"/>
  </w:num>
  <w:num w:numId="13">
    <w:abstractNumId w:val="5"/>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85">
    <w:name w:val="Heading 1"/>
    <w:basedOn w:val="1063"/>
    <w:next w:val="1063"/>
    <w:link w:val="886"/>
    <w:uiPriority w:val="9"/>
    <w:qFormat/>
    <w:pPr>
      <w:keepLines/>
      <w:keepNext/>
      <w:spacing w:before="480" w:after="200"/>
      <w:outlineLvl w:val="0"/>
    </w:pPr>
    <w:rPr>
      <w:rFonts w:ascii="Arial" w:hAnsi="Arial" w:eastAsia="Arial" w:cs="Arial"/>
      <w:sz w:val="40"/>
      <w:szCs w:val="40"/>
    </w:rPr>
  </w:style>
  <w:style w:type="character" w:styleId="886">
    <w:name w:val="Heading 1 Char"/>
    <w:link w:val="885"/>
    <w:uiPriority w:val="9"/>
    <w:rPr>
      <w:rFonts w:ascii="Arial" w:hAnsi="Arial" w:eastAsia="Arial" w:cs="Arial"/>
      <w:sz w:val="40"/>
      <w:szCs w:val="40"/>
    </w:rPr>
  </w:style>
  <w:style w:type="paragraph" w:styleId="887">
    <w:name w:val="Heading 2"/>
    <w:basedOn w:val="1063"/>
    <w:next w:val="1063"/>
    <w:link w:val="888"/>
    <w:uiPriority w:val="9"/>
    <w:unhideWhenUsed/>
    <w:qFormat/>
    <w:pPr>
      <w:keepLines/>
      <w:keepNext/>
      <w:spacing w:before="360" w:after="200"/>
      <w:outlineLvl w:val="1"/>
    </w:pPr>
    <w:rPr>
      <w:rFonts w:ascii="Arial" w:hAnsi="Arial" w:eastAsia="Arial" w:cs="Arial"/>
      <w:sz w:val="34"/>
    </w:rPr>
  </w:style>
  <w:style w:type="character" w:styleId="888">
    <w:name w:val="Heading 2 Char"/>
    <w:link w:val="887"/>
    <w:uiPriority w:val="9"/>
    <w:rPr>
      <w:rFonts w:ascii="Arial" w:hAnsi="Arial" w:eastAsia="Arial" w:cs="Arial"/>
      <w:sz w:val="34"/>
    </w:rPr>
  </w:style>
  <w:style w:type="paragraph" w:styleId="889">
    <w:name w:val="Heading 3"/>
    <w:basedOn w:val="1063"/>
    <w:next w:val="1063"/>
    <w:link w:val="890"/>
    <w:uiPriority w:val="9"/>
    <w:unhideWhenUsed/>
    <w:qFormat/>
    <w:pPr>
      <w:keepLines/>
      <w:keepNext/>
      <w:spacing w:before="320" w:after="200"/>
      <w:outlineLvl w:val="2"/>
    </w:pPr>
    <w:rPr>
      <w:rFonts w:ascii="Arial" w:hAnsi="Arial" w:eastAsia="Arial" w:cs="Arial"/>
      <w:sz w:val="30"/>
      <w:szCs w:val="30"/>
    </w:rPr>
  </w:style>
  <w:style w:type="character" w:styleId="890">
    <w:name w:val="Heading 3 Char"/>
    <w:link w:val="889"/>
    <w:uiPriority w:val="9"/>
    <w:rPr>
      <w:rFonts w:ascii="Arial" w:hAnsi="Arial" w:eastAsia="Arial" w:cs="Arial"/>
      <w:sz w:val="30"/>
      <w:szCs w:val="30"/>
    </w:rPr>
  </w:style>
  <w:style w:type="paragraph" w:styleId="891">
    <w:name w:val="Heading 4"/>
    <w:basedOn w:val="1063"/>
    <w:next w:val="1063"/>
    <w:link w:val="892"/>
    <w:uiPriority w:val="9"/>
    <w:unhideWhenUsed/>
    <w:qFormat/>
    <w:pPr>
      <w:keepLines/>
      <w:keepNext/>
      <w:spacing w:before="320" w:after="200"/>
      <w:outlineLvl w:val="3"/>
    </w:pPr>
    <w:rPr>
      <w:rFonts w:ascii="Arial" w:hAnsi="Arial" w:eastAsia="Arial" w:cs="Arial"/>
      <w:b/>
      <w:bCs/>
      <w:sz w:val="26"/>
      <w:szCs w:val="26"/>
    </w:rPr>
  </w:style>
  <w:style w:type="character" w:styleId="892">
    <w:name w:val="Heading 4 Char"/>
    <w:link w:val="891"/>
    <w:uiPriority w:val="9"/>
    <w:rPr>
      <w:rFonts w:ascii="Arial" w:hAnsi="Arial" w:eastAsia="Arial" w:cs="Arial"/>
      <w:b/>
      <w:bCs/>
      <w:sz w:val="26"/>
      <w:szCs w:val="26"/>
    </w:rPr>
  </w:style>
  <w:style w:type="paragraph" w:styleId="893">
    <w:name w:val="Heading 5"/>
    <w:basedOn w:val="1063"/>
    <w:next w:val="1063"/>
    <w:link w:val="894"/>
    <w:uiPriority w:val="9"/>
    <w:unhideWhenUsed/>
    <w:qFormat/>
    <w:pPr>
      <w:keepLines/>
      <w:keepNext/>
      <w:spacing w:before="320" w:after="200"/>
      <w:outlineLvl w:val="4"/>
    </w:pPr>
    <w:rPr>
      <w:rFonts w:ascii="Arial" w:hAnsi="Arial" w:eastAsia="Arial" w:cs="Arial"/>
      <w:b/>
      <w:bCs/>
      <w:sz w:val="24"/>
      <w:szCs w:val="24"/>
    </w:rPr>
  </w:style>
  <w:style w:type="character" w:styleId="894">
    <w:name w:val="Heading 5 Char"/>
    <w:link w:val="893"/>
    <w:uiPriority w:val="9"/>
    <w:rPr>
      <w:rFonts w:ascii="Arial" w:hAnsi="Arial" w:eastAsia="Arial" w:cs="Arial"/>
      <w:b/>
      <w:bCs/>
      <w:sz w:val="24"/>
      <w:szCs w:val="24"/>
    </w:rPr>
  </w:style>
  <w:style w:type="paragraph" w:styleId="895">
    <w:name w:val="Heading 6"/>
    <w:basedOn w:val="1063"/>
    <w:next w:val="1063"/>
    <w:link w:val="896"/>
    <w:uiPriority w:val="9"/>
    <w:unhideWhenUsed/>
    <w:qFormat/>
    <w:pPr>
      <w:keepLines/>
      <w:keepNext/>
      <w:spacing w:before="320" w:after="200"/>
      <w:outlineLvl w:val="5"/>
    </w:pPr>
    <w:rPr>
      <w:rFonts w:ascii="Arial" w:hAnsi="Arial" w:eastAsia="Arial" w:cs="Arial"/>
      <w:b/>
      <w:bCs/>
      <w:sz w:val="22"/>
      <w:szCs w:val="22"/>
    </w:rPr>
  </w:style>
  <w:style w:type="character" w:styleId="896">
    <w:name w:val="Heading 6 Char"/>
    <w:link w:val="895"/>
    <w:uiPriority w:val="9"/>
    <w:rPr>
      <w:rFonts w:ascii="Arial" w:hAnsi="Arial" w:eastAsia="Arial" w:cs="Arial"/>
      <w:b/>
      <w:bCs/>
      <w:sz w:val="22"/>
      <w:szCs w:val="22"/>
    </w:rPr>
  </w:style>
  <w:style w:type="paragraph" w:styleId="897">
    <w:name w:val="Heading 7"/>
    <w:basedOn w:val="1063"/>
    <w:next w:val="1063"/>
    <w:link w:val="898"/>
    <w:uiPriority w:val="9"/>
    <w:unhideWhenUsed/>
    <w:qFormat/>
    <w:pPr>
      <w:keepLines/>
      <w:keepNext/>
      <w:spacing w:before="320" w:after="200"/>
      <w:outlineLvl w:val="6"/>
    </w:pPr>
    <w:rPr>
      <w:rFonts w:ascii="Arial" w:hAnsi="Arial" w:eastAsia="Arial" w:cs="Arial"/>
      <w:b/>
      <w:bCs/>
      <w:i/>
      <w:iCs/>
      <w:sz w:val="22"/>
      <w:szCs w:val="22"/>
    </w:rPr>
  </w:style>
  <w:style w:type="character" w:styleId="898">
    <w:name w:val="Heading 7 Char"/>
    <w:link w:val="897"/>
    <w:uiPriority w:val="9"/>
    <w:rPr>
      <w:rFonts w:ascii="Arial" w:hAnsi="Arial" w:eastAsia="Arial" w:cs="Arial"/>
      <w:b/>
      <w:bCs/>
      <w:i/>
      <w:iCs/>
      <w:sz w:val="22"/>
      <w:szCs w:val="22"/>
    </w:rPr>
  </w:style>
  <w:style w:type="paragraph" w:styleId="899">
    <w:name w:val="Heading 8"/>
    <w:basedOn w:val="1063"/>
    <w:next w:val="1063"/>
    <w:link w:val="900"/>
    <w:uiPriority w:val="9"/>
    <w:unhideWhenUsed/>
    <w:qFormat/>
    <w:pPr>
      <w:keepLines/>
      <w:keepNext/>
      <w:spacing w:before="320" w:after="200"/>
      <w:outlineLvl w:val="7"/>
    </w:pPr>
    <w:rPr>
      <w:rFonts w:ascii="Arial" w:hAnsi="Arial" w:eastAsia="Arial" w:cs="Arial"/>
      <w:i/>
      <w:iCs/>
      <w:sz w:val="22"/>
      <w:szCs w:val="22"/>
    </w:rPr>
  </w:style>
  <w:style w:type="character" w:styleId="900">
    <w:name w:val="Heading 8 Char"/>
    <w:link w:val="899"/>
    <w:uiPriority w:val="9"/>
    <w:rPr>
      <w:rFonts w:ascii="Arial" w:hAnsi="Arial" w:eastAsia="Arial" w:cs="Arial"/>
      <w:i/>
      <w:iCs/>
      <w:sz w:val="22"/>
      <w:szCs w:val="22"/>
    </w:rPr>
  </w:style>
  <w:style w:type="paragraph" w:styleId="901">
    <w:name w:val="Heading 9"/>
    <w:basedOn w:val="1063"/>
    <w:next w:val="1063"/>
    <w:link w:val="902"/>
    <w:uiPriority w:val="9"/>
    <w:unhideWhenUsed/>
    <w:qFormat/>
    <w:pPr>
      <w:keepLines/>
      <w:keepNext/>
      <w:spacing w:before="320" w:after="200"/>
      <w:outlineLvl w:val="8"/>
    </w:pPr>
    <w:rPr>
      <w:rFonts w:ascii="Arial" w:hAnsi="Arial" w:eastAsia="Arial" w:cs="Arial"/>
      <w:i/>
      <w:iCs/>
      <w:sz w:val="21"/>
      <w:szCs w:val="21"/>
    </w:rPr>
  </w:style>
  <w:style w:type="character" w:styleId="902">
    <w:name w:val="Heading 9 Char"/>
    <w:link w:val="901"/>
    <w:uiPriority w:val="9"/>
    <w:rPr>
      <w:rFonts w:ascii="Arial" w:hAnsi="Arial" w:eastAsia="Arial" w:cs="Arial"/>
      <w:i/>
      <w:iCs/>
      <w:sz w:val="21"/>
      <w:szCs w:val="21"/>
    </w:rPr>
  </w:style>
  <w:style w:type="paragraph" w:styleId="903">
    <w:name w:val="List Paragraph"/>
    <w:basedOn w:val="1063"/>
    <w:uiPriority w:val="34"/>
    <w:qFormat/>
    <w:pPr>
      <w:contextualSpacing/>
      <w:ind w:left="720"/>
    </w:pPr>
  </w:style>
  <w:style w:type="paragraph" w:styleId="904">
    <w:name w:val="No Spacing"/>
    <w:uiPriority w:val="1"/>
    <w:qFormat/>
    <w:pPr>
      <w:spacing w:before="0" w:after="0" w:line="240" w:lineRule="auto"/>
    </w:pPr>
  </w:style>
  <w:style w:type="paragraph" w:styleId="905">
    <w:name w:val="Title"/>
    <w:basedOn w:val="1063"/>
    <w:next w:val="1063"/>
    <w:link w:val="906"/>
    <w:uiPriority w:val="10"/>
    <w:qFormat/>
    <w:pPr>
      <w:contextualSpacing/>
      <w:spacing w:before="300" w:after="200"/>
    </w:pPr>
    <w:rPr>
      <w:sz w:val="48"/>
      <w:szCs w:val="48"/>
    </w:rPr>
  </w:style>
  <w:style w:type="character" w:styleId="906">
    <w:name w:val="Title Char"/>
    <w:link w:val="905"/>
    <w:uiPriority w:val="10"/>
    <w:rPr>
      <w:sz w:val="48"/>
      <w:szCs w:val="48"/>
    </w:rPr>
  </w:style>
  <w:style w:type="paragraph" w:styleId="907">
    <w:name w:val="Subtitle"/>
    <w:basedOn w:val="1063"/>
    <w:next w:val="1063"/>
    <w:link w:val="908"/>
    <w:uiPriority w:val="11"/>
    <w:qFormat/>
    <w:pPr>
      <w:spacing w:before="200" w:after="200"/>
    </w:pPr>
    <w:rPr>
      <w:sz w:val="24"/>
      <w:szCs w:val="24"/>
    </w:rPr>
  </w:style>
  <w:style w:type="character" w:styleId="908">
    <w:name w:val="Subtitle Char"/>
    <w:link w:val="907"/>
    <w:uiPriority w:val="11"/>
    <w:rPr>
      <w:sz w:val="24"/>
      <w:szCs w:val="24"/>
    </w:rPr>
  </w:style>
  <w:style w:type="paragraph" w:styleId="909">
    <w:name w:val="Quote"/>
    <w:basedOn w:val="1063"/>
    <w:next w:val="1063"/>
    <w:link w:val="910"/>
    <w:uiPriority w:val="29"/>
    <w:qFormat/>
    <w:pPr>
      <w:ind w:left="720" w:right="720"/>
    </w:pPr>
    <w:rPr>
      <w:i/>
    </w:rPr>
  </w:style>
  <w:style w:type="character" w:styleId="910">
    <w:name w:val="Quote Char"/>
    <w:link w:val="909"/>
    <w:uiPriority w:val="29"/>
    <w:rPr>
      <w:i/>
    </w:rPr>
  </w:style>
  <w:style w:type="paragraph" w:styleId="911">
    <w:name w:val="Intense Quote"/>
    <w:basedOn w:val="1063"/>
    <w:next w:val="1063"/>
    <w:link w:val="9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2">
    <w:name w:val="Intense Quote Char"/>
    <w:link w:val="911"/>
    <w:uiPriority w:val="30"/>
    <w:rPr>
      <w:i/>
    </w:rPr>
  </w:style>
  <w:style w:type="paragraph" w:styleId="913">
    <w:name w:val="Header"/>
    <w:basedOn w:val="1063"/>
    <w:link w:val="914"/>
    <w:uiPriority w:val="99"/>
    <w:unhideWhenUsed/>
    <w:pPr>
      <w:spacing w:after="0" w:line="240" w:lineRule="auto"/>
      <w:tabs>
        <w:tab w:val="center" w:pos="7143" w:leader="none"/>
        <w:tab w:val="right" w:pos="14287" w:leader="none"/>
      </w:tabs>
    </w:pPr>
  </w:style>
  <w:style w:type="character" w:styleId="914">
    <w:name w:val="Header Char"/>
    <w:link w:val="913"/>
    <w:uiPriority w:val="99"/>
  </w:style>
  <w:style w:type="paragraph" w:styleId="915">
    <w:name w:val="Footer"/>
    <w:basedOn w:val="1063"/>
    <w:link w:val="918"/>
    <w:uiPriority w:val="99"/>
    <w:unhideWhenUsed/>
    <w:pPr>
      <w:spacing w:after="0" w:line="240" w:lineRule="auto"/>
      <w:tabs>
        <w:tab w:val="center" w:pos="7143" w:leader="none"/>
        <w:tab w:val="right" w:pos="14287" w:leader="none"/>
      </w:tabs>
    </w:pPr>
  </w:style>
  <w:style w:type="character" w:styleId="916">
    <w:name w:val="Footer Char"/>
    <w:link w:val="915"/>
    <w:uiPriority w:val="99"/>
  </w:style>
  <w:style w:type="paragraph" w:styleId="917">
    <w:name w:val="Caption"/>
    <w:basedOn w:val="1063"/>
    <w:next w:val="1063"/>
    <w:uiPriority w:val="35"/>
    <w:semiHidden/>
    <w:unhideWhenUsed/>
    <w:qFormat/>
    <w:pPr>
      <w:spacing w:line="276" w:lineRule="auto"/>
    </w:pPr>
    <w:rPr>
      <w:b/>
      <w:bCs/>
      <w:color w:val="4f81bd" w:themeColor="accent1"/>
      <w:sz w:val="18"/>
      <w:szCs w:val="18"/>
    </w:rPr>
  </w:style>
  <w:style w:type="character" w:styleId="918">
    <w:name w:val="Caption Char"/>
    <w:basedOn w:val="917"/>
    <w:link w:val="915"/>
    <w:uiPriority w:val="99"/>
  </w:style>
  <w:style w:type="table" w:styleId="91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2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2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2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2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3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3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3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3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3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4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4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5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5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5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5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5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6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6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6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7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7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7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7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8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8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8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8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8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9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9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9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1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1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1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1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1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2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2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2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3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45">
    <w:name w:val="Hyperlink"/>
    <w:uiPriority w:val="99"/>
    <w:unhideWhenUsed/>
    <w:rPr>
      <w:color w:val="0000ff" w:themeColor="hyperlink"/>
      <w:u w:val="single"/>
    </w:rPr>
  </w:style>
  <w:style w:type="paragraph" w:styleId="1046">
    <w:name w:val="footnote text"/>
    <w:basedOn w:val="1063"/>
    <w:link w:val="1047"/>
    <w:uiPriority w:val="99"/>
    <w:semiHidden/>
    <w:unhideWhenUsed/>
    <w:pPr>
      <w:spacing w:after="40" w:line="240" w:lineRule="auto"/>
    </w:pPr>
    <w:rPr>
      <w:sz w:val="18"/>
    </w:rPr>
  </w:style>
  <w:style w:type="character" w:styleId="1047">
    <w:name w:val="Footnote Text Char"/>
    <w:link w:val="1046"/>
    <w:uiPriority w:val="99"/>
    <w:rPr>
      <w:sz w:val="18"/>
    </w:rPr>
  </w:style>
  <w:style w:type="character" w:styleId="1048">
    <w:name w:val="footnote reference"/>
    <w:uiPriority w:val="99"/>
    <w:unhideWhenUsed/>
    <w:rPr>
      <w:vertAlign w:val="superscript"/>
    </w:rPr>
  </w:style>
  <w:style w:type="paragraph" w:styleId="1049">
    <w:name w:val="endnote text"/>
    <w:basedOn w:val="1063"/>
    <w:link w:val="1050"/>
    <w:uiPriority w:val="99"/>
    <w:semiHidden/>
    <w:unhideWhenUsed/>
    <w:pPr>
      <w:spacing w:after="0" w:line="240" w:lineRule="auto"/>
    </w:pPr>
    <w:rPr>
      <w:sz w:val="20"/>
    </w:rPr>
  </w:style>
  <w:style w:type="character" w:styleId="1050">
    <w:name w:val="Endnote Text Char"/>
    <w:link w:val="1049"/>
    <w:uiPriority w:val="99"/>
    <w:rPr>
      <w:sz w:val="20"/>
    </w:rPr>
  </w:style>
  <w:style w:type="character" w:styleId="1051">
    <w:name w:val="endnote reference"/>
    <w:uiPriority w:val="99"/>
    <w:semiHidden/>
    <w:unhideWhenUsed/>
    <w:rPr>
      <w:vertAlign w:val="superscript"/>
    </w:rPr>
  </w:style>
  <w:style w:type="paragraph" w:styleId="1052">
    <w:name w:val="toc 1"/>
    <w:basedOn w:val="1063"/>
    <w:next w:val="1063"/>
    <w:uiPriority w:val="39"/>
    <w:unhideWhenUsed/>
    <w:pPr>
      <w:ind w:left="0" w:right="0" w:firstLine="0"/>
      <w:spacing w:after="57"/>
    </w:pPr>
  </w:style>
  <w:style w:type="paragraph" w:styleId="1053">
    <w:name w:val="toc 2"/>
    <w:basedOn w:val="1063"/>
    <w:next w:val="1063"/>
    <w:uiPriority w:val="39"/>
    <w:unhideWhenUsed/>
    <w:pPr>
      <w:ind w:left="283" w:right="0" w:firstLine="0"/>
      <w:spacing w:after="57"/>
    </w:pPr>
  </w:style>
  <w:style w:type="paragraph" w:styleId="1054">
    <w:name w:val="toc 3"/>
    <w:basedOn w:val="1063"/>
    <w:next w:val="1063"/>
    <w:uiPriority w:val="39"/>
    <w:unhideWhenUsed/>
    <w:pPr>
      <w:ind w:left="567" w:right="0" w:firstLine="0"/>
      <w:spacing w:after="57"/>
    </w:pPr>
  </w:style>
  <w:style w:type="paragraph" w:styleId="1055">
    <w:name w:val="toc 4"/>
    <w:basedOn w:val="1063"/>
    <w:next w:val="1063"/>
    <w:uiPriority w:val="39"/>
    <w:unhideWhenUsed/>
    <w:pPr>
      <w:ind w:left="850" w:right="0" w:firstLine="0"/>
      <w:spacing w:after="57"/>
    </w:pPr>
  </w:style>
  <w:style w:type="paragraph" w:styleId="1056">
    <w:name w:val="toc 5"/>
    <w:basedOn w:val="1063"/>
    <w:next w:val="1063"/>
    <w:uiPriority w:val="39"/>
    <w:unhideWhenUsed/>
    <w:pPr>
      <w:ind w:left="1134" w:right="0" w:firstLine="0"/>
      <w:spacing w:after="57"/>
    </w:pPr>
  </w:style>
  <w:style w:type="paragraph" w:styleId="1057">
    <w:name w:val="toc 6"/>
    <w:basedOn w:val="1063"/>
    <w:next w:val="1063"/>
    <w:uiPriority w:val="39"/>
    <w:unhideWhenUsed/>
    <w:pPr>
      <w:ind w:left="1417" w:right="0" w:firstLine="0"/>
      <w:spacing w:after="57"/>
    </w:pPr>
  </w:style>
  <w:style w:type="paragraph" w:styleId="1058">
    <w:name w:val="toc 7"/>
    <w:basedOn w:val="1063"/>
    <w:next w:val="1063"/>
    <w:uiPriority w:val="39"/>
    <w:unhideWhenUsed/>
    <w:pPr>
      <w:ind w:left="1701" w:right="0" w:firstLine="0"/>
      <w:spacing w:after="57"/>
    </w:pPr>
  </w:style>
  <w:style w:type="paragraph" w:styleId="1059">
    <w:name w:val="toc 8"/>
    <w:basedOn w:val="1063"/>
    <w:next w:val="1063"/>
    <w:uiPriority w:val="39"/>
    <w:unhideWhenUsed/>
    <w:pPr>
      <w:ind w:left="1984" w:right="0" w:firstLine="0"/>
      <w:spacing w:after="57"/>
    </w:pPr>
  </w:style>
  <w:style w:type="paragraph" w:styleId="1060">
    <w:name w:val="toc 9"/>
    <w:basedOn w:val="1063"/>
    <w:next w:val="1063"/>
    <w:uiPriority w:val="39"/>
    <w:unhideWhenUsed/>
    <w:pPr>
      <w:ind w:left="2268" w:right="0" w:firstLine="0"/>
      <w:spacing w:after="57"/>
    </w:pPr>
  </w:style>
  <w:style w:type="paragraph" w:styleId="1061">
    <w:name w:val="TOC Heading"/>
    <w:uiPriority w:val="39"/>
    <w:unhideWhenUsed/>
  </w:style>
  <w:style w:type="paragraph" w:styleId="1062">
    <w:name w:val="table of figures"/>
    <w:basedOn w:val="1063"/>
    <w:next w:val="1063"/>
    <w:uiPriority w:val="99"/>
    <w:unhideWhenUsed/>
    <w:pPr>
      <w:spacing w:after="0" w:afterAutospacing="0"/>
    </w:pPr>
  </w:style>
  <w:style w:type="paragraph" w:styleId="1063" w:default="1">
    <w:name w:val="Normal"/>
    <w:next w:val="1063"/>
    <w:link w:val="1063"/>
    <w:qFormat/>
    <w:pPr>
      <w:spacing w:after="200" w:line="276" w:lineRule="auto"/>
    </w:pPr>
    <w:rPr>
      <w:sz w:val="22"/>
      <w:szCs w:val="22"/>
      <w:lang w:val="ru-RU" w:eastAsia="en-US" w:bidi="ar-SA"/>
    </w:rPr>
  </w:style>
  <w:style w:type="character" w:styleId="1064">
    <w:name w:val="Основной шрифт абзаца"/>
    <w:next w:val="1064"/>
    <w:link w:val="1063"/>
    <w:uiPriority w:val="1"/>
    <w:unhideWhenUsed/>
  </w:style>
  <w:style w:type="table" w:styleId="1065">
    <w:name w:val="Обычная таблица"/>
    <w:next w:val="1065"/>
    <w:link w:val="1063"/>
    <w:uiPriority w:val="99"/>
    <w:semiHidden/>
    <w:unhideWhenUsed/>
    <w:qFormat/>
    <w:tblPr/>
  </w:style>
  <w:style w:type="numbering" w:styleId="1066">
    <w:name w:val="Нет списка"/>
    <w:next w:val="1066"/>
    <w:link w:val="1063"/>
    <w:uiPriority w:val="99"/>
    <w:semiHidden/>
    <w:unhideWhenUsed/>
  </w:style>
  <w:style w:type="character" w:styleId="1067">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067"/>
    <w:link w:val="1063"/>
    <w:uiPriority w:val="99"/>
    <w:qFormat/>
    <w:rPr>
      <w:rFonts w:ascii="Times New Roman" w:hAnsi="Times New Roman" w:cs="Times New Roman"/>
      <w:vertAlign w:val="superscript"/>
    </w:rPr>
  </w:style>
  <w:style w:type="paragraph" w:styleId="106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3"/>
    <w:next w:val="1068"/>
    <w:link w:val="1069"/>
    <w:qFormat/>
    <w:pPr>
      <w:spacing w:after="0" w:line="240" w:lineRule="auto"/>
    </w:pPr>
    <w:rPr>
      <w:rFonts w:ascii="Times New Roman" w:hAnsi="Times New Roman" w:eastAsia="Times New Roman"/>
      <w:sz w:val="20"/>
      <w:szCs w:val="20"/>
      <w:lang w:val="en-US" w:eastAsia="ru-RU"/>
    </w:rPr>
  </w:style>
  <w:style w:type="character" w:styleId="106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69"/>
    <w:link w:val="1068"/>
    <w:rPr>
      <w:rFonts w:ascii="Times New Roman" w:hAnsi="Times New Roman" w:eastAsia="Times New Roman" w:cs="Times New Roman"/>
      <w:sz w:val="20"/>
      <w:szCs w:val="20"/>
      <w:lang w:eastAsia="ru-RU"/>
    </w:rPr>
  </w:style>
  <w:style w:type="paragraph" w:styleId="1070">
    <w:name w:val="Абзац списка"/>
    <w:basedOn w:val="1063"/>
    <w:next w:val="1070"/>
    <w:link w:val="1063"/>
    <w:uiPriority w:val="34"/>
    <w:qFormat/>
    <w:pPr>
      <w:contextualSpacing/>
      <w:ind w:left="720"/>
    </w:pPr>
  </w:style>
  <w:style w:type="paragraph" w:styleId="1071">
    <w:name w:val="Default"/>
    <w:next w:val="1071"/>
    <w:link w:val="1063"/>
    <w:rPr>
      <w:rFonts w:ascii="Times New Roman" w:hAnsi="Times New Roman"/>
      <w:color w:val="000000"/>
      <w:sz w:val="24"/>
      <w:szCs w:val="24"/>
      <w:lang w:val="ru-RU" w:eastAsia="en-US" w:bidi="ar-SA"/>
    </w:rPr>
  </w:style>
  <w:style w:type="paragraph" w:styleId="1072">
    <w:name w:val="Текст выноски"/>
    <w:basedOn w:val="1063"/>
    <w:next w:val="1072"/>
    <w:link w:val="1073"/>
    <w:uiPriority w:val="99"/>
    <w:semiHidden/>
    <w:unhideWhenUsed/>
    <w:pPr>
      <w:spacing w:after="0" w:line="240" w:lineRule="auto"/>
    </w:pPr>
    <w:rPr>
      <w:rFonts w:ascii="Tahoma" w:hAnsi="Tahoma"/>
      <w:sz w:val="16"/>
      <w:szCs w:val="16"/>
      <w:lang w:val="en-US" w:eastAsia="en-US"/>
    </w:rPr>
  </w:style>
  <w:style w:type="character" w:styleId="1073">
    <w:name w:val="Текст выноски Знак"/>
    <w:next w:val="1073"/>
    <w:link w:val="1072"/>
    <w:uiPriority w:val="99"/>
    <w:semiHidden/>
    <w:rPr>
      <w:rFonts w:ascii="Tahoma" w:hAnsi="Tahoma" w:cs="Tahoma"/>
      <w:sz w:val="16"/>
      <w:szCs w:val="16"/>
    </w:rPr>
  </w:style>
  <w:style w:type="paragraph" w:styleId="1074">
    <w:name w:val="Верхний колонтитул"/>
    <w:basedOn w:val="1063"/>
    <w:next w:val="1074"/>
    <w:link w:val="1075"/>
    <w:uiPriority w:val="99"/>
    <w:unhideWhenUsed/>
    <w:pPr>
      <w:spacing w:after="0" w:line="240" w:lineRule="auto"/>
      <w:tabs>
        <w:tab w:val="center" w:pos="4677" w:leader="none"/>
        <w:tab w:val="right" w:pos="9355" w:leader="none"/>
      </w:tabs>
    </w:pPr>
  </w:style>
  <w:style w:type="character" w:styleId="1075">
    <w:name w:val="Верхний колонтитул Знак"/>
    <w:basedOn w:val="1064"/>
    <w:next w:val="1075"/>
    <w:link w:val="1074"/>
    <w:uiPriority w:val="99"/>
  </w:style>
  <w:style w:type="paragraph" w:styleId="1076">
    <w:name w:val="Нижний колонтитул"/>
    <w:basedOn w:val="1063"/>
    <w:next w:val="1076"/>
    <w:link w:val="1077"/>
    <w:uiPriority w:val="99"/>
    <w:unhideWhenUsed/>
    <w:pPr>
      <w:spacing w:after="0" w:line="240" w:lineRule="auto"/>
      <w:tabs>
        <w:tab w:val="center" w:pos="4677" w:leader="none"/>
        <w:tab w:val="right" w:pos="9355" w:leader="none"/>
      </w:tabs>
    </w:pPr>
  </w:style>
  <w:style w:type="character" w:styleId="1077">
    <w:name w:val="Нижний колонтитул Знак"/>
    <w:basedOn w:val="1064"/>
    <w:next w:val="1077"/>
    <w:link w:val="1076"/>
    <w:uiPriority w:val="99"/>
  </w:style>
  <w:style w:type="table" w:styleId="1078">
    <w:name w:val="Сетка таблицы"/>
    <w:basedOn w:val="1065"/>
    <w:next w:val="1078"/>
    <w:link w:val="1063"/>
    <w:uiPriority w:val="59"/>
    <w:tblPr/>
  </w:style>
  <w:style w:type="paragraph" w:styleId="1079">
    <w:name w:val="Нормальный"/>
    <w:next w:val="1079"/>
    <w:link w:val="1063"/>
    <w:rPr>
      <w:rFonts w:ascii="TimesET" w:hAnsi="TimesET" w:eastAsia="Times New Roman" w:cs="TimesET"/>
      <w:b/>
      <w:bCs/>
      <w:i/>
      <w:iCs/>
      <w:smallCaps/>
      <w:sz w:val="24"/>
      <w:szCs w:val="24"/>
      <w:lang w:val="ru-RU" w:eastAsia="ru-RU" w:bidi="ar-SA"/>
    </w:rPr>
  </w:style>
  <w:style w:type="character" w:styleId="1080">
    <w:name w:val="Гиперссылка"/>
    <w:next w:val="1080"/>
    <w:link w:val="1063"/>
    <w:rPr>
      <w:rFonts w:cs="Times New Roman"/>
      <w:color w:val="0000ff"/>
      <w:u w:val="single"/>
    </w:rPr>
  </w:style>
  <w:style w:type="paragraph" w:styleId="1081">
    <w:name w:val="ConsNormal"/>
    <w:next w:val="1081"/>
    <w:link w:val="1063"/>
    <w:pPr>
      <w:ind w:firstLine="720"/>
      <w:widowControl w:val="off"/>
    </w:pPr>
    <w:rPr>
      <w:rFonts w:ascii="Arial" w:hAnsi="Arial" w:eastAsia="Times New Roman" w:cs="Arial"/>
      <w:lang w:val="ru-RU" w:eastAsia="ru-RU" w:bidi="ar-SA"/>
    </w:rPr>
  </w:style>
  <w:style w:type="character" w:styleId="1082" w:default="1">
    <w:name w:val="Default Paragraph Font"/>
    <w:uiPriority w:val="1"/>
    <w:semiHidden/>
    <w:unhideWhenUsed/>
  </w:style>
  <w:style w:type="numbering" w:styleId="1083" w:default="1">
    <w:name w:val="No List"/>
    <w:uiPriority w:val="99"/>
    <w:semiHidden/>
    <w:unhideWhenUsed/>
  </w:style>
  <w:style w:type="table" w:styleId="108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91</cp:revision>
  <dcterms:created xsi:type="dcterms:W3CDTF">2022-06-07T09:57:00Z</dcterms:created>
  <dcterms:modified xsi:type="dcterms:W3CDTF">2025-01-21T13:02:12Z</dcterms:modified>
  <cp:version>1048576</cp:version>
</cp:coreProperties>
</file>