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СОБСТВЕHНЫХ СРЕДСТВ (КАПИТАЛА) ("БАЗЕЛЬ III")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01.08.2021 г.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</w:t>
      </w:r>
      <w:r w:rsidR="0096070B">
        <w:rPr>
          <w:rFonts w:ascii="Courier New" w:hAnsi="Courier New" w:cs="Courier New"/>
          <w:b/>
          <w:sz w:val="12"/>
          <w:szCs w:val="12"/>
        </w:rPr>
        <w:t xml:space="preserve">   </w:t>
      </w:r>
      <w:r w:rsidRPr="0096070B">
        <w:rPr>
          <w:rFonts w:ascii="Courier New" w:hAnsi="Courier New" w:cs="Courier New"/>
          <w:b/>
          <w:sz w:val="12"/>
          <w:szCs w:val="12"/>
        </w:rPr>
        <w:t xml:space="preserve">  Месячная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>.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96070B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96070B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479902331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480114088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469983000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100.1.1     | сформированный обыкновенными акциями                                              |      376183000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96070B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96070B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100.1.2.1   | выпущенными до 1 марта 2013 года                                                  |       93800000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100.1.3     | сформированный долями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100.2.1.1   | сформированный при размещении обыкновенных акций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96070B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100.2.1.2.1 | выпущенных до 1 марта 2013 года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100.2.2     | кредитной организации в организационно-правовой форме общества с ограниченной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10131088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96070B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96070B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100.5.2     | величина превышения стоимости активов, определенной кредитной организацией, над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100.5.3     | доходы, прочий совокупный доход, относящиеся к переоценке ценных бумаг,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под управлением компаний, в том числе осуществляющих свою деятельность без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обра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>-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зования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 юридического лица (например, фонд, партнерство, товарищество, траст, иная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форма осуществления коллективных инвестиций и (или) доверительного управления)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(далее - управляющие компании), за исключением доходов, прочего совокупного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дохо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да, относящихся к переоценке указанных ценных бумаг, в отношении которых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распрос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траняются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соответствии с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Положением Банка России № 611-П, не признаваемые источником капитала кредитной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организации          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100.5.4     | доходы, признанные в бухгалтерском учете на дату перехода прав на поставляемые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100.5.7     | величина начисленных, но фактически не полученных процентных доходов по активам,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lastRenderedPageBreak/>
        <w:t>|             | капитала кредитной организации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100.5.8     | остатки на балансовых счетах по учету доходов, расходов, добавочного капитала,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96070B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96070B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100.5.8.1   | остатки на балансовых счетах по учету доходов, остатки, увеличивающие </w:t>
      </w:r>
      <w:proofErr w:type="gramStart"/>
      <w:r w:rsidRPr="0096070B">
        <w:rPr>
          <w:rFonts w:ascii="Courier New" w:hAnsi="Courier New" w:cs="Courier New"/>
          <w:b/>
          <w:sz w:val="12"/>
          <w:szCs w:val="12"/>
        </w:rPr>
        <w:t>добавочный</w:t>
      </w:r>
      <w:proofErr w:type="gramEnd"/>
      <w:r w:rsidRPr="0096070B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100.5.8.2   | остатки на балансовых счетах по учету расходов, остатки, уменьшающие добавочный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96070B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96070B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100.6.1.1   | Положением Банка России № 590-П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100.6.2     | величина превышения стоимости активов, определенной кредитной организацией, над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100.6.3     | доходы, прочий совокупный доход, относящиеся к переоценке ценных бумаг,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100.6.4     | доходы, признанные в бухгалтерском учете на дату перехода прав на поставляемые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100.6.7     | величина начисленных, но фактически не полученных процентных доходов по активам,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100.6.8     | остатки на балансовых счетах по учету доходов, расходов, добавочного капитала,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переоценкой, увеличивающими (уменьшающими) стоимость финансовых активов и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финансовых обязательств, а также корректировками сформированного резерва на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100.6.8.1   | остатки на балансовых счетах по учету доходов, нераспределенной прибыли, остатки,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96070B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96070B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100.6.8.2   | остатки на балансовых счетах по учету расходов, непокрытого убытка, остатки,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96070B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96070B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100.7       | Справочно: включенные в расчет базового капитала источники, в которые кредитная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организация осуществила косвенные вложения, исходя из критерия существенности     |       11138461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142879526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14076869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5287042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101.6       | Вложения кредитной организации в организационно-правовой форме общества с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lastRenderedPageBreak/>
        <w:t>| 101.6.1     | перешедшие к кредитной организации доли участников, подавших заявление о выходе из|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96070B">
        <w:rPr>
          <w:rFonts w:ascii="Courier New" w:hAnsi="Courier New" w:cs="Courier New"/>
          <w:b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110121739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96070B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96070B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101.7.3     | доходы, прочий совокупный доход, относящиеся к переоценке ценных бумаг,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101.7.4     | доходы, признанные в бухгалтерском учете на дату перехода прав на поставляемые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не признаваемые источником капитала кредитной организации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и (или)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вклады в имущество кредитной организации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101.7.7     | величина начисленных, но фактически не полученных процентных доходов по активам,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7372355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101.7.8     | остатки на балансовых счетах по учету доходов, расходов, добавочного капитала,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переоценкой, увеличивающими (уменьшающими) стоимость финансовых активов и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финансовых обязательств, а также корректировками сформированного резерва на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-174315842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101.7.8.1   | остатки на балансовых счетах по учету доходов, нераспределенной прибыли, остатки,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96070B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96070B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275072051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101.7.8.2   | остатки на балансовых счетах по учету расходов, непокрытого убытка, остатки,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96070B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96070B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449387893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13393876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96070B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96070B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43010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  43010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101.8.2     | величина превышения стоимости активов, определенной кредитной организацией,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101.8.3     | доходы, прочий совокупный доход, относящиеся к переоценке ценных бумаг,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распространяются требования по формированию резерва на возможные потери в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соответ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>-|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ствии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101.8.4     | доходы, признанные в бухгалтерском учете на дату перехода прав на поставляемые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не признаваемые источником капитала кредитной организации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организацией|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101.8.7     | величина начисленных, но фактически не полученных процентных доходов по активам,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-791577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101.8.8     | остатки на балансовых счетах по учету доходов, расходов, добавочного капитала,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96070B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96070B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 8721411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101.8.8.1   | остатки на балансовых счетах по учету доходов, остатки, увеличивающие </w:t>
      </w:r>
      <w:proofErr w:type="gramStart"/>
      <w:r w:rsidRPr="0096070B">
        <w:rPr>
          <w:rFonts w:ascii="Courier New" w:hAnsi="Courier New" w:cs="Courier New"/>
          <w:b/>
          <w:sz w:val="12"/>
          <w:szCs w:val="12"/>
        </w:rPr>
        <w:t>добавочный</w:t>
      </w:r>
      <w:proofErr w:type="gramEnd"/>
      <w:r w:rsidRPr="0096070B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85516631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101.8.8.2   | остатки на балансовых счетах по учету расходов, остатки, уменьшающие добавочный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76795220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организаций и совокупная сумма отложенных налоговых активов, не зависящих от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кредитной организации, а также обязательства кредитной организации по  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(сформированных) кредитной организацией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337234562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51705635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51705635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103.5       | Справочно: включенные в расчет добавочного капитала источники, в которые кредитная|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организация осуществила косвенные вложения, исходя из критерия существенности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104.4.2.1   | предоставленные финансовым организациям - нерезидентам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104.4.3.1   | предоставленные финансовым организациям - нерезидентам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104.5       | Отрицательная величина дополнительного капитала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105         | Добавочный капитал, итого                                                         |       51705635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388940197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 90963572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200.2       | Часть уставного капитала кредитной организации, сформированного за счет внесения в|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средств при переоценке до выбытия основных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200.3.1     | сформированный при размещении привилегированных акций, выпущенных      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200.4       | Резервный фонд кредитной организации в части, сформированной за счет отчислений из|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96070B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96070B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200.5.2     | величина превышения стоимости активов, определенной кредитной организацией, над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200.5.3     | доходы, прочий совокупный доход, относящиеся к переоценке ценных бумаг,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200.5.4     | доходы, признанные в бухгалтерском учете на дату перехода прав на поставляемые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200.5.7     | величина начисленных, но фактически не полученных процентных доходов по активам,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|200.5.8      | остатки на балансовых счетах по учету доходов, расходов, добавочного капитала,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96070B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96070B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200.5.8.1   | остатки на балансовых счетах по учету доходов, увеличивающие добавочный капитал,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96070B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96070B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ожидаемые кредитные убытки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200.5.8.2   | остатки на балансовых счетах по учету расходов, уменьшающие добавочный капитал,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96070B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96070B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ожидаемые кредитные убытки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96070B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96070B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200.6.1.4   | Указанием Банка России № 2732-У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200.6.2     | величина превышения стоимости активов, определенной кредитной организацией, над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200.6.3     | доходы, прочий совокупный доход, относящиеся к переоценке ценных бумаг,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200.6.4     | доходы, признанные в бухгалтерском учете на дату перехода прав на поставляемые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200.6.7     | величина начисленных, но фактически не полученных процентных доходов по активам,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200.6.8     | остатки на балансовых счетах по учету доходов, расходов, добавочного капитала,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переоценкой, увеличивающими (уменьшающими) стоимость финансовых активов и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финансовых обязательств, а также корректировками сформированного резерва на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200.6.8.1   | остатки на балансовых счетах по учету доходов, нераспределенной прибыли, остатки,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96070B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96070B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200.6.8.2   | остатки на балансовых счетах по учету расходов, непокрытого убытка, остатки,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96070B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96070B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 89652078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200.7.2.1.1 | Справочно: сумма субординированного инструмента, не соответствующего требованиям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Положения Банка России № 646-П, предоставленного в соответствии с Федеральным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законом № 173-Ф3 и (или) в рамках реализации участия государственной корпорации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"Агентство по страхованию вкладов" в осуществлении мер по предупреждению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банкротства банка в соответствии с Федеральным законом № 127-ФЗ, сложившаяся по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состоянию на 1 января 2018 года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200.8       | Прирост стоимости основных сре</w:t>
      </w:r>
      <w:proofErr w:type="gramStart"/>
      <w:r w:rsidRPr="0096070B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96070B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1311494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организацией, над стоимостью активов, определенной Банком России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сформированного (сформированных) кредитной организацией, и величиной ожидаемых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потерь, рассчитанной кредитной организацией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200.10      | справочно: включенные в расчет дополнительного капитала источники, в которые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кредитная организация осуществила косвенные вложения, исходя из критерия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существенности       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201.4.2.1   | предоставленные финансовым организациям - нерезидентам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201.4.3.1   | предоставленные финансовым организациям - нерезидентам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дополнительного капитала, включенные в расчет источников собственных средств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201.7       | Вложения кредитной организации в инструменты, обеспечивающие СПУ ГСЗБ, всего,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201.7.1     | несущественные вложения кредитной организации в инструменты, обеспечивающие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СПУ ГСЗБ             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201.7.2     | существенные вложения кредитной организации в инструменты, обеспечивающие СПУ ГСЗБ|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201.8       | Промежуточный итог                                                                |      479902331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кредитной организации в организационно-правовой форме общества с ограниченной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ответственностью, над стоимостью, по которой доля была реализована другому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96070B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96070B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55636729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 90962134 |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Справочно.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    отчужденных по сделкам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                0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>.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 xml:space="preserve">              0 </w:t>
      </w:r>
      <w:proofErr w:type="spellStart"/>
      <w:r w:rsidRPr="0096070B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96070B">
        <w:rPr>
          <w:rFonts w:ascii="Courier New" w:hAnsi="Courier New" w:cs="Courier New"/>
          <w:b/>
          <w:sz w:val="12"/>
          <w:szCs w:val="12"/>
        </w:rPr>
        <w:t>.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    отраженный по строке 100.5, и (или) 101.8, и (или) 200.5 в составе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3.1. реализованный        2579470 тыс. руб.;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3.2. нереализованный         -63951 тыс. руб.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4. Информация о субординированных кредитах (депозитах, займах, облигационных займах), отраженная по строке 103.3 и (или) 103.4 и (или) 200.7, включает в том числе: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4.1. Объем субординированных кредитов (депозитов, займов), кредитором (кредиторами) по которым являются юридические лица - нерезиденты: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4.1.1. в валюте Российской Федерации              0 тыс. руб.;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4.1.2. в иностранной валюте (в рублевом эквиваленте)        9980825 тыс. руб.;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4.2. Объем субординированных кредитов (депозитов, займов), кредитором по которым является государственная корпорация развития #ВЭБ.РФ# (далее - ВЭБ.РФ):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4.2.1. в валюте Российской Федерации              0 тыс. руб.;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4.2.2. в иностранной валюте (в рублевом эквиваленте)              0 тыс. руб.;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4.3. Объем субординированных кредитов (депозитов, займов), кредитором (кредиторами) по которым являются юридические лица - резиденты (за исключением кредитных </w:t>
      </w:r>
      <w:bookmarkStart w:id="0" w:name="_GoBack"/>
      <w:bookmarkEnd w:id="0"/>
      <w:r w:rsidRPr="0096070B">
        <w:rPr>
          <w:rFonts w:ascii="Courier New" w:hAnsi="Courier New" w:cs="Courier New"/>
          <w:b/>
          <w:sz w:val="12"/>
          <w:szCs w:val="12"/>
        </w:rPr>
        <w:t>организаций, Банка России, ВЭБ.РФ, государственной корпорации #Агентство по страхованию вкладов# и инвесторов, не являющихся кредитными организациями, в рамках реализации участия в осуществлении мер по предупреждению банкротства банка в соответствии с Федеральным законом № 127-ФЗ):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4.3.1. в валюте Российской Федерации              0 тыс. руб.;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4.3.2. в иностранной валюте (в рублевом эквиваленте)       54671253 тыс. руб.;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4.4. Объем субординированных облигационных займов: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4.4.1. в валюте Российской Федерации       60000000 тыс. руб.;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4.4.2. в иностранной валюте (в рублевом эквиваленте)       16705635 тыс. руб.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6070B" w:rsidRPr="0096070B" w:rsidRDefault="0096070B" w:rsidP="0096070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Заместитель Председателя Правления                                </w:t>
      </w:r>
      <w:r>
        <w:rPr>
          <w:rFonts w:ascii="Courier New" w:hAnsi="Courier New" w:cs="Courier New"/>
          <w:b/>
          <w:sz w:val="12"/>
          <w:szCs w:val="12"/>
        </w:rPr>
        <w:t xml:space="preserve">                    </w:t>
      </w:r>
      <w:r w:rsidRPr="0096070B">
        <w:rPr>
          <w:rFonts w:ascii="Courier New" w:hAnsi="Courier New" w:cs="Courier New"/>
          <w:b/>
          <w:sz w:val="12"/>
          <w:szCs w:val="12"/>
        </w:rPr>
        <w:t xml:space="preserve">    К.Ю. Стырин</w:t>
      </w:r>
    </w:p>
    <w:p w:rsidR="0096070B" w:rsidRPr="0096070B" w:rsidRDefault="0096070B" w:rsidP="0096070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6070B" w:rsidRPr="0096070B" w:rsidRDefault="0096070B" w:rsidP="0096070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6070B" w:rsidRPr="0096070B" w:rsidRDefault="0096070B" w:rsidP="0096070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6070B" w:rsidRPr="0096070B" w:rsidRDefault="0096070B" w:rsidP="0096070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6070B" w:rsidRPr="0096070B" w:rsidRDefault="0096070B" w:rsidP="0096070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6070B" w:rsidRPr="0096070B" w:rsidRDefault="0096070B" w:rsidP="0096070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6070B" w:rsidRPr="0096070B" w:rsidRDefault="0096070B" w:rsidP="0096070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6070B" w:rsidRPr="0096070B" w:rsidRDefault="0096070B" w:rsidP="0096070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Правления,</w:t>
      </w:r>
    </w:p>
    <w:p w:rsidR="0004404D" w:rsidRPr="0096070B" w:rsidRDefault="0096070B" w:rsidP="0096070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6070B">
        <w:rPr>
          <w:rFonts w:ascii="Courier New" w:hAnsi="Courier New" w:cs="Courier New"/>
          <w:b/>
          <w:sz w:val="12"/>
          <w:szCs w:val="12"/>
        </w:rPr>
        <w:t xml:space="preserve">главный бухгалтер                                          </w:t>
      </w:r>
      <w:r>
        <w:rPr>
          <w:rFonts w:ascii="Courier New" w:hAnsi="Courier New" w:cs="Courier New"/>
          <w:b/>
          <w:sz w:val="12"/>
          <w:szCs w:val="12"/>
        </w:rPr>
        <w:t xml:space="preserve">                    </w:t>
      </w:r>
      <w:r w:rsidRPr="0096070B">
        <w:rPr>
          <w:rFonts w:ascii="Courier New" w:hAnsi="Courier New" w:cs="Courier New"/>
          <w:b/>
          <w:sz w:val="12"/>
          <w:szCs w:val="12"/>
        </w:rPr>
        <w:t xml:space="preserve">           Е.А. Романькова</w:t>
      </w: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4404D" w:rsidRPr="0096070B" w:rsidRDefault="0004404D" w:rsidP="0004404D">
      <w:pPr>
        <w:pStyle w:val="a3"/>
        <w:rPr>
          <w:rFonts w:ascii="Courier New" w:hAnsi="Courier New" w:cs="Courier New"/>
          <w:b/>
          <w:sz w:val="12"/>
          <w:szCs w:val="12"/>
        </w:rPr>
      </w:pPr>
    </w:p>
    <w:sectPr w:rsidR="0004404D" w:rsidRPr="0096070B" w:rsidSect="0096070B">
      <w:pgSz w:w="11906" w:h="16838"/>
      <w:pgMar w:top="1134" w:right="1332" w:bottom="851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259"/>
    <w:rsid w:val="0004404D"/>
    <w:rsid w:val="00707259"/>
    <w:rsid w:val="0096070B"/>
    <w:rsid w:val="009C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7051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70515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7051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7051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12466</Words>
  <Characters>71062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Кулешова Мария Владимировна</dc:creator>
  <cp:lastModifiedBy>Русакова Марина Павловна</cp:lastModifiedBy>
  <cp:revision>2</cp:revision>
  <dcterms:created xsi:type="dcterms:W3CDTF">2021-08-05T16:53:00Z</dcterms:created>
  <dcterms:modified xsi:type="dcterms:W3CDTF">2021-08-05T16:53:00Z</dcterms:modified>
</cp:coreProperties>
</file>