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>
        <w:tblPrEx/>
        <w:trPr>
          <w:jc w:val="center"/>
          <w:trHeight w:val="11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pStyle w:val="995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ТАМБОВСКИЙ РЕГИОНАЛЬНЫЙ ФИЛИАЛ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  <w:p>
            <w:pPr>
              <w:pStyle w:val="995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АО «РОССЕЛЬХОЗБАНК»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ТАРИФЫ КОМИССИОННОГО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ВОЗНАГРАЖДЕНИЯ НА УСЛУГИ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АО «РОССЕЛЬХОЗБАНК» ЮРИДИЧЕСКИМ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ПРЕДПРИНИМАТЕЛЯМ И ФИЗИЧЕСКИМ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ЗАНИМАЮЩИМСЯ В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УСТАНОВЛЕННОМ ЗАКОНОДАТЕЛЬСТВОМ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РОССИЙСКОЙ ФЕДЕРАЦИИ ПОРЯДКЕ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ЧАСТНОЙ ПРАКТИКОЙ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bottom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</w:pPr>
            <w:r/>
            <w:r/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действуют с 14.02.2025</w:t>
            </w:r>
            <w:r>
              <w:rPr>
                <w:bCs/>
                <w:sz w:val="32"/>
                <w:szCs w:val="32"/>
              </w:rPr>
            </w:r>
            <w:r>
              <w:rPr>
                <w:bCs/>
                <w:sz w:val="32"/>
                <w:szCs w:val="32"/>
              </w:rPr>
            </w:r>
          </w:p>
        </w:tc>
      </w:tr>
    </w:tbl>
    <w:p>
      <w:r/>
      <w:r/>
    </w:p>
    <w:p>
      <w:r/>
      <w:r/>
    </w:p>
    <w:tbl>
      <w:tblPr>
        <w:tblpPr w:horzAnchor="margin" w:tblpXSpec="center" w:vertAnchor="text" w:tblpY="56" w:leftFromText="180" w:topFromText="0" w:rightFromText="180" w:bottomFromText="0"/>
        <w:tblW w:w="509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63"/>
        <w:gridCol w:w="6040"/>
      </w:tblGrid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транзакционного бизнеса и цифровых каналов продаж МСБ и микробизнеса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1-13/04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00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ГО/ВСП ГО/РФ/ВСП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p>
      <w:pPr>
        <w:jc w:val="center"/>
      </w:pPr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497" cy="121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497" cy="121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8pt;height:95.93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b/>
          <w:caps/>
          <w:sz w:val="22"/>
        </w:rPr>
      </w:pPr>
      <w:r>
        <w:br w:type="page" w:clear="all"/>
      </w: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pStyle w:val="1146"/>
        <w:rPr>
          <w:rFonts w:ascii="Calibri" w:hAnsi="Calibri"/>
          <w:szCs w:val="22"/>
        </w:rPr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TOC \o "1-4" \h \z \u </w:instrText>
      </w:r>
      <w:r>
        <w:rPr>
          <w:b/>
          <w:caps/>
        </w:rPr>
        <w:fldChar w:fldCharType="separate"/>
      </w:r>
      <w:hyperlink w:tooltip="#_Toc78453719" w:anchor="_Toc78453719" w:history="1">
        <w:r>
          <w:rPr>
            <w:rStyle w:val="1136"/>
          </w:rPr>
          <w:t xml:space="preserve">1.Открытие и ведение счетов</w:t>
        </w:r>
        <w:r>
          <w:tab/>
        </w:r>
        <w:r>
          <w:fldChar w:fldCharType="begin"/>
        </w:r>
        <w:r>
          <w:instrText xml:space="preserve"> PAGEREF _Toc78453719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0" w:anchor="_Toc78453720" w:history="1">
        <w:r>
          <w:rPr>
            <w:rStyle w:val="1136"/>
          </w:rPr>
          <w:t xml:space="preserve">2.Кассовые операции*</w:t>
        </w:r>
        <w:r>
          <w:tab/>
        </w:r>
        <w:r>
          <w:fldChar w:fldCharType="begin"/>
        </w:r>
        <w:r>
          <w:instrText xml:space="preserve"> PAGEREF _Toc7</w:instrText>
        </w:r>
        <w:r>
          <w:instrText xml:space="preserve">8453720 \h 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1" w:anchor="_Toc78453721" w:history="1">
        <w:r>
          <w:rPr>
            <w:rStyle w:val="1136"/>
          </w:rPr>
          <w:t xml:space="preserve">3. Выполнение функций агента валютного контроля</w:t>
        </w:r>
        <w:r>
          <w:tab/>
        </w:r>
        <w:r>
          <w:fldChar w:fldCharType="begin"/>
        </w:r>
        <w:r>
          <w:instrText xml:space="preserve"> PAGEREF _Toc78453721 \h </w:instrText>
        </w:r>
        <w:r>
          <w:fldChar w:fldCharType="separate"/>
        </w:r>
        <w:r>
          <w:t xml:space="preserve">14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2" w:anchor="_Toc78453722" w:history="1">
        <w:r>
          <w:rPr>
            <w:rStyle w:val="1136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_Toc78453722 \h </w:instrText>
        </w:r>
        <w:r>
          <w:fldChar w:fldCharType="separate"/>
        </w:r>
        <w:r>
          <w:t xml:space="preserve">18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3" w:anchor="_Toc78453723" w:history="1">
        <w:r>
          <w:rPr>
            <w:rStyle w:val="1136"/>
          </w:rPr>
          <w:t xml:space="preserve">5. Документ</w:t>
        </w:r>
        <w:r>
          <w:rPr>
            <w:rStyle w:val="1136"/>
          </w:rPr>
          <w:t xml:space="preserve">арные операции</w:t>
        </w:r>
        <w:r>
          <w:tab/>
        </w:r>
        <w:r>
          <w:fldChar w:fldCharType="begin"/>
        </w:r>
        <w:r>
          <w:instrText xml:space="preserve"> PAGEREF _Toc78453723 \h </w:instrText>
        </w:r>
        <w:r>
          <w:fldChar w:fldCharType="separate"/>
        </w:r>
        <w:r>
          <w:t xml:space="preserve">19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4" w:anchor="_Toc78453724" w:history="1">
        <w:r>
          <w:rPr>
            <w:rStyle w:val="1136"/>
          </w:rPr>
          <w:t xml:space="preserve">6. Гарантийные операции</w:t>
        </w:r>
        <w:r>
          <w:tab/>
        </w:r>
        <w:r>
          <w:fldChar w:fldCharType="begin"/>
        </w:r>
        <w:r>
          <w:instrText xml:space="preserve"> PAGEREF _Toc78453724 \h </w:instrText>
        </w:r>
        <w:r>
          <w:fldChar w:fldCharType="separate"/>
        </w:r>
        <w:r>
          <w:t xml:space="preserve">25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5" w:anchor="_Toc78453725" w:history="1">
        <w:r>
          <w:rPr>
            <w:rStyle w:val="1136"/>
          </w:rPr>
          <w:t xml:space="preserve"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_Toc78453725 \h </w:instrText>
        </w:r>
        <w:r>
          <w:fldChar w:fldCharType="separate"/>
        </w:r>
        <w:r>
          <w:t xml:space="preserve">26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6" w:anchor="_Toc78453726" w:history="1">
        <w:r>
          <w:rPr>
            <w:rStyle w:val="1136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_Toc78453726 \h </w:instrText>
        </w:r>
        <w:r>
          <w:fldChar w:fldCharType="separate"/>
        </w:r>
        <w:r>
          <w:t xml:space="preserve">29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7" w:anchor="_Toc78453727" w:history="1">
        <w:r>
          <w:rPr>
            <w:rStyle w:val="1136"/>
          </w:rPr>
          <w:t xml:space="preserve"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_Toc78453727 \h </w:instrText>
        </w:r>
        <w:r>
          <w:fldChar w:fldCharType="separate"/>
        </w:r>
        <w:r>
          <w:t xml:space="preserve">30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8" w:anchor="_Toc78453728" w:history="1">
        <w:r>
          <w:rPr>
            <w:rStyle w:val="1136"/>
          </w:rPr>
          <w:t xml:space="preserve">10. Услуги инкассации</w:t>
        </w:r>
        <w:r>
          <w:tab/>
        </w:r>
        <w:r>
          <w:fldChar w:fldCharType="begin"/>
        </w:r>
        <w:r>
          <w:instrText xml:space="preserve"> PAGEREF _Toc78453728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9" w:anchor="_Toc78453729" w:history="1">
        <w:r>
          <w:rPr>
            <w:rStyle w:val="1136"/>
          </w:rPr>
          <w:t xml:space="preserve">11. Операции по покупке-продаже и</w:t>
        </w:r>
        <w:r>
          <w:rPr>
            <w:rStyle w:val="1136"/>
          </w:rPr>
          <w:t xml:space="preserve">ностранной валюты</w:t>
        </w:r>
        <w:r>
          <w:tab/>
        </w:r>
        <w:r>
          <w:fldChar w:fldCharType="begin"/>
        </w:r>
        <w:r>
          <w:instrText xml:space="preserve"> PAGEREF _Toc78453729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0" w:anchor="_Toc78453730" w:history="1">
        <w:r>
          <w:rPr>
            <w:rStyle w:val="1136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_Toc78453730 \h </w:instrText>
        </w:r>
        <w:r>
          <w:fldChar w:fldCharType="separate"/>
        </w:r>
        <w:r>
          <w:t xml:space="preserve">32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1" w:anchor="_Toc78453731" w:history="1">
        <w:r>
          <w:rPr>
            <w:rStyle w:val="1136"/>
          </w:rPr>
          <w:t xml:space="preserve">13. Обслуживание торгово-сервисных предприятий*, принимающих к оплате платежные карты</w:t>
        </w:r>
        <w:r>
          <w:tab/>
        </w:r>
        <w:r>
          <w:fldChar w:fldCharType="begin"/>
        </w:r>
        <w:r>
          <w:instrText xml:space="preserve"> PAGEREF _Toc78453731 \h </w:instrText>
        </w:r>
        <w:r>
          <w:fldChar w:fldCharType="separate"/>
        </w:r>
        <w:r>
          <w:t xml:space="preserve">45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2" w:anchor="_Toc78453732" w:history="1">
        <w:r>
          <w:rPr>
            <w:rStyle w:val="1136"/>
          </w:rPr>
          <w:t xml:space="preserve">14. Депозитарные услуги**</w:t>
        </w:r>
        <w:r>
          <w:tab/>
        </w:r>
        <w:r>
          <w:fldChar w:fldCharType="begin"/>
        </w:r>
        <w:r>
          <w:instrText xml:space="preserve"> PAGEREF _Toc78453732 \h </w:instrText>
        </w:r>
        <w:r>
          <w:fldChar w:fldCharType="separate"/>
        </w:r>
        <w:r>
          <w:t xml:space="preserve">46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3" w:anchor="_Toc78453733" w:history="1">
        <w:r>
          <w:rPr>
            <w:rStyle w:val="1136"/>
          </w:rPr>
          <w:t xml:space="preserve">15. Операции с монетами из драгоценных металлов</w:t>
        </w:r>
        <w:r>
          <w:tab/>
        </w:r>
        <w:r>
          <w:fldChar w:fldCharType="begin"/>
        </w:r>
        <w:r>
          <w:instrText xml:space="preserve"> PAGEREF _Toc78453733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4" w:anchor="_Toc78453734" w:history="1">
        <w:r>
          <w:rPr>
            <w:rStyle w:val="1136"/>
          </w:rPr>
          <w:t xml:space="preserve">16. Операции с драгоценными металлами</w:t>
        </w:r>
        <w:r>
          <w:tab/>
        </w:r>
        <w:r>
          <w:fldChar w:fldCharType="begin"/>
        </w:r>
        <w:r>
          <w:instrText xml:space="preserve"> PAGEREF _Toc78453734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5" w:anchor="_Toc78453735" w:history="1">
        <w:r>
          <w:rPr>
            <w:rStyle w:val="1136"/>
          </w:rPr>
          <w:t xml:space="preserve">17. Обслуживание с использованием Торговой системы РСХБ-Дилинг АО «Россельхозбанк», Торговой системы Р</w:t>
        </w:r>
        <w:bookmarkStart w:id="0" w:name="_Hlt78453744"/>
        <w:r>
          <w:rPr>
            <w:rStyle w:val="1136"/>
          </w:rPr>
          <w:t xml:space="preserve">С</w:t>
        </w:r>
        <w:bookmarkEnd w:id="0"/>
        <w:r>
          <w:rPr>
            <w:rStyle w:val="1136"/>
          </w:rPr>
          <w:t xml:space="preserve">ХБ-Дилинг 2.0</w:t>
        </w:r>
        <w:r>
          <w:tab/>
        </w:r>
        <w:r>
          <w:fldChar w:fldCharType="begin"/>
        </w:r>
        <w:r>
          <w:instrText xml:space="preserve"> PAGEREF _Toc78453735 \h </w:instrText>
        </w:r>
        <w:r>
          <w:fldChar w:fldCharType="separate"/>
        </w:r>
        <w:r>
          <w:t xml:space="preserve">52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fldChar w:fldCharType="end"/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pStyle w:val="1146"/>
        <w:rPr>
          <w:sz w:val="10"/>
          <w:szCs w:val="10"/>
        </w:rPr>
      </w:pPr>
      <w:r/>
      <w:bookmarkStart w:id="1" w:name="_Toc393441453"/>
      <w:r/>
      <w:bookmarkStart w:id="2" w:name="_Toc393441672"/>
      <w:r/>
      <w:bookmarkStart w:id="3" w:name="_Toc393441784"/>
      <w:r/>
      <w:bookmarkStart w:id="4" w:name="_Toc393441824"/>
      <w:r/>
      <w:bookmarkStart w:id="5" w:name="_Toc393441895"/>
      <w:r>
        <w:rPr>
          <w:bCs/>
          <w:caps/>
          <w:sz w:val="10"/>
          <w:szCs w:val="10"/>
        </w:rPr>
        <w:fldChar w:fldCharType="begin"/>
      </w:r>
      <w:r>
        <w:rPr>
          <w:bCs/>
          <w:caps/>
          <w:sz w:val="10"/>
          <w:szCs w:val="10"/>
        </w:rPr>
        <w:instrText xml:space="preserve"> TOC \o "1-4" \h \z \u </w:instrText>
      </w:r>
      <w:r>
        <w:rPr>
          <w:bCs/>
          <w:caps/>
          <w:sz w:val="10"/>
          <w:szCs w:val="10"/>
        </w:rPr>
        <w:fldChar w:fldCharType="separate"/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rPr>
          <w:sz w:val="10"/>
          <w:szCs w:val="10"/>
        </w:rPr>
      </w:pPr>
      <w:r>
        <w:rPr>
          <w:sz w:val="10"/>
          <w:szCs w:val="10"/>
        </w:rPr>
        <w:br w:type="page" w:clear="all"/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962"/>
      </w:pPr>
      <w:r>
        <w:rPr>
          <w:bCs w:val="0"/>
          <w:caps/>
          <w:sz w:val="10"/>
          <w:szCs w:val="10"/>
        </w:rPr>
        <w:fldChar w:fldCharType="end"/>
      </w:r>
      <w:bookmarkStart w:id="6" w:name="_Toc509304031"/>
      <w:r/>
      <w:bookmarkStart w:id="7" w:name="_Toc78453719"/>
      <w:r>
        <w:t xml:space="preserve">1.Открытие и ведение счетов</w:t>
      </w:r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70"/>
        <w:gridCol w:w="1986"/>
        <w:gridCol w:w="3544"/>
      </w:tblGrid>
      <w:tr>
        <w:tblPrEx/>
        <w:trPr>
          <w:tblHeader/>
        </w:trPr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рублях Российской Федер</w:t>
            </w:r>
            <w:r>
              <w:rPr>
                <w:sz w:val="20"/>
                <w:szCs w:val="20"/>
              </w:rPr>
              <w:t xml:space="preserve">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0"/>
        </w:trPr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</w:t>
            </w:r>
            <w:r>
              <w:rPr>
                <w:sz w:val="20"/>
                <w:szCs w:val="20"/>
              </w:rPr>
              <w:t xml:space="preserve">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</w:t>
            </w:r>
            <w:r>
              <w:rPr>
                <w:sz w:val="20"/>
                <w:szCs w:val="20"/>
              </w:rPr>
              <w:t xml:space="preserve">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</w:t>
            </w:r>
            <w:r>
              <w:rPr>
                <w:sz w:val="20"/>
                <w:szCs w:val="20"/>
              </w:rPr>
              <w:t xml:space="preserve">одействия реформированию жилищно-коммунального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</w:t>
            </w:r>
            <w:r>
              <w:rPr>
                <w:sz w:val="20"/>
                <w:szCs w:val="20"/>
              </w:rPr>
              <w:t xml:space="preserve">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№ 217</w:t>
            </w:r>
            <w:r>
              <w:rPr>
                <w:sz w:val="20"/>
                <w:szCs w:val="20"/>
              </w:rPr>
              <w:t xml:space="preserve">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</w:t>
            </w:r>
            <w:r>
              <w:rPr>
                <w:sz w:val="20"/>
                <w:szCs w:val="20"/>
              </w:rPr>
              <w:t xml:space="preserve">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клиент</w:t>
            </w:r>
            <w:r>
              <w:rPr>
                <w:sz w:val="20"/>
                <w:szCs w:val="20"/>
              </w:rPr>
              <w:t xml:space="preserve">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Подписание с клиентом договора эквайринга и договора о выпуске и обслуживании бизнес-карты к рас</w:t>
            </w:r>
            <w:r>
              <w:rPr>
                <w:sz w:val="20"/>
                <w:szCs w:val="20"/>
              </w:rPr>
              <w:t xml:space="preserve">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</w:t>
            </w:r>
            <w:r>
              <w:rPr>
                <w:sz w:val="20"/>
                <w:szCs w:val="20"/>
              </w:rPr>
              <w:t xml:space="preserve">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-для клиентов, имеющих обязательства перед АО «Россельхозбанк» по кредитным сделкам***, в отношении которых введена любая из процедур, прим</w:t>
            </w:r>
            <w:r>
              <w:rPr>
                <w:sz w:val="20"/>
                <w:szCs w:val="20"/>
              </w:rPr>
              <w:t xml:space="preserve">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</w:t>
            </w:r>
            <w:r>
              <w:rPr>
                <w:sz w:val="20"/>
                <w:szCs w:val="20"/>
              </w:rPr>
              <w:t xml:space="preserve">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</w:t>
            </w:r>
            <w:r>
              <w:rPr>
                <w:sz w:val="20"/>
                <w:szCs w:val="20"/>
              </w:rPr>
              <w:t xml:space="preserve">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</w:t>
            </w:r>
            <w:r>
              <w:rPr>
                <w:sz w:val="20"/>
                <w:szCs w:val="20"/>
              </w:rPr>
              <w:t xml:space="preserve">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</w:t>
            </w:r>
            <w:r>
              <w:rPr>
                <w:sz w:val="20"/>
                <w:szCs w:val="20"/>
              </w:rPr>
              <w:t xml:space="preserve">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</w:t>
            </w:r>
            <w:r>
              <w:rPr>
                <w:sz w:val="20"/>
                <w:szCs w:val="20"/>
              </w:rPr>
              <w:t xml:space="preserve">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127-ФЗ «О несостоятельности (бан</w:t>
            </w:r>
            <w:r>
              <w:rPr>
                <w:sz w:val="20"/>
                <w:szCs w:val="20"/>
              </w:rPr>
              <w:t xml:space="preserve">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</w:t>
            </w:r>
            <w:r>
              <w:rPr>
                <w:sz w:val="20"/>
                <w:szCs w:val="20"/>
              </w:rPr>
              <w:t xml:space="preserve">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 217-ФЗ «О ведении гражданами садоводства и огородничества для собственных нужд и о внесении изме</w:t>
            </w:r>
            <w:r>
              <w:rPr>
                <w:sz w:val="20"/>
                <w:szCs w:val="20"/>
              </w:rPr>
              <w:t xml:space="preserve">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</w:t>
            </w:r>
            <w:r>
              <w:rPr>
                <w:sz w:val="20"/>
                <w:szCs w:val="20"/>
              </w:rPr>
              <w:t xml:space="preserve">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</w:t>
            </w:r>
            <w:r>
              <w:rPr>
                <w:sz w:val="20"/>
                <w:szCs w:val="20"/>
              </w:rPr>
              <w:t xml:space="preserve">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1.1.3, но не более остатка н</w:t>
            </w:r>
            <w:r>
              <w:rPr>
                <w:sz w:val="20"/>
                <w:szCs w:val="20"/>
              </w:rPr>
              <w:t xml:space="preserve">а счете при условии отсутствия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ограничении прав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</w:t>
            </w:r>
            <w:r>
              <w:rPr>
                <w:sz w:val="20"/>
                <w:szCs w:val="20"/>
              </w:rPr>
              <w:t xml:space="preserve">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 «Россельхозбанк», при испо</w:t>
            </w:r>
            <w:r>
              <w:rPr>
                <w:sz w:val="20"/>
                <w:szCs w:val="20"/>
              </w:rPr>
              <w:t xml:space="preserve">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</w:t>
            </w:r>
            <w:r>
              <w:rPr>
                <w:sz w:val="20"/>
                <w:szCs w:val="20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</w:t>
            </w:r>
            <w:r>
              <w:rPr>
                <w:sz w:val="20"/>
                <w:szCs w:val="20"/>
              </w:rPr>
              <w:t xml:space="preserve">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обязательства перед АО «Россельхозбанк» 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t xml:space="preserve">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</w:t>
            </w:r>
            <w:r>
              <w:rPr>
                <w:sz w:val="20"/>
                <w:szCs w:val="20"/>
              </w:rPr>
              <w:t xml:space="preserve">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/>
            <w:bookmarkStart w:id="8" w:name="_Toc393441454"/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bookmarkEnd w:id="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</w:t>
            </w:r>
            <w:r>
              <w:rPr>
                <w:sz w:val="20"/>
                <w:szCs w:val="20"/>
              </w:rPr>
              <w:t xml:space="preserve">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</w:t>
            </w:r>
            <w:r>
              <w:rPr>
                <w:sz w:val="20"/>
                <w:szCs w:val="20"/>
              </w:rPr>
              <w:t xml:space="preserve">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</w:t>
            </w:r>
            <w:r>
              <w:rPr>
                <w:sz w:val="20"/>
                <w:szCs w:val="20"/>
              </w:rPr>
              <w:t xml:space="preserve">ии с п.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исполнении расчетных документов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</w:t>
            </w:r>
            <w:r>
              <w:rPr>
                <w:sz w:val="20"/>
                <w:szCs w:val="20"/>
              </w:rPr>
              <w:t xml:space="preserve">а пенсионного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имеющих обязательства перед АО «Россельхозбанк» по кредитным сделк</w:t>
            </w:r>
            <w:r>
              <w:rPr>
                <w:sz w:val="20"/>
                <w:szCs w:val="20"/>
              </w:rPr>
              <w:t xml:space="preserve">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платежей по исп</w:t>
            </w:r>
            <w:r>
              <w:rPr>
                <w:sz w:val="20"/>
                <w:szCs w:val="20"/>
              </w:rPr>
              <w:t xml:space="preserve">олнительному производству комиссия не взимается (под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документа, созданного по распоряжению взыскателя).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</w:t>
            </w:r>
            <w:r>
              <w:rPr>
                <w:sz w:val="20"/>
                <w:szCs w:val="20"/>
              </w:rPr>
              <w:t xml:space="preserve">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</w:t>
            </w:r>
            <w:r>
              <w:rPr>
                <w:sz w:val="20"/>
                <w:szCs w:val="20"/>
              </w:rPr>
              <w:t xml:space="preserve">дером или полностью платежным поручением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</w:t>
            </w:r>
            <w:r>
              <w:rPr>
                <w:sz w:val="20"/>
                <w:szCs w:val="20"/>
              </w:rPr>
              <w:t xml:space="preserve">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денежных средст</w:t>
            </w:r>
            <w:r>
              <w:rPr>
                <w:sz w:val="20"/>
                <w:szCs w:val="20"/>
              </w:rPr>
              <w:t xml:space="preserve">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</w:t>
            </w:r>
            <w:r>
              <w:rPr>
                <w:sz w:val="20"/>
                <w:szCs w:val="20"/>
              </w:rPr>
              <w:t xml:space="preserve">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</w:t>
            </w:r>
            <w:r>
              <w:rPr>
                <w:sz w:val="20"/>
                <w:szCs w:val="20"/>
              </w:rPr>
              <w:t xml:space="preserve">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</w:t>
            </w:r>
            <w:r>
              <w:rPr>
                <w:sz w:val="20"/>
                <w:szCs w:val="20"/>
              </w:rPr>
              <w:t xml:space="preserve">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 млн.руб.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 млн.руб.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</w:t>
            </w:r>
            <w:r>
              <w:rPr>
                <w:sz w:val="20"/>
                <w:szCs w:val="20"/>
              </w:rPr>
              <w:t xml:space="preserve">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sz w:val="20"/>
                <w:szCs w:val="20"/>
              </w:rPr>
              <w:t xml:space="preserve">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</w:t>
            </w:r>
            <w:r>
              <w:rPr>
                <w:sz w:val="20"/>
                <w:szCs w:val="20"/>
              </w:rPr>
              <w:t xml:space="preserve">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</w:t>
            </w:r>
            <w:r>
              <w:rPr>
                <w:sz w:val="20"/>
                <w:szCs w:val="20"/>
              </w:rPr>
              <w:t xml:space="preserve">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</w:t>
            </w:r>
            <w:r>
              <w:rPr>
                <w:sz w:val="20"/>
                <w:szCs w:val="20"/>
              </w:rPr>
              <w:t xml:space="preserve">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попадающих под действие Федерального закона «Об организации предоставления государственных и </w:t>
            </w:r>
            <w:r>
              <w:rPr>
                <w:sz w:val="20"/>
                <w:szCs w:val="20"/>
              </w:rPr>
              <w:t xml:space="preserve">муниципальных услуг» от 27.07.2010 № 210-ФЗ). Комиссионное вознаграждение взимается Банком дополнительно к комиссии, указанной в  п. 1.1.5 Тарифов»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денежны</w:t>
            </w:r>
            <w:r>
              <w:rPr>
                <w:sz w:val="20"/>
                <w:szCs w:val="20"/>
              </w:rPr>
              <w:t xml:space="preserve">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</w:t>
            </w:r>
            <w:r>
              <w:rPr>
                <w:sz w:val="20"/>
                <w:szCs w:val="20"/>
              </w:rPr>
              <w:t xml:space="preserve">хозбанк» и/или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150 000,01 руб. 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2 000 000,00</w:t>
            </w:r>
            <w:r>
              <w:rPr>
                <w:sz w:val="20"/>
                <w:szCs w:val="20"/>
              </w:rPr>
              <w:t xml:space="preserve">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</w:t>
            </w:r>
            <w:r>
              <w:rPr>
                <w:sz w:val="20"/>
                <w:szCs w:val="20"/>
              </w:rPr>
              <w:t xml:space="preserve">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</w:t>
            </w:r>
            <w:r>
              <w:rPr>
                <w:sz w:val="20"/>
                <w:szCs w:val="20"/>
              </w:rPr>
              <w:t xml:space="preserve">равненных к ней платежей (вне рамок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</w:t>
            </w:r>
            <w:r>
              <w:rPr>
                <w:sz w:val="20"/>
                <w:szCs w:val="20"/>
              </w:rPr>
              <w:t xml:space="preserve">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</w:t>
            </w:r>
            <w:r>
              <w:rPr>
                <w:sz w:val="20"/>
                <w:szCs w:val="20"/>
              </w:rPr>
              <w:t xml:space="preserve">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</w:t>
            </w:r>
            <w:r>
              <w:rPr>
                <w:sz w:val="20"/>
                <w:szCs w:val="20"/>
              </w:rPr>
              <w:t xml:space="preserve">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</w:t>
            </w:r>
            <w:r>
              <w:rPr>
                <w:sz w:val="20"/>
                <w:szCs w:val="20"/>
              </w:rPr>
              <w:t xml:space="preserve">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</w:t>
            </w:r>
            <w:r>
              <w:rPr>
                <w:sz w:val="20"/>
                <w:szCs w:val="20"/>
              </w:rPr>
              <w:t xml:space="preserve">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</w:t>
            </w:r>
            <w:r>
              <w:rPr>
                <w:sz w:val="20"/>
                <w:szCs w:val="20"/>
              </w:rPr>
              <w:t xml:space="preserve">к» о приеме 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 «Россельхозбанк» по кредитным сделкам***, в отношении которых введена любая из процедур, применяемых в деле о ба</w:t>
            </w:r>
            <w:r>
              <w:rPr>
                <w:sz w:val="20"/>
                <w:szCs w:val="20"/>
              </w:rPr>
              <w:t xml:space="preserve">нкротстве в соответствии с Федеральным законом от 26.10.2002 № 127-ФЗ 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лиц согласно усл</w:t>
            </w:r>
            <w:r>
              <w:rPr>
                <w:sz w:val="20"/>
                <w:szCs w:val="20"/>
              </w:rPr>
              <w:t xml:space="preserve">овиям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«Россельхозбанк», комиссионное вознаграждение взимается 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</w:t>
            </w:r>
            <w:r>
              <w:rPr>
                <w:sz w:val="20"/>
                <w:szCs w:val="20"/>
              </w:rPr>
              <w:t xml:space="preserve">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</w:t>
            </w:r>
            <w:r>
              <w:rPr>
                <w:sz w:val="20"/>
                <w:szCs w:val="20"/>
              </w:rPr>
              <w:t xml:space="preserve">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</w:t>
            </w:r>
            <w:r>
              <w:rPr>
                <w:sz w:val="20"/>
                <w:szCs w:val="20"/>
              </w:rPr>
              <w:t xml:space="preserve">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</w:t>
            </w:r>
            <w:r>
              <w:rPr>
                <w:sz w:val="20"/>
                <w:szCs w:val="20"/>
              </w:rPr>
              <w:t xml:space="preserve">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производится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1.1.11.</w:t>
            </w:r>
            <w:r/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</w:t>
            </w:r>
            <w:r>
              <w:rPr>
                <w:sz w:val="20"/>
                <w:szCs w:val="20"/>
              </w:rPr>
              <w:t xml:space="preserve">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</w:t>
            </w:r>
            <w:r>
              <w:rPr>
                <w:sz w:val="20"/>
                <w:szCs w:val="20"/>
              </w:rPr>
              <w:t xml:space="preserve">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</w:t>
            </w:r>
            <w:r>
              <w:rPr>
                <w:sz w:val="20"/>
                <w:szCs w:val="20"/>
              </w:rPr>
              <w:t xml:space="preserve">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</w:t>
            </w:r>
            <w:r>
              <w:rPr>
                <w:sz w:val="20"/>
                <w:szCs w:val="20"/>
              </w:rPr>
              <w:t xml:space="preserve">ных средств дополнительно к указанному тарифу взимается комиссионное вознаграждение, указанное в пунктах 1.1.5 или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</w:t>
            </w:r>
            <w:r>
              <w:rPr>
                <w:sz w:val="20"/>
                <w:szCs w:val="20"/>
              </w:rPr>
              <w:t xml:space="preserve">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(ООО «Мое дело» ИНН 770</w:t>
            </w:r>
            <w:r>
              <w:rPr>
                <w:sz w:val="20"/>
                <w:szCs w:val="20"/>
              </w:rPr>
              <w:t xml:space="preserve">1889831, ООО «Юридические решения» ИНН 9718083320)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</w:t>
            </w:r>
            <w:r>
              <w:rPr>
                <w:sz w:val="20"/>
                <w:szCs w:val="20"/>
              </w:rPr>
              <w:t xml:space="preserve">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</w:t>
            </w:r>
            <w:r>
              <w:rPr>
                <w:sz w:val="20"/>
                <w:szCs w:val="20"/>
              </w:rPr>
              <w:t xml:space="preserve">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</w:t>
            </w:r>
            <w:r>
              <w:rPr>
                <w:sz w:val="20"/>
                <w:szCs w:val="20"/>
              </w:rPr>
              <w:t xml:space="preserve">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</w:t>
            </w:r>
            <w:r>
              <w:rPr>
                <w:sz w:val="20"/>
                <w:szCs w:val="20"/>
              </w:rPr>
              <w:t xml:space="preserve">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</w:t>
            </w:r>
            <w:r>
              <w:rPr>
                <w:sz w:val="20"/>
                <w:szCs w:val="20"/>
              </w:rPr>
              <w:t xml:space="preserve">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</w:t>
            </w:r>
            <w:r>
              <w:rPr>
                <w:sz w:val="20"/>
                <w:szCs w:val="20"/>
              </w:rPr>
              <w:t xml:space="preserve">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евро, долларах США, а также отдельных иностранных валютах, предусмотренных в п.1.2.3.3: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</w:t>
            </w:r>
            <w:r>
              <w:rPr>
                <w:sz w:val="20"/>
                <w:szCs w:val="20"/>
              </w:rPr>
              <w:t xml:space="preserve"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rPr>
                <w:sz w:val="20"/>
                <w:szCs w:val="20"/>
              </w:rPr>
              <w:t xml:space="preserve">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</w:t>
            </w:r>
            <w:r>
              <w:rPr>
                <w:sz w:val="20"/>
                <w:szCs w:val="20"/>
              </w:rPr>
              <w:t xml:space="preserve">вии операций по счету комиссия взимается в установленном размере согласно п. 1.2.3,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</w:t>
            </w:r>
            <w:r>
              <w:rPr>
                <w:sz w:val="20"/>
                <w:szCs w:val="20"/>
              </w:rPr>
              <w:t xml:space="preserve">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евро остатка, достаточног</w:t>
            </w:r>
            <w:r>
              <w:rPr>
                <w:sz w:val="20"/>
                <w:szCs w:val="20"/>
              </w:rPr>
              <w:t xml:space="preserve"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</w:t>
            </w:r>
            <w:r>
              <w:rPr>
                <w:sz w:val="20"/>
                <w:szCs w:val="20"/>
              </w:rPr>
              <w:t xml:space="preserve">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0"/>
                <w:szCs w:val="20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0"/>
                <w:szCs w:val="20"/>
              </w:rPr>
              <w:t xml:space="preserve"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0"/>
                <w:szCs w:val="20"/>
              </w:rPr>
              <w:t xml:space="preserve">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</w:t>
            </w:r>
            <w:r>
              <w:rPr>
                <w:sz w:val="20"/>
                <w:szCs w:val="20"/>
              </w:rPr>
              <w:t xml:space="preserve">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</w:t>
            </w:r>
            <w:r>
              <w:rPr>
                <w:sz w:val="20"/>
                <w:szCs w:val="20"/>
              </w:rPr>
              <w:t xml:space="preserve">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</w:t>
            </w:r>
            <w:r>
              <w:rPr>
                <w:sz w:val="20"/>
                <w:szCs w:val="20"/>
              </w:rPr>
              <w:t xml:space="preserve">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Начиная с 4 (</w:t>
            </w:r>
            <w:r>
              <w:rPr>
                <w:sz w:val="20"/>
                <w:szCs w:val="20"/>
                <w:lang w:eastAsia="en-US"/>
              </w:rPr>
              <w:t xml:space="preserve">четвертого) 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предусмотренных законодательством</w:t>
            </w:r>
            <w:r>
              <w:rPr>
                <w:sz w:val="20"/>
                <w:szCs w:val="20"/>
                <w:lang w:eastAsia="en-US"/>
              </w:rPr>
              <w:t xml:space="preserve">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/>
          </w:p>
          <w:p>
            <w:pPr>
              <w:widowControl w:val="off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</w:t>
            </w:r>
            <w:r>
              <w:rPr>
                <w:sz w:val="20"/>
                <w:szCs w:val="20"/>
              </w:rPr>
              <w:t xml:space="preserve">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</w:t>
            </w:r>
            <w:r>
              <w:rPr>
                <w:sz w:val="20"/>
                <w:szCs w:val="20"/>
              </w:rPr>
              <w:t xml:space="preserve">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</w:t>
            </w:r>
            <w:r>
              <w:rPr>
                <w:sz w:val="20"/>
                <w:szCs w:val="20"/>
              </w:rPr>
              <w:t xml:space="preserve">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</w:t>
            </w:r>
            <w:r>
              <w:rPr>
                <w:sz w:val="20"/>
                <w:szCs w:val="20"/>
              </w:rPr>
              <w:t xml:space="preserve">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</w:t>
            </w:r>
            <w:r>
              <w:rPr>
                <w:sz w:val="20"/>
                <w:szCs w:val="20"/>
              </w:rPr>
              <w:t xml:space="preserve">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</w:t>
            </w:r>
            <w:r>
              <w:rPr>
                <w:sz w:val="20"/>
                <w:szCs w:val="20"/>
              </w:rPr>
              <w:t xml:space="preserve">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</w:t>
            </w:r>
            <w:r>
              <w:rPr>
                <w:sz w:val="20"/>
                <w:szCs w:val="20"/>
              </w:rPr>
              <w:t xml:space="preserve">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</w:t>
            </w:r>
            <w:r>
              <w:rPr>
                <w:sz w:val="20"/>
                <w:szCs w:val="20"/>
              </w:rPr>
              <w:t xml:space="preserve">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</w:t>
            </w:r>
            <w:r>
              <w:rPr>
                <w:sz w:val="20"/>
                <w:szCs w:val="20"/>
              </w:rPr>
              <w:t xml:space="preserve">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Начиная с 4 (</w:t>
            </w:r>
            <w:r>
              <w:rPr>
                <w:sz w:val="20"/>
                <w:szCs w:val="20"/>
                <w:lang w:eastAsia="en-US"/>
              </w:rPr>
              <w:t xml:space="preserve">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взимания комиссии предусмотренных законодательством</w:t>
            </w:r>
            <w:r>
              <w:rPr>
                <w:sz w:val="20"/>
                <w:szCs w:val="20"/>
                <w:lang w:eastAsia="en-US"/>
              </w:rPr>
              <w:t xml:space="preserve">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</w:t>
            </w:r>
            <w:r>
              <w:rPr>
                <w:sz w:val="20"/>
                <w:szCs w:val="20"/>
              </w:rPr>
              <w:t xml:space="preserve">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</w:t>
            </w:r>
            <w:r>
              <w:rPr>
                <w:sz w:val="20"/>
                <w:szCs w:val="20"/>
              </w:rPr>
              <w:t xml:space="preserve">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</w:t>
            </w:r>
            <w:r>
              <w:rPr>
                <w:sz w:val="20"/>
                <w:szCs w:val="20"/>
              </w:rPr>
              <w:t xml:space="preserve">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</w:t>
            </w:r>
            <w:r>
              <w:rPr>
                <w:sz w:val="20"/>
                <w:szCs w:val="20"/>
              </w:rPr>
              <w:t xml:space="preserve">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</w:t>
            </w:r>
            <w:r>
              <w:rPr>
                <w:sz w:val="20"/>
                <w:szCs w:val="20"/>
              </w:rPr>
              <w:t xml:space="preserve">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</w:t>
            </w:r>
            <w:r>
              <w:rPr>
                <w:sz w:val="20"/>
                <w:szCs w:val="20"/>
              </w:rPr>
              <w:t xml:space="preserve">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</w:t>
            </w:r>
            <w:r>
              <w:rPr>
                <w:sz w:val="20"/>
                <w:szCs w:val="20"/>
              </w:rPr>
              <w:t xml:space="preserve">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  <w:lang w:eastAsia="en-US"/>
              </w:rPr>
              <w:t xml:space="preserve">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не более</w:t>
            </w:r>
            <w:r>
              <w:rPr>
                <w:sz w:val="20"/>
                <w:szCs w:val="20"/>
                <w:lang w:eastAsia="en-US"/>
              </w:rPr>
              <w:t xml:space="preserve">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1.2.4.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</w:t>
            </w:r>
            <w:r>
              <w:rPr>
                <w:sz w:val="20"/>
                <w:szCs w:val="20"/>
              </w:rPr>
              <w:t xml:space="preserve">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</w:t>
            </w:r>
            <w:r>
              <w:rPr>
                <w:sz w:val="20"/>
                <w:szCs w:val="20"/>
              </w:rPr>
              <w:t xml:space="preserve">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</w:t>
            </w:r>
            <w:r>
              <w:rPr>
                <w:sz w:val="20"/>
                <w:szCs w:val="20"/>
              </w:rPr>
              <w:t xml:space="preserve">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</w:t>
            </w:r>
            <w:r>
              <w:rPr>
                <w:sz w:val="20"/>
                <w:szCs w:val="20"/>
              </w:rPr>
              <w:t xml:space="preserve">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</w:t>
            </w:r>
            <w:r>
              <w:rPr>
                <w:sz w:val="20"/>
                <w:szCs w:val="20"/>
              </w:rPr>
              <w:t xml:space="preserve">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</w:t>
            </w:r>
            <w:r>
              <w:rPr>
                <w:sz w:val="20"/>
                <w:szCs w:val="20"/>
              </w:rPr>
              <w:t xml:space="preserve">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9" w:name="_Toc393441458"/>
            <w:r/>
            <w:bookmarkStart w:id="10" w:name="_Toc393441676"/>
            <w:r>
              <w:rPr>
                <w:sz w:val="20"/>
                <w:szCs w:val="20"/>
              </w:rPr>
              <w:t xml:space="preserve">2000 руб.</w:t>
            </w:r>
            <w:bookmarkEnd w:id="9"/>
            <w:r/>
            <w:bookmarkEnd w:id="10"/>
            <w:r>
              <w:rPr>
                <w:sz w:val="20"/>
                <w:szCs w:val="20"/>
              </w:rPr>
              <w:t xml:space="preserve"> </w:t>
            </w:r>
            <w:bookmarkStart w:id="11" w:name="_Toc393441459"/>
            <w:r/>
            <w:bookmarkStart w:id="12" w:name="_Toc393441677"/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bookmarkEnd w:id="11"/>
            <w:r/>
            <w:bookmarkEnd w:id="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</w:t>
            </w:r>
            <w:r>
              <w:rPr>
                <w:sz w:val="20"/>
                <w:szCs w:val="20"/>
              </w:rPr>
              <w:t xml:space="preserve">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</w:t>
            </w:r>
            <w:r>
              <w:rPr>
                <w:sz w:val="20"/>
                <w:szCs w:val="20"/>
              </w:rPr>
              <w:t xml:space="preserve">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</w:t>
            </w:r>
            <w:r>
              <w:rPr>
                <w:sz w:val="20"/>
                <w:szCs w:val="20"/>
              </w:rPr>
              <w:t xml:space="preserve">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</w:t>
            </w:r>
            <w:r>
              <w:rPr>
                <w:sz w:val="20"/>
                <w:szCs w:val="20"/>
              </w:rPr>
              <w:t xml:space="preserve">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документ.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</w:t>
            </w:r>
            <w:r>
              <w:rPr>
                <w:sz w:val="20"/>
                <w:szCs w:val="20"/>
              </w:rPr>
              <w:t xml:space="preserve">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</w:t>
            </w:r>
            <w:r>
              <w:rPr>
                <w:sz w:val="20"/>
                <w:szCs w:val="20"/>
              </w:rPr>
              <w:t xml:space="preserve">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</w:t>
            </w:r>
            <w:r>
              <w:rPr>
                <w:sz w:val="20"/>
                <w:szCs w:val="20"/>
              </w:rPr>
              <w:t xml:space="preserve">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 xml:space="preserve">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</w:t>
            </w:r>
            <w:r>
              <w:rPr>
                <w:sz w:val="20"/>
                <w:szCs w:val="20"/>
                <w:lang w:val="en-US"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</w:t>
            </w:r>
            <w:r>
              <w:rPr>
                <w:sz w:val="20"/>
                <w:szCs w:val="20"/>
                <w:lang w:eastAsia="en-US"/>
              </w:rPr>
              <w:t xml:space="preserve">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пп. 1.3.1-1.3.3, 1.3.5-1.3.13 Тарифов не взимается.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1.3.15.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  <w:lang w:eastAsia="en-US"/>
              </w:rPr>
              <w:t xml:space="preserve">м к нему.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– до 31 декабря 2025 года (включительно).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Австралийский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Багамский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Болгарский лев;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Венгерский форинт;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Вон Республики Корея;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Гонконгский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Датская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Исландская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Канадский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Албанский лек;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Македонский денар;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Новозеландский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Норвежская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Польский злотый;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Румынский 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Сингапурский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Украинская гривна;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Фунт стерлингов Соединенного королевства;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Хорватская куна;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Чешская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Швейцарский франк;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Японская йена.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 «Россельхозбанк» по кредитным сделкам поним</w:t>
      </w:r>
      <w:r>
        <w:rPr>
          <w:i/>
          <w:sz w:val="16"/>
          <w:szCs w:val="16"/>
        </w:rPr>
        <w:t xml:space="preserve">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</w:t>
      </w:r>
      <w:r>
        <w:rPr>
          <w:i/>
          <w:sz w:val="16"/>
          <w:szCs w:val="16"/>
        </w:rPr>
        <w:t xml:space="preserve">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Без взимания комиссии в Банке открываются и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бюджетные счета (счета, открываемые на балансовых позиция</w:t>
      </w:r>
      <w:r>
        <w:rPr>
          <w:i/>
          <w:sz w:val="16"/>
          <w:szCs w:val="16"/>
        </w:rPr>
        <w:t xml:space="preserve">х 401-404);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депозитные счета нотариусов;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</w:t>
      </w:r>
      <w:r>
        <w:rPr>
          <w:i/>
          <w:sz w:val="16"/>
          <w:szCs w:val="16"/>
        </w:rPr>
        <w:t xml:space="preserve">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</w:t>
      </w:r>
      <w:r>
        <w:rPr>
          <w:i/>
          <w:sz w:val="16"/>
          <w:szCs w:val="16"/>
        </w:rPr>
        <w:t xml:space="preserve">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эскроу для расчетов по договору участия в долевом строительстве.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1 </w:t>
      </w:r>
      <w:r>
        <w:rPr>
          <w:i/>
          <w:sz w:val="16"/>
          <w:szCs w:val="16"/>
        </w:rPr>
        <w:t xml:space="preserve">«Открытие и ведение счетов»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</w:t>
      </w:r>
      <w:r>
        <w:rPr>
          <w:i/>
          <w:sz w:val="16"/>
          <w:szCs w:val="16"/>
        </w:rPr>
        <w:t xml:space="preserve">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Комиссии взимаются Банком в день оказания соотв</w:t>
      </w:r>
      <w:r>
        <w:rPr>
          <w:i/>
          <w:sz w:val="16"/>
          <w:szCs w:val="16"/>
        </w:rPr>
        <w:t xml:space="preserve">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</w:t>
      </w:r>
      <w:r>
        <w:rPr>
          <w:i/>
          <w:sz w:val="16"/>
          <w:szCs w:val="16"/>
        </w:rPr>
        <w:t xml:space="preserve">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bookmarkStart w:id="13" w:name="_Toc393441460"/>
      <w:r/>
      <w:bookmarkStart w:id="14" w:name="_Toc393441678"/>
      <w:r/>
      <w:bookmarkStart w:id="15" w:name="_Toc393441787"/>
      <w:r/>
      <w:bookmarkStart w:id="16" w:name="_Toc393441827"/>
      <w:r/>
      <w:bookmarkStart w:id="17" w:name="_Toc393441896"/>
      <w:r/>
      <w:r/>
    </w:p>
    <w:p>
      <w:r/>
      <w:r/>
    </w:p>
    <w:p>
      <w:r/>
      <w:r/>
    </w:p>
    <w:p>
      <w:pPr>
        <w:pStyle w:val="962"/>
      </w:pPr>
      <w:r/>
      <w:bookmarkStart w:id="18" w:name="_Toc509304032"/>
      <w:r/>
      <w:bookmarkStart w:id="19" w:name="_Toc78453720"/>
      <w:r>
        <w:t xml:space="preserve">2.Кассовые операции*</w:t>
      </w:r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</w:t>
            </w:r>
            <w:r>
              <w:rPr>
                <w:sz w:val="20"/>
                <w:szCs w:val="20"/>
              </w:rPr>
              <w:t xml:space="preserve">в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</w:t>
            </w:r>
            <w:r>
              <w:rPr>
                <w:sz w:val="20"/>
                <w:szCs w:val="20"/>
              </w:rPr>
              <w:t xml:space="preserve">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300 000 руб. (вкл</w:t>
            </w:r>
            <w:r>
              <w:rPr>
                <w:sz w:val="20"/>
                <w:szCs w:val="20"/>
              </w:rPr>
              <w:t xml:space="preserve">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1 500 000,00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1 500 000,01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4 000 000,00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</w:t>
            </w:r>
            <w:r>
              <w:rPr>
                <w:sz w:val="20"/>
                <w:szCs w:val="20"/>
              </w:rPr>
              <w:t xml:space="preserve">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4 000 000,01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</w:t>
            </w:r>
            <w:r>
              <w:rPr>
                <w:sz w:val="20"/>
                <w:szCs w:val="20"/>
              </w:rPr>
              <w:t xml:space="preserve">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</w:t>
            </w:r>
            <w:r>
              <w:rPr>
                <w:sz w:val="20"/>
                <w:szCs w:val="20"/>
              </w:rPr>
              <w:t xml:space="preserve">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(в том числе при закрытии счета) крестьянским (фермерским) хозяйствам, независимо от правового статуса, сельскохозяйственным производственным кооперативам, сельскохозяйственным </w:t>
            </w:r>
            <w:r>
              <w:rPr>
                <w:sz w:val="20"/>
                <w:szCs w:val="20"/>
              </w:rPr>
              <w:t xml:space="preserve">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</w:t>
            </w:r>
            <w:r>
              <w:rPr>
                <w:sz w:val="20"/>
                <w:szCs w:val="20"/>
              </w:rPr>
              <w:t xml:space="preserve">их лиц*****совокупно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  <w:br w:type="page" w:clear="all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3 500 000,00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3 500 000,01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6 000 000,00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10 000 000,00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10 000 000,01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c 15 000 000,01 руб. и выше в течение календарного </w:t>
            </w:r>
            <w:r>
              <w:rPr>
                <w:sz w:val="20"/>
                <w:szCs w:val="20"/>
              </w:rPr>
              <w:t xml:space="preserve">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</w:t>
            </w:r>
            <w:r>
              <w:rPr>
                <w:sz w:val="20"/>
                <w:szCs w:val="20"/>
              </w:rPr>
              <w:t xml:space="preserve">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</w:t>
            </w:r>
            <w:r>
              <w:rPr>
                <w:sz w:val="20"/>
                <w:szCs w:val="20"/>
              </w:rPr>
              <w:t xml:space="preserve">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</w:t>
            </w:r>
            <w:r>
              <w:rPr>
                <w:sz w:val="20"/>
                <w:szCs w:val="20"/>
              </w:rPr>
              <w:t xml:space="preserve">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sz w:val="20"/>
                <w:szCs w:val="20"/>
              </w:rPr>
              <w:t xml:space="preserve"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по объявлению на взнос наличными (банкноты);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</w:t>
            </w:r>
            <w:r>
              <w:rPr>
                <w:sz w:val="20"/>
                <w:szCs w:val="20"/>
              </w:rPr>
              <w:t xml:space="preserve">ересчет монет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</w:t>
            </w:r>
            <w:r>
              <w:rPr>
                <w:sz w:val="20"/>
                <w:szCs w:val="20"/>
              </w:rPr>
              <w:t xml:space="preserve">вления на экспертизу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Размен банкнот/монет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</w:t>
            </w:r>
            <w:r>
              <w:rPr>
                <w:sz w:val="20"/>
                <w:szCs w:val="20"/>
              </w:rPr>
              <w:t xml:space="preserve">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</w:t>
            </w:r>
            <w:r>
              <w:rPr>
                <w:sz w:val="20"/>
                <w:szCs w:val="20"/>
              </w:rPr>
              <w:t xml:space="preserve">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 xml:space="preserve">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</w:t>
            </w:r>
            <w:r>
              <w:rPr>
                <w:sz w:val="20"/>
                <w:szCs w:val="20"/>
              </w:rPr>
              <w:t xml:space="preserve">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</w:t>
            </w:r>
            <w:r>
              <w:rPr>
                <w:sz w:val="20"/>
                <w:szCs w:val="20"/>
              </w:rPr>
              <w:t xml:space="preserve">но заказанных наличных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</w:t>
      </w:r>
      <w:r>
        <w:rPr>
          <w:i/>
          <w:sz w:val="16"/>
          <w:szCs w:val="16"/>
        </w:rPr>
        <w:t xml:space="preserve">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</w:t>
      </w:r>
      <w:r>
        <w:rPr>
          <w:i/>
          <w:sz w:val="16"/>
          <w:szCs w:val="16"/>
        </w:rPr>
        <w:t xml:space="preserve"> предоставлении услуг, указанных в разделе 2 «Кассовые операции»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</w:t>
      </w:r>
      <w:r>
        <w:rPr>
          <w:i/>
          <w:sz w:val="16"/>
          <w:szCs w:val="16"/>
        </w:rPr>
        <w:t xml:space="preserve">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</w:t>
      </w:r>
      <w:r>
        <w:rPr>
          <w:i/>
          <w:sz w:val="16"/>
          <w:szCs w:val="16"/>
        </w:rPr>
        <w:t xml:space="preserve">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</w:t>
      </w:r>
      <w:r>
        <w:rPr>
          <w:i/>
          <w:sz w:val="16"/>
          <w:szCs w:val="16"/>
        </w:rPr>
        <w:t xml:space="preserve">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</w:t>
      </w:r>
      <w:r>
        <w:rPr>
          <w:i/>
          <w:sz w:val="16"/>
          <w:szCs w:val="16"/>
        </w:rPr>
        <w:t xml:space="preserve">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</w:t>
      </w:r>
      <w:r>
        <w:rPr>
          <w:i/>
          <w:sz w:val="16"/>
          <w:szCs w:val="16"/>
        </w:rPr>
        <w:t xml:space="preserve">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</w:t>
      </w:r>
      <w:r>
        <w:rPr>
          <w:i/>
          <w:sz w:val="16"/>
          <w:szCs w:val="16"/>
        </w:rPr>
        <w:t xml:space="preserve">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</w:t>
      </w:r>
      <w:r>
        <w:rPr>
          <w:i/>
          <w:sz w:val="16"/>
          <w:szCs w:val="16"/>
        </w:rPr>
        <w:t xml:space="preserve">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</w:t>
      </w:r>
      <w:r>
        <w:rPr>
          <w:i/>
          <w:sz w:val="16"/>
          <w:szCs w:val="16"/>
        </w:rPr>
        <w:t xml:space="preserve">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</w:t>
      </w:r>
      <w:r>
        <w:rPr>
          <w:i/>
          <w:sz w:val="16"/>
          <w:szCs w:val="16"/>
        </w:rPr>
        <w:t xml:space="preserve">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</w:t>
      </w:r>
      <w:r>
        <w:rPr>
          <w:i/>
          <w:sz w:val="16"/>
          <w:szCs w:val="16"/>
        </w:rPr>
        <w:t xml:space="preserve">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</w:t>
      </w:r>
      <w:r>
        <w:rPr>
          <w:i/>
          <w:sz w:val="16"/>
          <w:szCs w:val="16"/>
        </w:rPr>
        <w:t xml:space="preserve">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</w:t>
      </w:r>
      <w:r>
        <w:rPr>
          <w:i/>
          <w:sz w:val="16"/>
          <w:szCs w:val="16"/>
        </w:rPr>
        <w:t xml:space="preserve">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</w:t>
      </w:r>
      <w:r>
        <w:rPr>
          <w:i/>
          <w:sz w:val="16"/>
          <w:szCs w:val="16"/>
        </w:rPr>
        <w:t xml:space="preserve">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В соответствии с Федеральным зак</w:t>
      </w:r>
      <w:r>
        <w:rPr>
          <w:i/>
          <w:sz w:val="16"/>
          <w:szCs w:val="16"/>
        </w:rPr>
        <w:t xml:space="preserve">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</w:t>
      </w:r>
      <w:r>
        <w:rPr>
          <w:i/>
          <w:sz w:val="16"/>
          <w:szCs w:val="16"/>
        </w:rPr>
        <w:t xml:space="preserve">цветных и (или)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</w:t>
      </w:r>
      <w:r>
        <w:rPr>
          <w:i/>
          <w:sz w:val="16"/>
          <w:szCs w:val="16"/>
        </w:rPr>
        <w:t xml:space="preserve">изических лиц.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62"/>
      </w:pPr>
      <w:r/>
      <w:bookmarkStart w:id="20" w:name="_Toc393441461"/>
      <w:r/>
      <w:bookmarkStart w:id="21" w:name="_Toc393441679"/>
      <w:r/>
      <w:bookmarkStart w:id="22" w:name="_Toc393441788"/>
      <w:r/>
      <w:bookmarkStart w:id="23" w:name="_Toc393441828"/>
      <w:r/>
      <w:bookmarkStart w:id="24" w:name="_Toc393441897"/>
      <w:r/>
      <w:bookmarkStart w:id="25" w:name="_Toc509304033"/>
      <w:r/>
      <w:bookmarkStart w:id="26" w:name="_Toc78453721"/>
      <w:r>
        <w:t xml:space="preserve">3. Выполнение функций агента валютного контроля</w:t>
      </w:r>
      <w:bookmarkEnd w:id="20"/>
      <w:r/>
      <w:bookmarkEnd w:id="21"/>
      <w:r>
        <w:t xml:space="preserve"> 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bookmarkEnd w:id="22"/>
      <w:r/>
      <w:bookmarkEnd w:id="23"/>
      <w:r/>
      <w:bookmarkEnd w:id="24"/>
      <w:r/>
      <w:bookmarkEnd w:id="25"/>
      <w:r/>
      <w:bookmarkEnd w:id="26"/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0,15 %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 </w:t>
            </w:r>
            <w:r>
              <w:rPr>
                <w:sz w:val="20"/>
                <w:szCs w:val="20"/>
              </w:rPr>
              <w:br w:type="textWrapping" w:clear="all"/>
            </w:r>
            <w:r/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</w:t>
            </w:r>
            <w:r>
              <w:rPr>
                <w:sz w:val="20"/>
                <w:szCs w:val="20"/>
              </w:rPr>
              <w:t xml:space="preserve">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</w:t>
            </w:r>
            <w:r>
              <w:rPr>
                <w:sz w:val="20"/>
                <w:szCs w:val="20"/>
              </w:rPr>
              <w:t xml:space="preserve">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</w:t>
            </w:r>
            <w:r>
              <w:rPr>
                <w:sz w:val="20"/>
                <w:szCs w:val="20"/>
              </w:rPr>
              <w:t xml:space="preserve">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</w:t>
            </w:r>
            <w:r>
              <w:rPr>
                <w:sz w:val="20"/>
                <w:szCs w:val="20"/>
              </w:rPr>
              <w:t xml:space="preserve">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</w:t>
            </w:r>
            <w:r>
              <w:rPr>
                <w:sz w:val="20"/>
                <w:szCs w:val="20"/>
              </w:rPr>
              <w:t xml:space="preserve">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</w:t>
            </w:r>
            <w:r>
              <w:rPr>
                <w:sz w:val="20"/>
                <w:szCs w:val="20"/>
              </w:rPr>
              <w:t xml:space="preserve">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</w:t>
            </w:r>
            <w:r>
              <w:rPr>
                <w:sz w:val="20"/>
                <w:szCs w:val="20"/>
              </w:rPr>
              <w:t xml:space="preserve">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</w:t>
            </w:r>
            <w:r>
              <w:rPr>
                <w:sz w:val="20"/>
                <w:szCs w:val="20"/>
              </w:rPr>
              <w:t xml:space="preserve">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</w:t>
            </w:r>
            <w:r>
              <w:rPr>
                <w:sz w:val="20"/>
                <w:szCs w:val="20"/>
              </w:rPr>
              <w:t xml:space="preserve">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</w:t>
            </w:r>
            <w:r>
              <w:rPr>
                <w:sz w:val="20"/>
                <w:szCs w:val="20"/>
              </w:rPr>
              <w:t xml:space="preserve">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 по пунктам</w:t>
            </w:r>
            <w:r>
              <w:rPr>
                <w:sz w:val="20"/>
                <w:szCs w:val="20"/>
              </w:rPr>
              <w:t xml:space="preserve">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надлежащ</w:t>
            </w:r>
            <w:r>
              <w:rPr>
                <w:sz w:val="20"/>
                <w:szCs w:val="20"/>
              </w:rPr>
              <w:t xml:space="preserve">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</w:t>
            </w:r>
            <w:r>
              <w:rPr>
                <w:sz w:val="20"/>
                <w:szCs w:val="20"/>
              </w:rPr>
              <w:t xml:space="preserve">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1 500 руб.</w:t>
            </w:r>
            <w:r>
              <w:t xml:space="preserve"> </w:t>
            </w:r>
            <w:r/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sz w:val="20"/>
                <w:szCs w:val="20"/>
              </w:rPr>
              <w:t xml:space="preserve">мплекта документов и информации для оформления Банком СПД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регионального филиала Банка в головн</w:t>
            </w:r>
            <w:r>
              <w:rPr>
                <w:sz w:val="20"/>
                <w:szCs w:val="20"/>
              </w:rPr>
              <w:t xml:space="preserve">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</w:t>
            </w:r>
            <w:r>
              <w:rPr>
                <w:sz w:val="20"/>
                <w:szCs w:val="20"/>
              </w:rPr>
              <w:t xml:space="preserve">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руб., максимум 80 000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</w:t>
            </w:r>
            <w:r>
              <w:rPr>
                <w:sz w:val="20"/>
                <w:szCs w:val="20"/>
              </w:rPr>
              <w:t xml:space="preserve">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</w:t>
            </w:r>
            <w:r>
              <w:rPr>
                <w:sz w:val="20"/>
                <w:szCs w:val="20"/>
              </w:rPr>
              <w:t xml:space="preserve">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</w:t>
            </w:r>
            <w:r>
              <w:rPr>
                <w:sz w:val="20"/>
                <w:szCs w:val="20"/>
              </w:rPr>
              <w:t xml:space="preserve">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</w:t>
            </w:r>
            <w:r>
              <w:rPr>
                <w:sz w:val="20"/>
                <w:szCs w:val="20"/>
              </w:rPr>
              <w:t xml:space="preserve">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днем подачи клиентом в Банк заявления о п</w:t>
            </w:r>
            <w:r>
              <w:rPr>
                <w:sz w:val="20"/>
                <w:szCs w:val="20"/>
              </w:rPr>
              <w:t xml:space="preserve">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предоставляется только резидентам.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i/>
          <w:sz w:val="16"/>
          <w:szCs w:val="16"/>
        </w:rPr>
        <w:t xml:space="preserve">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</w:t>
      </w:r>
      <w:r>
        <w:rPr>
          <w:bCs/>
          <w:i/>
          <w:sz w:val="16"/>
          <w:szCs w:val="16"/>
        </w:rPr>
        <w:t xml:space="preserve">дставления» (далее </w:t>
      </w:r>
      <w:r>
        <w:rPr>
          <w:i/>
          <w:sz w:val="16"/>
          <w:szCs w:val="16"/>
        </w:rPr>
        <w:t xml:space="preserve"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Инструкция Банка России № 181-И)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</w:t>
      </w:r>
      <w:r>
        <w:rPr>
          <w:bCs/>
          <w:i/>
          <w:sz w:val="16"/>
          <w:szCs w:val="16"/>
        </w:rPr>
        <w:t xml:space="preserve">тному контролю.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</w:t>
      </w:r>
      <w:r>
        <w:rPr>
          <w:i/>
          <w:sz w:val="16"/>
          <w:szCs w:val="16"/>
        </w:rPr>
        <w:t xml:space="preserve">а день оказания услуги. При этом сумма НДС рассчитывается от полученного эквивалента в валюте РФ.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</w:t>
      </w:r>
      <w:r>
        <w:rPr>
          <w:i/>
          <w:sz w:val="16"/>
          <w:szCs w:val="16"/>
        </w:rPr>
        <w:t xml:space="preserve">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</w:t>
      </w:r>
      <w:r>
        <w:rPr>
          <w:i/>
          <w:sz w:val="16"/>
          <w:szCs w:val="16"/>
        </w:rPr>
        <w:t xml:space="preserve">вующему на день его списания.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кодам вида операций, указанным в Приложении </w:t>
      </w:r>
      <w:r>
        <w:rPr>
          <w:bCs/>
          <w:i/>
          <w:sz w:val="16"/>
          <w:szCs w:val="16"/>
        </w:rPr>
        <w:t xml:space="preserve">1 к Инструкции Банка России № 181-И расчет комиссии производится по каждому коду вида операции.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осуществляющего платеж в качестве третьего/другого лица, в случае одновременного</w:t>
      </w:r>
      <w:r>
        <w:rPr>
          <w:bCs/>
          <w:i/>
          <w:sz w:val="16"/>
          <w:szCs w:val="16"/>
        </w:rPr>
        <w:t xml:space="preserve">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резидентом-агентом (комиссионером) и действующего от имени и за сч</w:t>
      </w:r>
      <w:r>
        <w:rPr>
          <w:bCs/>
          <w:i/>
          <w:sz w:val="16"/>
          <w:szCs w:val="16"/>
        </w:rPr>
        <w:t xml:space="preserve">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</w:t>
      </w:r>
      <w:r>
        <w:rPr>
          <w:bCs/>
          <w:i/>
          <w:sz w:val="16"/>
          <w:szCs w:val="16"/>
        </w:rPr>
        <w:t xml:space="preserve">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</w:t>
      </w:r>
      <w:r>
        <w:rPr>
          <w:i/>
          <w:sz w:val="16"/>
          <w:szCs w:val="16"/>
        </w:rPr>
        <w:t xml:space="preserve">етьего лица, информация о которых подлежит отражению в ведомости банковского контроля.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Днем оказания услуги по валютному контролю является: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numPr>
          <w:ilvl w:val="0"/>
          <w:numId w:val="42"/>
        </w:numPr>
        <w:contextualSpacing/>
        <w:ind w:left="0" w:firstLine="567"/>
        <w:jc w:val="both"/>
        <w:tabs>
          <w:tab w:val="left" w:pos="851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</w:t>
      </w:r>
      <w:r>
        <w:rPr>
          <w:bCs/>
          <w:i/>
          <w:sz w:val="16"/>
          <w:szCs w:val="16"/>
        </w:rPr>
        <w:t xml:space="preserve">чет другого резидента, открытый в банке за пределами территории Российской Федерации: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день списания денежных средств с расчетного счета клиента-резидента;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</w:t>
      </w:r>
      <w:r>
        <w:rPr>
          <w:b/>
          <w:i/>
          <w:sz w:val="16"/>
          <w:szCs w:val="16"/>
        </w:rPr>
        <w:t xml:space="preserve"> указанному в приложении 1 к Инструкции Банка России № 181-И;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сведе</w:t>
      </w:r>
      <w:r>
        <w:rPr>
          <w:b/>
          <w:i/>
          <w:sz w:val="16"/>
          <w:szCs w:val="16"/>
        </w:rPr>
        <w:t xml:space="preserve">ний уполномоченного банка о проведенной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numPr>
          <w:ilvl w:val="0"/>
          <w:numId w:val="42"/>
        </w:numPr>
        <w:ind w:left="0"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резиденту информации о коде вида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При постановке экспортного контракта</w:t>
      </w:r>
      <w:r>
        <w:rPr>
          <w:i/>
          <w:sz w:val="16"/>
          <w:szCs w:val="16"/>
        </w:rPr>
        <w:t xml:space="preserve">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присвоения Банком экспортному контракту уникального номера.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4.</w:t>
      </w:r>
      <w:r>
        <w:rPr>
          <w:bCs/>
          <w:i/>
          <w:sz w:val="16"/>
          <w:szCs w:val="16"/>
        </w:rPr>
        <w:tab/>
        <w:t xml:space="preserve">При проверке СПД: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- день принятия Банком СПД.</w:t>
      </w:r>
      <w:r>
        <w:rPr>
          <w:b/>
          <w:bCs/>
          <w:i/>
          <w:sz w:val="16"/>
          <w:szCs w:val="16"/>
        </w:rPr>
      </w:r>
      <w:r>
        <w:rPr>
          <w:b/>
          <w:bCs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При оформлении Банком С</w:t>
      </w:r>
      <w:r>
        <w:rPr>
          <w:i/>
          <w:sz w:val="16"/>
          <w:szCs w:val="16"/>
        </w:rPr>
        <w:t xml:space="preserve">ПД за клиента: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оформления Банком СПД.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</w:t>
      </w:r>
      <w:r>
        <w:rPr>
          <w:i/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снятия Банком контракта (кредитного договора) с учета.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8.</w:t>
      </w:r>
      <w:r>
        <w:rPr>
          <w:i/>
          <w:sz w:val="16"/>
          <w:szCs w:val="16"/>
        </w:rPr>
        <w:tab/>
        <w:t xml:space="preserve">При представлении клиенту копий документов из досье валютног</w:t>
      </w:r>
      <w:r>
        <w:rPr>
          <w:i/>
          <w:sz w:val="16"/>
          <w:szCs w:val="16"/>
        </w:rPr>
        <w:t xml:space="preserve">о контроля: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i/>
          <w:sz w:val="16"/>
          <w:szCs w:val="16"/>
        </w:rPr>
        <w:t xml:space="preserve">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62"/>
      </w:pPr>
      <w:r/>
      <w:bookmarkStart w:id="27" w:name="_Toc393441462"/>
      <w:r/>
      <w:bookmarkStart w:id="28" w:name="_Toc393441680"/>
      <w:r/>
      <w:bookmarkStart w:id="29" w:name="_Toc393441789"/>
      <w:r/>
      <w:bookmarkStart w:id="30" w:name="_Toc393441829"/>
      <w:r/>
      <w:bookmarkStart w:id="31" w:name="_Toc393441898"/>
      <w:r/>
      <w:bookmarkStart w:id="32" w:name="_Toc509304034"/>
      <w:r/>
      <w:bookmarkStart w:id="33" w:name="_Toc78453722"/>
      <w:r>
        <w:t xml:space="preserve">4. Операции с ценными бумагами</w:t>
      </w:r>
      <w:bookmarkEnd w:id="27"/>
      <w:r/>
      <w:bookmarkEnd w:id="28"/>
      <w:r/>
      <w:bookmarkEnd w:id="29"/>
      <w:r/>
      <w:bookmarkEnd w:id="30"/>
      <w:r/>
      <w:bookmarkEnd w:id="31"/>
      <w:r/>
      <w:bookmarkEnd w:id="32"/>
      <w:r/>
      <w:bookmarkEnd w:id="33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</w:t>
            </w:r>
            <w:r>
              <w:rPr>
                <w:b/>
                <w:sz w:val="20"/>
                <w:szCs w:val="20"/>
              </w:rPr>
              <w:t xml:space="preserve">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региональных филиалах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 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30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серии «К» головным офисом и региональным филиалом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 «Россельхозбанк» в заклад Банку.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</w:t>
            </w:r>
            <w:r>
              <w:rPr>
                <w:sz w:val="20"/>
                <w:szCs w:val="20"/>
              </w:rPr>
              <w:t xml:space="preserve">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</w:t>
            </w:r>
            <w:r>
              <w:rPr>
                <w:sz w:val="20"/>
                <w:szCs w:val="20"/>
              </w:rPr>
              <w:t xml:space="preserve">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34" w:name="_Toc393441463"/>
      <w:r/>
      <w:bookmarkStart w:id="35" w:name="_Toc393441681"/>
      <w:r/>
      <w:bookmarkStart w:id="36" w:name="_Toc393441790"/>
      <w:r/>
      <w:bookmarkStart w:id="37" w:name="_Toc393441830"/>
      <w:r/>
      <w:bookmarkStart w:id="38" w:name="_Toc393441899"/>
      <w:r/>
      <w:r/>
    </w:p>
    <w:p>
      <w:pPr>
        <w:pStyle w:val="962"/>
      </w:pPr>
      <w:r/>
      <w:bookmarkStart w:id="39" w:name="_Toc509304035"/>
      <w:r/>
      <w:bookmarkStart w:id="40" w:name="_Toc78453723"/>
      <w:r>
        <w:t xml:space="preserve">5. Документарные операции</w:t>
      </w:r>
      <w:bookmarkEnd w:id="34"/>
      <w:r/>
      <w:bookmarkEnd w:id="35"/>
      <w:r/>
      <w:bookmarkEnd w:id="36"/>
      <w:r/>
      <w:bookmarkEnd w:id="37"/>
      <w:r/>
      <w:bookmarkEnd w:id="38"/>
      <w:r/>
      <w:bookmarkEnd w:id="39"/>
      <w:r/>
      <w:bookmarkEnd w:id="40"/>
      <w:r/>
      <w:r/>
    </w:p>
    <w:p>
      <w:r/>
      <w:r/>
    </w:p>
    <w:tbl>
      <w:tblPr>
        <w:tblW w:w="5115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Аккредитивы для расчетов на территории Российской Федерации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</w:t>
            </w:r>
            <w:r>
              <w:rPr>
                <w:bCs/>
                <w:color w:val="000000"/>
                <w:sz w:val="20"/>
                <w:szCs w:val="20"/>
              </w:rPr>
              <w:t xml:space="preserve">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</w:t>
            </w:r>
            <w:r>
              <w:rPr>
                <w:iCs/>
                <w:sz w:val="20"/>
                <w:szCs w:val="20"/>
              </w:rPr>
              <w:t xml:space="preserve">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</w:t>
            </w:r>
            <w:r>
              <w:rPr>
                <w:iCs/>
                <w:sz w:val="20"/>
                <w:szCs w:val="20"/>
              </w:rPr>
              <w:t xml:space="preserve">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</w:t>
            </w:r>
            <w:r>
              <w:rPr>
                <w:iCs/>
                <w:sz w:val="20"/>
                <w:szCs w:val="20"/>
              </w:rPr>
              <w:t xml:space="preserve">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</w:t>
            </w:r>
            <w:r>
              <w:rPr>
                <w:iCs/>
                <w:sz w:val="20"/>
                <w:szCs w:val="20"/>
              </w:rPr>
              <w:t xml:space="preserve">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</w:t>
            </w:r>
            <w:r>
              <w:rPr>
                <w:iCs/>
                <w:sz w:val="20"/>
                <w:szCs w:val="20"/>
              </w:rPr>
              <w:t xml:space="preserve">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</w:t>
            </w:r>
            <w:r>
              <w:rPr>
                <w:iCs/>
                <w:sz w:val="20"/>
                <w:szCs w:val="20"/>
              </w:rPr>
              <w:t xml:space="preserve">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</w:t>
            </w:r>
            <w:r>
              <w:rPr>
                <w:bCs/>
                <w:color w:val="000000"/>
                <w:sz w:val="20"/>
                <w:szCs w:val="20"/>
              </w:rPr>
              <w:t xml:space="preserve">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</w:t>
            </w:r>
            <w:r>
              <w:rPr>
                <w:iCs/>
                <w:sz w:val="20"/>
                <w:szCs w:val="20"/>
              </w:rPr>
              <w:t xml:space="preserve">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</w:t>
            </w:r>
            <w:r>
              <w:rPr>
                <w:iCs/>
                <w:sz w:val="20"/>
                <w:szCs w:val="20"/>
              </w:rPr>
              <w:t xml:space="preserve">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</w:t>
            </w:r>
            <w:r>
              <w:rPr>
                <w:iCs/>
                <w:sz w:val="20"/>
                <w:szCs w:val="20"/>
              </w:rPr>
              <w:t xml:space="preserve">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iCs/>
                <w:sz w:val="20"/>
                <w:szCs w:val="20"/>
              </w:rPr>
              <w:t xml:space="preserve">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</w:t>
            </w:r>
            <w:r>
              <w:rPr>
                <w:iCs/>
                <w:sz w:val="20"/>
                <w:szCs w:val="20"/>
              </w:rPr>
              <w:t xml:space="preserve">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</w:t>
            </w:r>
            <w:r>
              <w:rPr>
                <w:bCs/>
                <w:color w:val="000000"/>
                <w:sz w:val="20"/>
                <w:szCs w:val="20"/>
              </w:rPr>
              <w:t xml:space="preserve">ия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 ч. если документы не приняты к оплате), исходя из суммы, запроше</w:t>
            </w:r>
            <w:r>
              <w:rPr>
                <w:bCs/>
                <w:color w:val="000000"/>
                <w:sz w:val="20"/>
                <w:szCs w:val="20"/>
              </w:rPr>
              <w:t xml:space="preserve">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 xml:space="preserve">ьзу другого бенефициара (трансферация);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89" w:type="pct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0"/>
                <w:szCs w:val="20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</w:t>
            </w:r>
            <w:r>
              <w:rPr>
                <w:iCs/>
                <w:sz w:val="20"/>
                <w:szCs w:val="20"/>
              </w:rPr>
              <w:t xml:space="preserve">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</w:t>
            </w:r>
            <w:r>
              <w:rPr>
                <w:bCs/>
                <w:color w:val="000000"/>
                <w:sz w:val="20"/>
                <w:szCs w:val="20"/>
              </w:rPr>
              <w:t xml:space="preserve">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.4.5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sz w:val="18"/>
        </w:rPr>
      </w:pPr>
      <w:r/>
      <w:bookmarkStart w:id="41" w:name="_Toc393441464"/>
      <w:r/>
      <w:bookmarkStart w:id="42" w:name="_Toc393441682"/>
      <w:r/>
      <w:bookmarkStart w:id="43" w:name="_Toc393441791"/>
      <w:r/>
      <w:bookmarkStart w:id="44" w:name="_Toc393441831"/>
      <w:r/>
      <w:bookmarkStart w:id="45" w:name="_Toc393441900"/>
      <w:r>
        <w:rPr>
          <w:sz w:val="18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Примечание:</w:t>
      </w:r>
      <w:r>
        <w:rPr>
          <w:sz w:val="18"/>
        </w:rPr>
      </w:r>
      <w:r>
        <w:rPr>
          <w:sz w:val="18"/>
        </w:rPr>
      </w:r>
    </w:p>
    <w:p>
      <w:pPr>
        <w:tabs>
          <w:tab w:val="left" w:pos="284" w:leader="none"/>
        </w:tabs>
        <w:rPr>
          <w:sz w:val="18"/>
        </w:rPr>
      </w:pPr>
      <w:r>
        <w:rPr>
          <w:sz w:val="18"/>
        </w:rPr>
        <w:t xml:space="preserve">1.</w:t>
      </w:r>
      <w:r>
        <w:rPr>
          <w:sz w:val="18"/>
        </w:rPr>
        <w:tab/>
        <w:t xml:space="preserve">При указании в наименовании услуги д</w:t>
      </w:r>
      <w:r>
        <w:rPr>
          <w:sz w:val="18"/>
        </w:rPr>
        <w:t xml:space="preserve">вух и более операций комиссионное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2. Комиссионное вознаграждение взимается Банком по мере оказания соответствующих услуг в дату оказания</w:t>
      </w:r>
      <w:r>
        <w:rPr>
          <w:sz w:val="18"/>
        </w:rPr>
        <w:t xml:space="preserve"> услуги, если иной порядок не указан в примечаниях к настоящим Тарифам и/или не установлен по соглашению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</w:t>
      </w:r>
      <w:r>
        <w:rPr>
          <w:sz w:val="18"/>
        </w:rPr>
        <w:t xml:space="preserve">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</w:t>
      </w:r>
      <w:r>
        <w:rPr>
          <w:sz w:val="18"/>
        </w:rPr>
        <w:t xml:space="preserve">зания услуги/на дату начала периода (для комиссий, уплачиваемых за период).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4. Комиссионное вознаграждение по Разделам 5.2 «Документарные аккредитивы, открытые АО «Россельхозбанк» для расчетов по внешнеторговым сделкам (импортные аккредитивы)»,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По аккредитивам и инкассо в иностранной валюте комиссионное </w:t>
      </w:r>
      <w:r>
        <w:rPr>
          <w:sz w:val="18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за период)</w:t>
      </w:r>
      <w:r>
        <w:rPr>
          <w:sz w:val="18"/>
        </w:rPr>
        <w:t xml:space="preserve">, если иное не предусмотрено соглашением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</w:t>
      </w:r>
      <w:r>
        <w:rPr>
          <w:sz w:val="18"/>
        </w:rPr>
        <w:t xml:space="preserve">у на дату уплаты комиссии.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к комиссионному вознаграждению, указанн</w:t>
      </w:r>
      <w:r>
        <w:rPr>
          <w:sz w:val="18"/>
        </w:rPr>
        <w:t xml:space="preserve">ому в Тарифах.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7.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8. Комиссионное вознаграждение, уплаченное Банку за оказание услуг (кроме ошибочно удержанного), возврату н</w:t>
      </w:r>
      <w:r>
        <w:rPr>
          <w:sz w:val="18"/>
        </w:rPr>
        <w:t xml:space="preserve">е подлежит.».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62"/>
      </w:pPr>
      <w:r/>
      <w:bookmarkStart w:id="46" w:name="_Toc509304036"/>
      <w:r/>
      <w:bookmarkStart w:id="47" w:name="_Toc78453724"/>
      <w:r>
        <w:t xml:space="preserve">6. Гарантийные операции</w:t>
      </w:r>
      <w:bookmarkEnd w:id="41"/>
      <w:r/>
      <w:bookmarkEnd w:id="42"/>
      <w:r/>
      <w:bookmarkEnd w:id="43"/>
      <w:r/>
      <w:bookmarkEnd w:id="44"/>
      <w:r/>
      <w:bookmarkEnd w:id="45"/>
      <w:r/>
      <w:bookmarkEnd w:id="46"/>
      <w:r/>
      <w:bookmarkEnd w:id="47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Тариф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банковской гарантии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 xml:space="preserve">суммы и/или срока</w:t>
            </w:r>
            <w:r>
              <w:rPr>
                <w:bCs/>
                <w:sz w:val="22"/>
                <w:szCs w:val="22"/>
              </w:rPr>
              <w:t xml:space="preserve"> гарантии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sz w:val="22"/>
                <w:szCs w:val="22"/>
              </w:rPr>
              <w:t xml:space="preserve">Генерального соглашения о выдаче банковских гарантий/Соглашения о порядке и условиях выдачи банковской гарантии, а также </w:t>
            </w:r>
            <w:r>
              <w:rPr>
                <w:bCs/>
                <w:sz w:val="22"/>
                <w:szCs w:val="22"/>
              </w:rPr>
              <w:t xml:space="preserve">условий гарантии,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не указанных в п. 6.2.1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</w:t>
            </w:r>
            <w:r>
              <w:rPr>
                <w:sz w:val="22"/>
                <w:szCs w:val="22"/>
              </w:rPr>
              <w:t xml:space="preserve">ыдачи банковской гарантии/ 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Авизование гарантии, авизование изменения гарантии, связанного с увеличением ее суммы,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20 000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6.7.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Отправка</w:t>
            </w:r>
            <w:r>
              <w:rPr>
                <w:bCs/>
                <w:sz w:val="22"/>
                <w:szCs w:val="22"/>
              </w:rPr>
              <w:t xml:space="preserve"> сообщения по гарантии, инициированного клиентом/банком-гарантом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 к пунктам 6.3-6.7 Тарифов: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Если уплата комиссионного вознаграж</w:t>
      </w:r>
      <w:r>
        <w:rPr>
          <w:i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Размер комисс</w:t>
      </w:r>
      <w:r>
        <w:rPr>
          <w:i/>
          <w:sz w:val="16"/>
          <w:szCs w:val="16"/>
        </w:rPr>
        <w:t xml:space="preserve">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62"/>
      </w:pPr>
      <w:r/>
      <w:bookmarkStart w:id="48" w:name="_Toc393441465"/>
      <w:r/>
      <w:bookmarkStart w:id="49" w:name="_Toc393441683"/>
      <w:r/>
      <w:bookmarkStart w:id="50" w:name="_Toc393441792"/>
      <w:r/>
      <w:bookmarkStart w:id="51" w:name="_Toc393441832"/>
      <w:r/>
      <w:bookmarkStart w:id="52" w:name="_Toc393441901"/>
      <w:r/>
      <w:bookmarkStart w:id="53" w:name="_Toc509304037"/>
      <w:r/>
      <w:bookmarkStart w:id="54" w:name="_Toc78453725"/>
      <w:r>
        <w:t xml:space="preserve">7. Дистанционное б</w:t>
      </w:r>
      <w:r>
        <w:t xml:space="preserve">анковское обслуживание (ДБО)</w:t>
      </w:r>
      <w:bookmarkEnd w:id="48"/>
      <w:r/>
      <w:bookmarkEnd w:id="49"/>
      <w:r/>
      <w:bookmarkEnd w:id="50"/>
      <w:r/>
      <w:bookmarkEnd w:id="51"/>
      <w:r/>
      <w:bookmarkEnd w:id="52"/>
      <w:r/>
      <w:bookmarkEnd w:id="53"/>
      <w:r/>
      <w:bookmarkEnd w:id="54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blHeader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г. Тамбову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</w:t>
            </w:r>
            <w:r>
              <w:rPr>
                <w:sz w:val="20"/>
                <w:szCs w:val="20"/>
              </w:rPr>
              <w:t xml:space="preserve">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«Банк-Клиент»/«Интернет-Клиент»/«Свой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Тамбовской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системы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месяцем подключения клиента к системе ДБО.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</w:t>
            </w:r>
            <w:r>
              <w:rPr>
                <w:sz w:val="20"/>
                <w:szCs w:val="20"/>
              </w:rPr>
              <w:t xml:space="preserve">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счетов данного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</w:t>
            </w:r>
            <w:r>
              <w:rPr>
                <w:sz w:val="20"/>
                <w:szCs w:val="20"/>
              </w:rPr>
              <w:t xml:space="preserve">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 7.3.1 Банком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</w:t>
            </w:r>
            <w:r>
              <w:rPr>
                <w:sz w:val="20"/>
                <w:szCs w:val="20"/>
              </w:rPr>
              <w:t xml:space="preserve">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</w:t>
            </w:r>
            <w:r>
              <w:rPr>
                <w:sz w:val="20"/>
                <w:szCs w:val="20"/>
              </w:rPr>
              <w:t xml:space="preserve">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</w:t>
            </w:r>
            <w:r>
              <w:rPr>
                <w:sz w:val="20"/>
                <w:szCs w:val="20"/>
              </w:rPr>
              <w:t xml:space="preserve">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6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«О ведении гражданами садоводства и огородничества для собственных нужд и</w:t>
            </w:r>
            <w:r>
              <w:rPr>
                <w:bCs/>
                <w:sz w:val="20"/>
                <w:szCs w:val="20"/>
              </w:rPr>
              <w:t xml:space="preserve">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</w:t>
            </w:r>
            <w:r>
              <w:rPr>
                <w:bCs/>
                <w:sz w:val="20"/>
                <w:szCs w:val="20"/>
              </w:rPr>
              <w:t xml:space="preserve">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имеющих обязательства перед </w:t>
            </w:r>
            <w:r>
              <w:rPr>
                <w:bCs/>
                <w:sz w:val="20"/>
                <w:szCs w:val="20"/>
              </w:rPr>
              <w:t xml:space="preserve">АО 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с каждого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каждое автоматизированное рабочее место, но не более 5000 руб. с одного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sz w:val="20"/>
                <w:szCs w:val="20"/>
              </w:rPr>
              <w:t xml:space="preserve">остоверяющем центре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</w:t>
            </w:r>
            <w:r>
              <w:rPr>
                <w:sz w:val="20"/>
                <w:szCs w:val="20"/>
              </w:rPr>
              <w:t xml:space="preserve">ганизациям, на которые возлагается исполнение обязанностей опекунов или попечителей.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к «Интернет-Клиент»/«Свой Бизнес» с использованием Личного к</w:t>
            </w:r>
            <w:r>
              <w:rPr>
                <w:sz w:val="20"/>
                <w:szCs w:val="20"/>
              </w:rPr>
              <w:t xml:space="preserve">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7.4.2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</w:t>
            </w:r>
            <w:r>
              <w:rPr>
                <w:sz w:val="20"/>
                <w:szCs w:val="20"/>
              </w:rPr>
              <w:t xml:space="preserve">ной подписи.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</w:t>
            </w:r>
            <w:r>
              <w:rPr>
                <w:sz w:val="20"/>
                <w:szCs w:val="20"/>
              </w:rPr>
              <w:t xml:space="preserve">тся комиссия в соответствии с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</w:t>
            </w:r>
            <w:r>
              <w:rPr>
                <w:sz w:val="20"/>
                <w:szCs w:val="20"/>
              </w:rPr>
              <w:t xml:space="preserve">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«Интернет-Клиент»/«Свой Бизнес» с использованием Личного кабинета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</w:t>
            </w:r>
            <w:r>
              <w:rPr>
                <w:bCs/>
                <w:sz w:val="20"/>
                <w:szCs w:val="20"/>
              </w:rPr>
              <w:t xml:space="preserve">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</w:t>
            </w:r>
            <w:r>
              <w:rPr>
                <w:sz w:val="20"/>
                <w:szCs w:val="20"/>
              </w:rPr>
              <w:t xml:space="preserve">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</w:t>
            </w:r>
            <w:r>
              <w:rPr>
                <w:bCs/>
                <w:sz w:val="20"/>
                <w:szCs w:val="20"/>
              </w:rPr>
              <w:t xml:space="preserve">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сертифи</w:t>
            </w:r>
            <w:r>
              <w:rPr>
                <w:sz w:val="20"/>
                <w:szCs w:val="20"/>
              </w:rPr>
              <w:t xml:space="preserve">ката ключа проверки электронной подписи 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</w:t>
            </w:r>
            <w:r>
              <w:rPr>
                <w:sz w:val="20"/>
                <w:szCs w:val="20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</w:t>
            </w:r>
            <w:r>
              <w:rPr>
                <w:sz w:val="20"/>
                <w:szCs w:val="20"/>
              </w:rPr>
              <w:t xml:space="preserve">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време</w:t>
            </w:r>
            <w:r>
              <w:rPr>
                <w:sz w:val="20"/>
                <w:szCs w:val="20"/>
              </w:rPr>
              <w:t xml:space="preserve">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</w:t>
            </w:r>
            <w:r>
              <w:rPr>
                <w:sz w:val="20"/>
                <w:szCs w:val="20"/>
              </w:rPr>
              <w:t xml:space="preserve">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</w:t>
            </w:r>
            <w:r>
              <w:rPr>
                <w:sz w:val="20"/>
                <w:szCs w:val="20"/>
              </w:rPr>
              <w:t xml:space="preserve">тавляется в соответствии с п. 7.6.2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</w:t>
            </w:r>
            <w:r>
              <w:rPr>
                <w:bCs/>
                <w:sz w:val="20"/>
                <w:szCs w:val="20"/>
              </w:rPr>
              <w:t xml:space="preserve">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</w:t>
            </w:r>
            <w:r>
              <w:rPr>
                <w:bCs/>
                <w:sz w:val="20"/>
                <w:szCs w:val="20"/>
              </w:rPr>
              <w:t xml:space="preserve">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«SMS 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сервис «SMS информирование» (далее – Сервис) в рамках операций по счетам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Сервису,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за каждый телефонный номер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авансом в первый рабочий день календарно</w:t>
            </w:r>
            <w:r>
              <w:rPr>
                <w:sz w:val="20"/>
                <w:szCs w:val="20"/>
              </w:rPr>
              <w:t xml:space="preserve">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Сервиса до 15-го числа календарного месяца комиссия за текущий месяц взим</w:t>
            </w:r>
            <w:r>
              <w:rPr>
                <w:sz w:val="20"/>
                <w:szCs w:val="20"/>
              </w:rPr>
              <w:t xml:space="preserve">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текущий месяц взимается в размере 50% от расчетной величины.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наличия операций по счету Клиента, подключенного к Серв</w:t>
            </w:r>
            <w:r>
              <w:rPr>
                <w:sz w:val="20"/>
                <w:szCs w:val="20"/>
              </w:rPr>
              <w:t xml:space="preserve">ису (не пересчитывается/ не возмещается при отсутствии операций по счету).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 «Россельхозбанк»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</w:t>
      </w:r>
      <w:r>
        <w:rPr>
          <w:i/>
          <w:sz w:val="16"/>
          <w:szCs w:val="16"/>
        </w:rPr>
        <w:t xml:space="preserve">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вышеуказанным договорам, в том числе по договорам залога, договорам поручительства (в том числе прекратившим</w:t>
      </w:r>
      <w:r>
        <w:rPr>
          <w:i/>
          <w:sz w:val="16"/>
          <w:szCs w:val="16"/>
        </w:rPr>
        <w:t xml:space="preserve">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Без взимания комиссии в Банке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</w:t>
      </w:r>
      <w:r>
        <w:rPr>
          <w:i/>
          <w:sz w:val="16"/>
          <w:szCs w:val="16"/>
        </w:rPr>
        <w:t xml:space="preserve">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7 «Дистанционное банковское обслуживание </w:t>
      </w:r>
      <w:r>
        <w:rPr>
          <w:i/>
          <w:sz w:val="16"/>
          <w:szCs w:val="16"/>
        </w:rPr>
        <w:t xml:space="preserve">(ДБО)»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</w:t>
      </w:r>
      <w:r>
        <w:rPr>
          <w:i/>
          <w:sz w:val="16"/>
          <w:szCs w:val="16"/>
        </w:rPr>
        <w:t xml:space="preserve">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</w:t>
      </w:r>
      <w:r>
        <w:rPr>
          <w:i/>
          <w:sz w:val="16"/>
          <w:szCs w:val="16"/>
        </w:rPr>
        <w:t xml:space="preserve">О)»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</w:t>
      </w:r>
      <w:r>
        <w:rPr>
          <w:i/>
          <w:sz w:val="16"/>
          <w:szCs w:val="16"/>
        </w:rPr>
        <w:t xml:space="preserve">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</w:t>
      </w:r>
      <w:r>
        <w:rPr>
          <w:i/>
          <w:sz w:val="16"/>
          <w:szCs w:val="16"/>
        </w:rPr>
        <w:t xml:space="preserve">ю – 5 000 000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</w:t>
      </w:r>
      <w:r>
        <w:rPr>
          <w:i/>
          <w:sz w:val="16"/>
          <w:szCs w:val="16"/>
        </w:rPr>
        <w:t xml:space="preserve">Банка России на дату проведения операции.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426" w:leader="none"/>
        </w:tabs>
      </w:pPr>
      <w:r/>
      <w:r/>
    </w:p>
    <w:p>
      <w:pPr>
        <w:pStyle w:val="962"/>
      </w:pPr>
      <w:r/>
      <w:bookmarkStart w:id="55" w:name="_Toc393441466"/>
      <w:r/>
      <w:bookmarkStart w:id="56" w:name="_Toc393441684"/>
      <w:r/>
      <w:bookmarkStart w:id="57" w:name="_Toc393441793"/>
      <w:r/>
      <w:bookmarkStart w:id="58" w:name="_Toc393441833"/>
      <w:r/>
      <w:bookmarkStart w:id="59" w:name="_Toc393441902"/>
      <w:r/>
      <w:bookmarkStart w:id="60" w:name="_Toc509304038"/>
      <w:r/>
      <w:bookmarkStart w:id="61" w:name="_Toc78453726"/>
      <w:r>
        <w:t xml:space="preserve">8. Хранени</w:t>
      </w:r>
      <w:r>
        <w:t xml:space="preserve">е ценностей клиентов в хранилище ценностей Банка</w:t>
      </w:r>
      <w:bookmarkEnd w:id="55"/>
      <w:r/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tbl>
      <w:tblPr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2"/>
        <w:gridCol w:w="3973"/>
        <w:gridCol w:w="1987"/>
        <w:gridCol w:w="3512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62" w:name="_Toc393441467"/>
      <w:r/>
      <w:bookmarkStart w:id="63" w:name="_Toc393441685"/>
      <w:r/>
      <w:bookmarkStart w:id="64" w:name="_Toc393441794"/>
      <w:r/>
      <w:bookmarkStart w:id="65" w:name="_Toc393441834"/>
      <w:r/>
      <w:bookmarkStart w:id="66" w:name="_Toc393441903"/>
      <w:r/>
      <w:r/>
    </w:p>
    <w:p>
      <w:pPr>
        <w:pStyle w:val="962"/>
      </w:pPr>
      <w:r/>
      <w:bookmarkStart w:id="67" w:name="_Toc509304039"/>
      <w:r/>
      <w:bookmarkStart w:id="68" w:name="_Toc78453727"/>
      <w:r>
        <w:t xml:space="preserve">9. Аренда клиентами индивидуальных сейфовых ячеек</w:t>
      </w:r>
      <w:bookmarkEnd w:id="62"/>
      <w:r/>
      <w:bookmarkEnd w:id="63"/>
      <w:r/>
      <w:bookmarkEnd w:id="64"/>
      <w:r/>
      <w:bookmarkEnd w:id="65"/>
      <w:r/>
      <w:bookmarkEnd w:id="66"/>
      <w:r/>
      <w:bookmarkEnd w:id="67"/>
      <w:r/>
      <w:bookmarkEnd w:id="68"/>
      <w:r/>
      <w:r/>
    </w:p>
    <w:p>
      <w:r/>
      <w:r/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Предоставление в аренду индивидуальных сейфовых ячеек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50 до 74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330 руб.</w:t>
            </w:r>
            <w:r/>
          </w:p>
          <w:p>
            <w:pPr>
              <w:jc w:val="center"/>
            </w:pPr>
            <w:r>
              <w:t xml:space="preserve">530 руб.</w:t>
            </w:r>
            <w:r/>
          </w:p>
          <w:p>
            <w:pPr>
              <w:jc w:val="center"/>
            </w:pPr>
            <w:r>
              <w:t xml:space="preserve">880 руб.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</w:pPr>
            <w:r>
              <w:t xml:space="preserve">28 руб. в день</w:t>
            </w:r>
            <w:r/>
          </w:p>
          <w:p>
            <w:pPr>
              <w:jc w:val="center"/>
            </w:pPr>
            <w:r>
              <w:t xml:space="preserve">22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75 до 124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350 руб.</w:t>
            </w:r>
            <w:r/>
          </w:p>
          <w:p>
            <w:pPr>
              <w:jc w:val="center"/>
            </w:pPr>
            <w:r>
              <w:t xml:space="preserve">600 руб.</w:t>
            </w:r>
            <w:r/>
          </w:p>
          <w:p>
            <w:pPr>
              <w:jc w:val="center"/>
            </w:pPr>
            <w:r>
              <w:t xml:space="preserve">950 руб.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24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125 до 169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370 руб.</w:t>
            </w:r>
            <w:r/>
          </w:p>
          <w:p>
            <w:pPr>
              <w:jc w:val="center"/>
            </w:pPr>
            <w:r>
              <w:t xml:space="preserve">680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44 руб. в день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27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170 до 299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460 руб.</w:t>
            </w:r>
            <w:r/>
          </w:p>
          <w:p>
            <w:pPr>
              <w:jc w:val="center"/>
            </w:pPr>
            <w:r>
              <w:t xml:space="preserve">860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54 руб. в день</w:t>
            </w:r>
            <w:r/>
          </w:p>
          <w:p>
            <w:pPr>
              <w:jc w:val="center"/>
            </w:pPr>
            <w:r>
              <w:t xml:space="preserve">47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33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9.1.5.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300 до 515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</w:pPr>
            <w:r>
              <w:t xml:space="preserve">- на срок от 181 до 365 дней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660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2100 руб.</w:t>
            </w:r>
            <w:r/>
          </w:p>
          <w:p>
            <w:pPr>
              <w:jc w:val="center"/>
            </w:pPr>
            <w:r>
              <w:t xml:space="preserve">73 руб. в день</w:t>
            </w:r>
            <w:r/>
          </w:p>
          <w:p>
            <w:pPr>
              <w:jc w:val="center"/>
            </w:pPr>
            <w:r>
              <w:t xml:space="preserve">64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46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516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730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2600 руб.</w:t>
            </w:r>
            <w:r/>
          </w:p>
          <w:p>
            <w:pPr>
              <w:jc w:val="center"/>
            </w:pPr>
            <w:r>
              <w:t xml:space="preserve">90 руб. в день</w:t>
            </w:r>
            <w:r/>
          </w:p>
          <w:p>
            <w:pPr>
              <w:jc w:val="center"/>
            </w:pPr>
            <w:r>
              <w:t xml:space="preserve">80 руб. в день</w:t>
            </w:r>
            <w:r/>
          </w:p>
          <w:p>
            <w:pPr>
              <w:jc w:val="center"/>
            </w:pPr>
            <w:r>
              <w:t xml:space="preserve">67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Предоставление единовременного доступа к сейфовой ячейке одновременно с клиентом (его </w:t>
            </w:r>
            <w:r>
              <w:t xml:space="preserve">представителем) лица, его сопровождающего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210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каждое посещение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утрату/порчу ключей, порчу замка сейфовой ячейки и/или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6000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несвоевременный возврат ключей от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500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9.5.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</w:t>
            </w:r>
            <w:r>
              <w:t xml:space="preserve">ти банкнот) в хранилище ценностей клиентов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155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единицу банковской техники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r/>
      <w:r/>
    </w:p>
    <w:p>
      <w:pPr>
        <w:pStyle w:val="962"/>
      </w:pPr>
      <w:r/>
      <w:bookmarkStart w:id="69" w:name="_Toc393441468"/>
      <w:r/>
      <w:bookmarkStart w:id="70" w:name="_Toc393441686"/>
      <w:r/>
      <w:bookmarkStart w:id="71" w:name="_Toc393441795"/>
      <w:r/>
      <w:bookmarkStart w:id="72" w:name="_Toc393441835"/>
      <w:r/>
      <w:bookmarkStart w:id="73" w:name="_Toc393441904"/>
      <w:r/>
      <w:bookmarkStart w:id="74" w:name="_Toc509304040"/>
      <w:r/>
      <w:bookmarkStart w:id="75" w:name="_Toc78453728"/>
      <w:r>
        <w:t xml:space="preserve">10. Услуги инкассации</w:t>
      </w:r>
      <w:bookmarkEnd w:id="69"/>
      <w:r/>
      <w:bookmarkEnd w:id="70"/>
      <w:r>
        <w:t xml:space="preserve"> </w:t>
      </w:r>
      <w:bookmarkEnd w:id="71"/>
      <w:r/>
      <w:bookmarkEnd w:id="72"/>
      <w:r/>
      <w:bookmarkEnd w:id="73"/>
      <w:r/>
      <w:bookmarkEnd w:id="74"/>
      <w:r/>
      <w:bookmarkEnd w:id="75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360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с 5 000 000,01** руб. и выше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</w:t>
            </w:r>
            <w:r>
              <w:rPr>
                <w:sz w:val="20"/>
                <w:szCs w:val="20"/>
              </w:rPr>
              <w:t xml:space="preserve">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</w:t>
            </w:r>
            <w:r>
              <w:rPr>
                <w:sz w:val="20"/>
                <w:szCs w:val="20"/>
              </w:rPr>
              <w:t xml:space="preserve">е 0,2%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bCs/>
          <w:i/>
          <w:sz w:val="16"/>
        </w:rPr>
      </w:pPr>
      <w:r>
        <w:rPr>
          <w:bCs/>
          <w:i/>
          <w:sz w:val="16"/>
        </w:rPr>
        <w:t xml:space="preserve">Примечание:</w:t>
      </w:r>
      <w:r>
        <w:rPr>
          <w:bCs/>
          <w:i/>
          <w:sz w:val="16"/>
        </w:rPr>
      </w:r>
      <w:r>
        <w:rPr>
          <w:bCs/>
          <w:i/>
          <w:sz w:val="16"/>
        </w:rPr>
      </w:r>
    </w:p>
    <w:p>
      <w:pPr>
        <w:jc w:val="both"/>
        <w:rPr>
          <w:bCs/>
          <w:i/>
          <w:sz w:val="16"/>
          <w:szCs w:val="20"/>
        </w:rPr>
      </w:pPr>
      <w:r>
        <w:rPr>
          <w:i/>
          <w:sz w:val="16"/>
          <w:szCs w:val="20"/>
        </w:rPr>
        <w:t xml:space="preserve">* </w:t>
      </w:r>
      <w:r>
        <w:rPr>
          <w:bCs/>
          <w:i/>
          <w:sz w:val="16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</w:t>
      </w:r>
      <w:r>
        <w:rPr>
          <w:bCs/>
          <w:i/>
          <w:sz w:val="16"/>
          <w:szCs w:val="20"/>
        </w:rPr>
        <w:t xml:space="preserve">ние структурные подразделения.</w:t>
      </w:r>
      <w:r>
        <w:rPr>
          <w:bCs/>
          <w:i/>
          <w:sz w:val="16"/>
          <w:szCs w:val="20"/>
        </w:rPr>
      </w:r>
      <w:r>
        <w:rPr>
          <w:bCs/>
          <w:i/>
          <w:sz w:val="16"/>
          <w:szCs w:val="20"/>
        </w:rPr>
      </w:r>
    </w:p>
    <w:p>
      <w:pPr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jc w:val="both"/>
        <w:tabs>
          <w:tab w:val="left" w:pos="1276" w:leader="none"/>
        </w:tabs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*** </w:t>
      </w:r>
      <w:r>
        <w:rPr>
          <w:b/>
          <w:i/>
          <w:sz w:val="16"/>
          <w:szCs w:val="20"/>
        </w:rPr>
        <w:t xml:space="preserve">Заезд</w:t>
      </w:r>
      <w:r>
        <w:rPr>
          <w:i/>
          <w:sz w:val="16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i/>
          <w:color w:val="000000"/>
          <w:sz w:val="16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</w:t>
      </w:r>
      <w:r>
        <w:rPr>
          <w:i/>
          <w:color w:val="000000"/>
          <w:sz w:val="16"/>
          <w:szCs w:val="20"/>
        </w:rPr>
        <w:t xml:space="preserve">но-платежного терминала.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**** </w:t>
      </w:r>
      <w:r>
        <w:rPr>
          <w:b/>
          <w:i/>
          <w:sz w:val="16"/>
          <w:szCs w:val="20"/>
        </w:rPr>
        <w:t xml:space="preserve">Объект инкассации</w:t>
      </w:r>
      <w:r>
        <w:rPr>
          <w:i/>
          <w:sz w:val="16"/>
          <w:szCs w:val="20"/>
        </w:rPr>
        <w:t xml:space="preserve"> – </w:t>
      </w:r>
      <w:r>
        <w:rPr>
          <w:i/>
          <w:color w:val="000000"/>
          <w:sz w:val="16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</w:t>
      </w:r>
      <w:r>
        <w:rPr>
          <w:i/>
          <w:color w:val="000000"/>
          <w:sz w:val="16"/>
          <w:szCs w:val="20"/>
        </w:rPr>
        <w:t xml:space="preserve">нал.</w:t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pStyle w:val="962"/>
      </w:pPr>
      <w:r/>
      <w:bookmarkStart w:id="76" w:name="_Toc509304041"/>
      <w:r/>
      <w:bookmarkStart w:id="77" w:name="_Toc78453729"/>
      <w:r>
        <w:t xml:space="preserve">11. Операции по покупке-продаже иностранной валюты</w:t>
      </w:r>
      <w:bookmarkEnd w:id="76"/>
      <w:r/>
      <w:bookmarkEnd w:id="77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842"/>
        <w:gridCol w:w="1701"/>
      </w:tblGrid>
      <w:tr>
        <w:tblPrEx/>
        <w:trPr>
          <w:cantSplit/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иностранной валюты клиентом за российские рубли</w:t>
            </w:r>
            <w:r>
              <w:rPr>
                <w:sz w:val="20"/>
                <w:szCs w:val="20"/>
              </w:rPr>
              <w:footnoteReference w:id="2"/>
            </w:r>
            <w:r>
              <w:rPr>
                <w:rFonts w:ascii="Symbol" w:hAnsi="Symbol" w:eastAsia="Symbol" w:cs="Symbol"/>
                <w:sz w:val="20"/>
                <w:szCs w:val="20"/>
              </w:rPr>
              <w:t xml:space="preserve">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</w:t>
            </w:r>
            <w:r>
              <w:rPr>
                <w:sz w:val="20"/>
                <w:szCs w:val="20"/>
              </w:rPr>
              <w:t xml:space="preserve">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</w:t>
            </w:r>
            <w:r>
              <w:rPr>
                <w:sz w:val="20"/>
                <w:szCs w:val="20"/>
              </w:rPr>
              <w:t xml:space="preserve">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</w:t>
            </w:r>
            <w:r>
              <w:rPr>
                <w:sz w:val="20"/>
                <w:szCs w:val="20"/>
              </w:rPr>
              <w:t xml:space="preserve">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</w:t>
            </w:r>
            <w:r>
              <w:rPr>
                <w:sz w:val="20"/>
                <w:szCs w:val="20"/>
              </w:rPr>
              <w:t xml:space="preserve">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</w:t>
      </w:r>
      <w:r>
        <w:rPr>
          <w:i/>
          <w:sz w:val="16"/>
          <w:szCs w:val="16"/>
        </w:rPr>
        <w:t xml:space="preserve">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center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  <w:t xml:space="preserve">12. Кредитные операции</w:t>
      </w:r>
      <w:r>
        <w:rPr>
          <w:b/>
          <w:bCs/>
        </w:rPr>
      </w:r>
      <w:r>
        <w:rPr>
          <w:b/>
          <w:bCs/>
        </w:rPr>
      </w:r>
    </w:p>
    <w:tbl>
      <w:tblPr>
        <w:tblW w:w="989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0,8%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sz w:val="22"/>
                <w:szCs w:val="22"/>
              </w:rPr>
              <w:t xml:space="preserve">я в день заключения соответствующего дополнительного соглашения к договору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0,1%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 интервенционного фонда № 372-П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банк» кредитов на цели приобретения залогового имущества с торгов/имущества Банка № 694-П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льготных программ в соответствии с Перечнем 1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0,5% годовых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2"/>
                <w:szCs w:val="22"/>
              </w:rPr>
              <w:t xml:space="preserve"> о кредитовании счета путем предоставления кредита в форме «овердрафт»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интервенционного фонда № 372-П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3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 дня, следующего за: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отсутствии отлагательных условий выдачи кредитных ср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или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дополнительного соглашения к договору о выдаче транша (если выдача 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редитных средств осуществляется на основании дополнительного соглашения к договору);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наличии отлагательных условий выдачи кредитных средств: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выполнения отлагательных условий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выдачи кредита/ транша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уплачивается в порядке, предусмотренном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 договору об открытии кредитной лини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в форме «овердрафт» 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АО «Россельхозбанк» № 738-П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по </w:t>
            </w:r>
            <w:r>
              <w:rPr>
                <w:bCs/>
                <w:sz w:val="22"/>
                <w:szCs w:val="22"/>
              </w:rPr>
              <w:t xml:space="preserve">договору об открытии кредитной линии,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footnoteReference w:id="4"/>
            </w:r>
            <w:r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highlight w:val="none"/>
                <w:vertAlign w:val="superscript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-</w:t>
            </w:r>
            <w:r>
              <w:rPr>
                <w:rFonts w:ascii="Times New Roman" w:hAnsi="Times New Roman"/>
                <w:bCs/>
              </w:rPr>
              <w:t xml:space="preserve">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958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1% годовых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изменении: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промежуточного (ых) срока(ов) возврата кредита: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до 5 календарных дней (включительно) – не менее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до 30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0,35%;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 до 60 кал</w:t>
            </w:r>
            <w:r>
              <w:rPr>
                <w:sz w:val="22"/>
                <w:szCs w:val="22"/>
              </w:rPr>
              <w:t xml:space="preserve">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0,7%;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60 календарных дней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</w:t>
            </w:r>
            <w:r>
              <w:rPr>
                <w:sz w:val="22"/>
                <w:szCs w:val="22"/>
              </w:rPr>
              <w:t xml:space="preserve">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</w:t>
            </w:r>
            <w:r>
              <w:rPr>
                <w:bCs/>
                <w:sz w:val="22"/>
                <w:szCs w:val="22"/>
                <w:lang w:val="en-US"/>
              </w:rPr>
              <w:t xml:space="preserve">5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сумме, на которую начисляется комиссия: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1 000 000,01 до 50 000 000,00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0,8%;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50 000 000,01 до 100 000 000,00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свыше 100 000 00</w:t>
            </w:r>
            <w:r>
              <w:rPr>
                <w:sz w:val="22"/>
                <w:szCs w:val="22"/>
                <w:lang w:eastAsia="en-US"/>
              </w:rPr>
              <w:t xml:space="preserve">0,01 руб. </w:t>
            </w:r>
            <w:r>
              <w:rPr>
                <w:bCs/>
                <w:sz w:val="22"/>
                <w:szCs w:val="22"/>
                <w:lang w:eastAsia="en-US"/>
              </w:rPr>
              <w:t xml:space="preserve">– не менее</w:t>
            </w:r>
            <w:r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</w:t>
            </w:r>
            <w:r>
              <w:rPr>
                <w:bCs/>
                <w:sz w:val="22"/>
                <w:szCs w:val="22"/>
              </w:rPr>
              <w:t xml:space="preserve">щего кредитного договора (договора об открытии кредитной линии)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данного раздела 12 «Кредитные операции» настоящих Тарифов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с графиком погаш</w:t>
            </w:r>
            <w:r>
              <w:rPr>
                <w:sz w:val="22"/>
                <w:szCs w:val="22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2"/>
                <w:szCs w:val="22"/>
              </w:rPr>
              <w:t xml:space="preserve">)):</w:t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течение 30 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2"/>
                <w:szCs w:val="22"/>
              </w:rPr>
              <w:t xml:space="preserve"> комиссия – не взимается;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до 180</w:t>
            </w:r>
            <w:r>
              <w:rPr>
                <w:sz w:val="22"/>
                <w:szCs w:val="22"/>
              </w:rPr>
              <w:t xml:space="preserve">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1,0%;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 181 до 365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3,5%;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свыше 365 календарных дней –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7,0%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12.7.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5"/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,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6"/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 открытии кредитной линии с лимитом вы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форме «овердрафт»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взимается,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едитов, предоставленных сторонними кредитными организациями № 376-П в рамках кредитных продуктов «Сезонный Рефинанс»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2"/>
                <w:szCs w:val="22"/>
                <w:lang w:eastAsia="en-US"/>
              </w:rPr>
              <w:br w:type="textWrapping" w:clear="all"/>
            </w:r>
            <w:r>
              <w:rPr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Порядка кредитования АО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настоящих Тарифов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r>
              <w:t xml:space="preserve">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-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 решен</w:t>
            </w:r>
            <w:r>
              <w:rPr>
                <w:rFonts w:ascii="Times New Roman" w:hAnsi="Times New Roman"/>
                <w:bCs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58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8"/>
              <w:jc w:val="center"/>
              <w:spacing w:after="12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</w:t>
            </w:r>
            <w:r>
              <w:rPr>
                <w:rFonts w:ascii="Times New Roman" w:hAnsi="Times New Roman"/>
                <w:bCs/>
              </w:rPr>
              <w:t xml:space="preserve">аемой</w:t>
            </w:r>
            <w:r>
              <w:rPr>
                <w:rFonts w:ascii="Times New Roman" w:hAnsi="Times New Roman"/>
                <w:bCs/>
              </w:rPr>
              <w:t xml:space="preserve">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hAnsi="Times New Roman" w:eastAsia="Times New Roman"/>
                <w:bCs/>
              </w:rPr>
              <w:t xml:space="preserve"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и уплачивается в дату досрочного возврата кредита либо его части.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12.8.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случаях, предусмотренных договором о залоге/ ипотеке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0,2% от суммы,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- 30 000 руб.,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максимум - 150 000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залога, является сам заемщик.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уплачивается единовременно в день заключения соответствующего(их) дополнительного(ых) соглашения(ий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sz w:val="22"/>
                <w:szCs w:val="22"/>
                <w:lang w:eastAsia="en-US"/>
              </w:rPr>
              <w:t xml:space="preserve">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реализации Программы стимулирования кредитования субъектов</w:t>
            </w:r>
            <w:r>
              <w:rPr>
                <w:sz w:val="22"/>
                <w:szCs w:val="22"/>
                <w:lang w:eastAsia="en-US"/>
              </w:rPr>
              <w:t xml:space="preserve"> малого и среднего предпринимательства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</w:t>
      </w:r>
      <w:r>
        <w:rPr>
          <w:bCs/>
          <w:sz w:val="20"/>
          <w:szCs w:val="20"/>
        </w:rPr>
        <w:t xml:space="preserve">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rFonts w:eastAsia="Calibri"/>
          <w:bCs/>
          <w:sz w:val="20"/>
          <w:szCs w:val="20"/>
          <w:u w:val="single"/>
          <w:lang w:eastAsia="en-US"/>
        </w:rPr>
        <w:t xml:space="preserve">Лимит кредитования</w:t>
      </w:r>
      <w:r>
        <w:rPr>
          <w:rFonts w:eastAsia="Calibri"/>
          <w:bCs/>
          <w:sz w:val="20"/>
          <w:szCs w:val="20"/>
          <w:lang w:eastAsia="en-US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eastAsia="Calibri"/>
          <w:bCs/>
          <w:sz w:val="20"/>
          <w:szCs w:val="20"/>
          <w:lang w:eastAsia="en-US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sz w:val="20"/>
          <w:szCs w:val="22"/>
          <w:lang w:eastAsia="en-US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eastAsia="Calibri"/>
          <w:sz w:val="20"/>
          <w:szCs w:val="22"/>
          <w:lang w:eastAsia="en-US"/>
        </w:rPr>
      </w:r>
      <w:r>
        <w:rPr>
          <w:rFonts w:eastAsia="Calibri"/>
          <w:sz w:val="20"/>
          <w:szCs w:val="22"/>
          <w:lang w:eastAsia="en-US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</w:t>
      </w:r>
      <w:r>
        <w:rPr>
          <w:bCs/>
          <w:iCs/>
          <w:sz w:val="20"/>
          <w:szCs w:val="20"/>
        </w:rPr>
        <w:t xml:space="preserve">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</w:t>
      </w:r>
      <w:r>
        <w:rPr>
          <w:bCs/>
          <w:iCs/>
          <w:sz w:val="20"/>
          <w:szCs w:val="20"/>
        </w:rPr>
        <w:t xml:space="preserve">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</w:t>
      </w:r>
      <w:r>
        <w:rPr>
          <w:bCs/>
          <w:iCs/>
          <w:sz w:val="20"/>
          <w:szCs w:val="20"/>
        </w:rPr>
        <w:t xml:space="preserve">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</w:t>
      </w:r>
      <w:r>
        <w:rPr>
          <w:bCs/>
          <w:iCs/>
          <w:sz w:val="20"/>
          <w:szCs w:val="20"/>
        </w:rPr>
        <w:t xml:space="preserve">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</w:t>
      </w:r>
      <w:r>
        <w:rPr>
          <w:bCs/>
          <w:iCs/>
          <w:sz w:val="20"/>
          <w:szCs w:val="20"/>
        </w:rPr>
        <w:t xml:space="preserve">е – ППРФ от 30.12.2017 № 1706);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</w:t>
      </w:r>
      <w:r>
        <w:rPr>
          <w:bCs/>
          <w:iCs/>
          <w:sz w:val="20"/>
          <w:szCs w:val="20"/>
        </w:rPr>
        <w:t xml:space="preserve">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</w:t>
      </w:r>
      <w:r>
        <w:rPr>
          <w:rFonts w:eastAsia="Calibri"/>
          <w:sz w:val="20"/>
          <w:szCs w:val="22"/>
          <w:lang w:eastAsia="en-US"/>
        </w:rPr>
        <w:t xml:space="preserve">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</w:t>
      </w:r>
      <w:r>
        <w:rPr>
          <w:rFonts w:eastAsia="Calibri"/>
          <w:sz w:val="20"/>
          <w:szCs w:val="22"/>
          <w:lang w:eastAsia="en-US"/>
        </w:rPr>
        <w:t xml:space="preserve">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</w:t>
      </w:r>
      <w:r>
        <w:rPr>
          <w:bCs/>
          <w:iCs/>
          <w:sz w:val="20"/>
          <w:szCs w:val="20"/>
        </w:rPr>
        <w:t xml:space="preserve">26.04.2019 № 512);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</w:t>
      </w:r>
      <w:r>
        <w:rPr>
          <w:rFonts w:eastAsia="Calibri"/>
          <w:sz w:val="20"/>
          <w:szCs w:val="22"/>
          <w:lang w:eastAsia="en-US"/>
        </w:rPr>
        <w:t xml:space="preserve">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</w:t>
      </w:r>
      <w:r>
        <w:rPr>
          <w:rFonts w:eastAsia="Calibri"/>
          <w:sz w:val="20"/>
          <w:szCs w:val="22"/>
          <w:lang w:eastAsia="en-US"/>
        </w:rPr>
        <w:t xml:space="preserve">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</w:t>
      </w:r>
      <w:r>
        <w:rPr>
          <w:rFonts w:eastAsia="Calibri"/>
          <w:sz w:val="20"/>
          <w:szCs w:val="22"/>
          <w:lang w:eastAsia="en-US"/>
        </w:rPr>
        <w:t xml:space="preserve">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</w:t>
      </w:r>
      <w:r>
        <w:rPr>
          <w:rFonts w:eastAsia="Calibri"/>
          <w:sz w:val="20"/>
          <w:szCs w:val="22"/>
          <w:lang w:eastAsia="en-US"/>
        </w:rPr>
        <w:t xml:space="preserve">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№ 1764);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</w:t>
      </w:r>
      <w:r>
        <w:rPr>
          <w:bCs/>
          <w:iCs/>
          <w:sz w:val="20"/>
          <w:szCs w:val="20"/>
        </w:rPr>
        <w:t xml:space="preserve">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</w:t>
      </w:r>
      <w:r>
        <w:rPr>
          <w:bCs/>
          <w:iCs/>
          <w:sz w:val="20"/>
          <w:szCs w:val="20"/>
        </w:rPr>
        <w:t xml:space="preserve">сти (утв. постановлением Правительства Российской Федерации от 06.09.2022 № 1570) (далее – ППРФ от 06.09.2022 № 1570);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</w:t>
      </w:r>
      <w:r>
        <w:rPr>
          <w:bCs/>
          <w:iCs/>
          <w:sz w:val="20"/>
          <w:szCs w:val="20"/>
        </w:rPr>
        <w:t xml:space="preserve">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</w:t>
      </w:r>
      <w:r>
        <w:rPr>
          <w:bCs/>
          <w:iCs/>
          <w:sz w:val="20"/>
          <w:szCs w:val="20"/>
        </w:rPr>
        <w:t xml:space="preserve">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</w:t>
      </w:r>
      <w:r>
        <w:rPr>
          <w:bCs/>
          <w:iCs/>
          <w:sz w:val="20"/>
          <w:szCs w:val="20"/>
        </w:rPr>
        <w:t xml:space="preserve">отной ставке (далее – Решение № 258-Р),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</w:t>
      </w:r>
      <w:r>
        <w:rPr>
          <w:bCs/>
          <w:iCs/>
          <w:sz w:val="20"/>
          <w:szCs w:val="20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</w:t>
      </w:r>
      <w:r>
        <w:rPr>
          <w:bCs/>
          <w:iCs/>
          <w:sz w:val="20"/>
          <w:szCs w:val="20"/>
        </w:rPr>
        <w:t xml:space="preserve">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и индивидуальным предпринимателям, осу</w:t>
      </w:r>
      <w:r>
        <w:rPr>
          <w:bCs/>
          <w:iCs/>
          <w:sz w:val="20"/>
          <w:szCs w:val="20"/>
        </w:rPr>
        <w:t xml:space="preserve">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 358-Р), принятого в соответствии с ППРФ от 25.10.2023 № 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</w:t>
      </w:r>
      <w:r>
        <w:rPr>
          <w:bCs/>
          <w:iCs/>
          <w:sz w:val="20"/>
          <w:szCs w:val="20"/>
        </w:rPr>
        <w:t xml:space="preserve">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</w:t>
      </w:r>
      <w:r>
        <w:rPr>
          <w:bCs/>
          <w:iCs/>
          <w:sz w:val="20"/>
          <w:szCs w:val="20"/>
        </w:rPr>
        <w:t xml:space="preserve"> льготного кредитования (далее – Решение № 1201-Р), принятого в соответствии с ППРФ от 25.10.2023 № 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24-68701-0</w:t>
      </w:r>
      <w:r>
        <w:rPr>
          <w:bCs/>
          <w:iCs/>
          <w:sz w:val="20"/>
          <w:szCs w:val="20"/>
        </w:rPr>
        <w:t xml:space="preserve">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</w:t>
      </w:r>
      <w:r>
        <w:rPr>
          <w:bCs/>
          <w:iCs/>
          <w:sz w:val="20"/>
          <w:szCs w:val="20"/>
        </w:rPr>
        <w:t xml:space="preserve">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  <w:highlight w:val="none"/>
        </w:rPr>
        <w:outlineLvl w:val="5"/>
      </w:pPr>
      <w:r>
        <w:rPr>
          <w:bCs/>
          <w:iCs/>
          <w:sz w:val="20"/>
          <w:szCs w:val="20"/>
        </w:rPr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</w:t>
      </w:r>
      <w:r>
        <w:rPr>
          <w:rFonts w:ascii="Times New Roman" w:hAnsi="Times New Roman"/>
          <w:sz w:val="20"/>
          <w:szCs w:val="20"/>
        </w:rPr>
        <w:t xml:space="preserve">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</w:t>
      </w:r>
      <w:r>
        <w:rPr>
          <w:rFonts w:ascii="Times New Roman" w:hAnsi="Times New Roman"/>
          <w:sz w:val="20"/>
          <w:szCs w:val="20"/>
        </w:rPr>
        <w:t xml:space="preserve">-Р</w:t>
      </w:r>
      <w:r>
        <w:rPr>
          <w:rFonts w:ascii="Times New Roman" w:hAnsi="Times New Roman"/>
          <w:sz w:val="20"/>
          <w:szCs w:val="20"/>
        </w:rPr>
        <w:t xml:space="preserve">), принятого в соответствии с ППРФ от 25.10.2023 № 1780;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40" w:after="120"/>
        <w:rPr>
          <w:rFonts w:ascii="Times New Roman" w:hAnsi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ascii="Times New Roman" w:hAnsi="Times New Roman"/>
          <w:sz w:val="20"/>
          <w:szCs w:val="20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ascii="Times New Roman" w:hAnsi="Times New Roman"/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rFonts w:ascii="Times New Roman" w:hAnsi="Times New Roman"/>
          <w:sz w:val="20"/>
          <w:szCs w:val="20"/>
        </w:rPr>
        <w:t xml:space="preserve">№ 1780;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contextualSpacing w:val="0"/>
        <w:ind w:left="0" w:right="0" w:firstLine="0"/>
        <w:jc w:val="both"/>
        <w:spacing w:before="40" w:after="0" w:line="240" w:lineRule="auto"/>
        <w:rPr>
          <w:sz w:val="20"/>
          <w:szCs w:val="20"/>
          <w:highlight w:val="none"/>
        </w:rPr>
        <w:outlineLvl w:val="5"/>
        <w:suppressLineNumbers w:val="0"/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при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№ </w:t>
      </w:r>
      <w:hyperlink w:history="1">
        <w:r>
          <w:rPr>
            <w:rFonts w:ascii="Times New Roman" w:hAnsi="Times New Roman" w:eastAsia="Times New Roman" w:cs="Times New Roman"/>
            <w:sz w:val="20"/>
            <w:szCs w:val="20"/>
            <w:highlight w:val="none"/>
          </w:rPr>
          <w:t xml:space="preserve">25-66428-01969-Р</w:t>
        </w:r>
      </w:hyperlink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Возмещение недополученных российскими кредитными организациями, международными финансовыми организациями и государстве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-Р), принятого в соответствии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с ППРФ от 25.10.2023 № 1780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contextualSpacing w:val="0"/>
        <w:ind w:left="0" w:right="0" w:firstLine="0"/>
        <w:jc w:val="both"/>
        <w:spacing w:before="4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  <w:suppressLineNumbers w:val="0"/>
      </w:pPr>
      <w:r>
        <w:rPr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 при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25-68850-01698-Р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«Возмещение недополученных российскими кредитными организациями, междунаро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ие № 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169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8-Р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), принятого в соответствии с ППРФ от 25.10.2023 № 1780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;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958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958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 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-142" w:firstLine="851"/>
        <w:jc w:val="both"/>
        <w:rPr>
          <w:bCs/>
          <w:iCs/>
          <w:sz w:val="6"/>
        </w:rPr>
      </w:pPr>
      <w:r>
        <w:rPr>
          <w:bCs/>
          <w:iCs/>
          <w:sz w:val="6"/>
        </w:rPr>
      </w:r>
      <w:r>
        <w:rPr>
          <w:bCs/>
          <w:iCs/>
          <w:sz w:val="6"/>
        </w:rPr>
      </w:r>
      <w:r>
        <w:rPr>
          <w:bCs/>
          <w:iCs/>
          <w:sz w:val="6"/>
        </w:rPr>
      </w:r>
    </w:p>
    <w:p>
      <w:pPr>
        <w:pStyle w:val="962"/>
      </w:pPr>
      <w:r/>
      <w:bookmarkStart w:id="78" w:name="_Toc393441471"/>
      <w:r/>
      <w:bookmarkStart w:id="79" w:name="_Toc393441689"/>
      <w:r>
        <w:t xml:space="preserve">13. </w:t>
      </w:r>
      <w:bookmarkEnd w:id="78"/>
      <w:r/>
      <w:bookmarkEnd w:id="79"/>
      <w:r>
        <w:t xml:space="preserve">Обслуживание торгово-сервисных предприятий</w:t>
      </w:r>
      <w:r>
        <w:rPr>
          <w:rStyle w:val="1154"/>
        </w:rPr>
        <w:footnoteReference w:id="7"/>
      </w:r>
      <w:r>
        <w:rPr>
          <w:rStyle w:val="1154"/>
        </w:rPr>
        <w:t xml:space="preserve">*</w:t>
      </w:r>
      <w: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p>
      <w:r/>
      <w:r/>
    </w:p>
    <w:tbl>
      <w:tblPr>
        <w:tblW w:w="1049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72"/>
        <w:gridCol w:w="1987"/>
        <w:gridCol w:w="3547"/>
      </w:tblGrid>
      <w:tr>
        <w:tblPrEx/>
        <w:trPr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60"/>
              <w:rPr>
                <w:bCs/>
              </w:rPr>
            </w:pPr>
            <w: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t xml:space="preserve"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color w:val="ff0000"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</w:t>
            </w:r>
            <w:r>
              <w:rPr>
                <w:sz w:val="20"/>
                <w:szCs w:val="20"/>
              </w:rPr>
              <w:t xml:space="preserve">одится исключительно на территории Российской Федерации (кроме карт, выпущенных АО 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карты, выпущенной АО «Россельхозбанк» (JCB International, UnionPay International, национальная платежна</w:t>
            </w:r>
            <w:r>
              <w:rPr>
                <w:sz w:val="20"/>
                <w:szCs w:val="20"/>
              </w:rPr>
              <w:t xml:space="preserve">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</w:t>
            </w:r>
            <w:r>
              <w:rPr>
                <w:sz w:val="20"/>
                <w:szCs w:val="20"/>
              </w:rPr>
              <w:t xml:space="preserve">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</w:t>
            </w:r>
            <w:r>
              <w:rPr>
                <w:sz w:val="20"/>
                <w:szCs w:val="20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</w:t>
            </w:r>
            <w:r>
              <w:rPr>
                <w:sz w:val="20"/>
                <w:szCs w:val="20"/>
              </w:rPr>
              <w:t xml:space="preserve">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</w:t>
            </w:r>
            <w:r>
              <w:rPr>
                <w:sz w:val="20"/>
                <w:szCs w:val="20"/>
              </w:rPr>
              <w:t xml:space="preserve">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</w:t>
            </w:r>
            <w:r>
              <w:rPr>
                <w:sz w:val="20"/>
                <w:szCs w:val="20"/>
              </w:rPr>
              <w:t xml:space="preserve">в и негосударственных пенсионных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</w:t>
            </w:r>
            <w:r>
              <w:rPr>
                <w:sz w:val="20"/>
                <w:szCs w:val="20"/>
              </w:rPr>
              <w:t xml:space="preserve">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999 999,99 руб.</w:t>
            </w:r>
            <w:r>
              <w:rPr>
                <w:strike/>
                <w:sz w:val="20"/>
                <w:szCs w:val="20"/>
              </w:rPr>
            </w:r>
            <w:r>
              <w:rPr>
                <w:strike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>
        <w:rPr>
          <w:i/>
          <w:iCs/>
          <w:sz w:val="16"/>
          <w:szCs w:val="16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62"/>
      </w:pPr>
      <w:r>
        <w:t xml:space="preserve">14. </w:t>
      </w:r>
      <w:bookmarkStart w:id="80" w:name="_GoBack"/>
      <w:r/>
      <w:bookmarkEnd w:id="80"/>
      <w:r>
        <w:t xml:space="preserve">Депозитарные услуги**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3697"/>
        <w:gridCol w:w="992"/>
        <w:gridCol w:w="993"/>
        <w:gridCol w:w="3543"/>
      </w:tblGrid>
      <w:tr>
        <w:tblPrEx/>
        <w:trPr>
          <w:tblHeader/>
        </w:trPr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операции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«Россельхозбанк» в НКО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</w:t>
            </w:r>
            <w:r>
              <w:rPr>
                <w:sz w:val="20"/>
                <w:szCs w:val="20"/>
              </w:rPr>
              <w:t xml:space="preserve">уб. в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</w:t>
            </w:r>
            <w:r>
              <w:rPr>
                <w:sz w:val="20"/>
                <w:szCs w:val="20"/>
              </w:rPr>
              <w:t xml:space="preserve"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</w:t>
            </w:r>
            <w:r>
              <w:rPr>
                <w:sz w:val="20"/>
                <w:szCs w:val="20"/>
              </w:rPr>
              <w:t xml:space="preserve">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</w:t>
            </w:r>
            <w:r>
              <w:rPr>
                <w:sz w:val="20"/>
                <w:szCs w:val="20"/>
              </w:rPr>
              <w:t xml:space="preserve">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55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</w:t>
            </w:r>
            <w:r>
              <w:rPr>
                <w:sz w:val="20"/>
                <w:szCs w:val="20"/>
              </w:rPr>
              <w:t xml:space="preserve">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</w:t>
            </w:r>
            <w:r>
              <w:rPr>
                <w:sz w:val="20"/>
                <w:szCs w:val="20"/>
              </w:rPr>
              <w:t xml:space="preserve">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</w:t>
            </w:r>
            <w:r>
              <w:rPr>
                <w:sz w:val="20"/>
                <w:szCs w:val="20"/>
              </w:rPr>
              <w:t xml:space="preserve">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6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на счете ДЕПО ценных бумаг Депонентов, принятых АО 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sz w:val="20"/>
                <w:szCs w:val="20"/>
                <w:vertAlign w:val="superscript"/>
              </w:rPr>
              <w:footnoteReference w:id="8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8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0,0172%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</w:t>
            </w:r>
            <w:r>
              <w:rPr>
                <w:sz w:val="20"/>
                <w:szCs w:val="20"/>
              </w:rPr>
              <w:t xml:space="preserve">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</w:t>
            </w:r>
            <w:r>
              <w:rPr>
                <w:sz w:val="20"/>
                <w:szCs w:val="20"/>
              </w:rPr>
              <w:t xml:space="preserve">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реестрах/на междепозитарные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</w:t>
            </w:r>
            <w:r>
              <w:rPr>
                <w:sz w:val="20"/>
                <w:szCs w:val="20"/>
              </w:rPr>
              <w:t xml:space="preserve">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</w:t>
            </w:r>
            <w:r>
              <w:rPr>
                <w:sz w:val="20"/>
                <w:szCs w:val="20"/>
              </w:rPr>
              <w:t xml:space="preserve">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</w:t>
            </w:r>
            <w:r>
              <w:rPr>
                <w:sz w:val="20"/>
                <w:szCs w:val="20"/>
              </w:rPr>
              <w:t xml:space="preserve">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</w:t>
            </w:r>
            <w:r>
              <w:rPr>
                <w:sz w:val="20"/>
                <w:szCs w:val="20"/>
              </w:rPr>
              <w:t xml:space="preserve">рование выпуска, объединение выпуска, дробление/консолидация выпуска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</w:t>
            </w:r>
            <w:r>
              <w:rPr>
                <w:sz w:val="20"/>
                <w:szCs w:val="20"/>
              </w:rPr>
              <w:t xml:space="preserve">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</w:pPr>
      <w:r/>
      <w:r/>
    </w:p>
    <w:p>
      <w:pPr>
        <w:pStyle w:val="962"/>
      </w:pPr>
      <w:r>
        <w:t xml:space="preserve">15. Операции с монетами из драгоценных металлов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720" w:right="720" w:bottom="720" w:left="1287" w:header="570" w:footer="567" w:gutter="0"/>
          <w:cols w:num="1" w:sep="0" w:space="708" w:equalWidth="1"/>
          <w:docGrid w:linePitch="360"/>
          <w:titlePg/>
        </w:sect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62"/>
      </w:pPr>
      <w:r>
        <w:t xml:space="preserve">16. Операции с драгоценными металлами</w:t>
      </w:r>
      <w:r/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3556"/>
        <w:gridCol w:w="3119"/>
        <w:gridCol w:w="2268"/>
      </w:tblGrid>
      <w:tr>
        <w:tblPrEx/>
        <w:trPr>
          <w:tblHeader/>
        </w:trPr>
        <w:tc>
          <w:tcP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tcW w:w="12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16.2.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footnoteReference w:id="9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39"/>
                <w:rFonts w:eastAsia="Arial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39"/>
                <w:rFonts w:eastAsia="Arial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962"/>
      </w:pPr>
      <w:r/>
      <w:r/>
    </w:p>
    <w:p>
      <w:pPr>
        <w:pStyle w:val="962"/>
      </w:pPr>
      <w:r/>
      <w:r/>
    </w:p>
    <w:p>
      <w:pPr>
        <w:pStyle w:val="962"/>
      </w:pPr>
      <w:r>
        <w:t xml:space="preserve">17. Обслуживание с использованием Торговой системы РСХБ-Дилинг АО «Россельхозбанк», Торговой системы РСХБ-Дилинг 2.0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>
        <w:tblPrEx/>
        <w:trPr>
          <w:trHeight w:val="70"/>
        </w:trPr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2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</w:t>
            </w:r>
            <w:r>
              <w:rPr>
                <w:sz w:val="20"/>
                <w:szCs w:val="20"/>
              </w:rPr>
              <w:t xml:space="preserve">па в Торговую систему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HTML-формы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</w:t>
            </w:r>
            <w:r>
              <w:rPr>
                <w:sz w:val="20"/>
                <w:szCs w:val="20"/>
              </w:rPr>
              <w:t xml:space="preserve">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</w:t>
            </w:r>
            <w:r>
              <w:rPr>
                <w:sz w:val="20"/>
                <w:szCs w:val="20"/>
              </w:rPr>
              <w:t xml:space="preserve">ертификата ключа проверки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</w:t>
            </w:r>
            <w:r>
              <w:rPr>
                <w:sz w:val="20"/>
                <w:szCs w:val="20"/>
              </w:rPr>
              <w:t xml:space="preserve">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</w:t>
            </w:r>
            <w:r>
              <w:rPr>
                <w:sz w:val="20"/>
                <w:szCs w:val="20"/>
              </w:rPr>
              <w:t xml:space="preserve">иентом функционального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</w:t>
            </w:r>
            <w:r>
              <w:rPr>
                <w:sz w:val="20"/>
                <w:szCs w:val="20"/>
              </w:rPr>
              <w:t xml:space="preserve">вого функционального ключевого носителя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</w:t>
            </w:r>
            <w:r>
              <w:rPr>
                <w:sz w:val="20"/>
                <w:szCs w:val="20"/>
              </w:rPr>
              <w:t xml:space="preserve">ловий по п. 17.1.5.2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17.2.2.3.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3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17.2.2.5.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rPr>
          <w:b/>
          <w:bCs/>
        </w:rPr>
      </w:pPr>
      <w: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</w:pPr>
      <w:r>
        <w:rPr>
          <w:b/>
          <w:bCs/>
        </w:rPr>
        <w:t xml:space="preserve">18.</w:t>
      </w:r>
      <w:r>
        <w:rPr>
          <w:b/>
          <w:bCs/>
        </w:rPr>
        <w:t xml:space="preserve">Операции с использованием цифрового рубля.</w:t>
      </w:r>
      <w:r/>
    </w:p>
    <w:tbl>
      <w:tblPr>
        <w:tblW w:w="1033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2976"/>
        <w:gridCol w:w="1843"/>
        <w:gridCol w:w="4252"/>
      </w:tblGrid>
      <w:tr>
        <w:tblPrEx/>
        <w:trPr/>
        <w:tc>
          <w:tcPr>
            <w:tcW w:w="12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п/п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услуги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Тариф 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Примечание</w:t>
            </w:r>
            <w:r/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</w:t>
            </w:r>
            <w:r/>
          </w:p>
        </w:tc>
        <w:tc>
          <w:tcPr>
            <w:gridSpan w:val="3"/>
            <w:tcW w:w="9071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/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18.1.1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tab/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18.1.2.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(зачисление) денежных средств в рублях Российс</w:t>
            </w:r>
            <w:r>
              <w:t xml:space="preserve">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t xml:space="preserve">* Срок действия – до 31.12.2025 (включительно).</w:t>
      </w:r>
      <w:r/>
    </w:p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</w:t>
      </w:r>
      <w:r>
        <w:rPr>
          <w:i/>
          <w:sz w:val="16"/>
          <w:szCs w:val="16"/>
        </w:rPr>
        <w:t xml:space="preserve">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sectPr>
      <w:footnotePr/>
      <w:endnotePr/>
      <w:type w:val="continuous"/>
      <w:pgSz w:w="11906" w:h="16838" w:orient="portrait"/>
      <w:pgMar w:top="0" w:right="720" w:bottom="720" w:left="1287" w:header="570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00000000000000000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55"/>
        <w:jc w:val="both"/>
        <w:rPr>
          <w:i/>
          <w:sz w:val="16"/>
          <w:szCs w:val="16"/>
        </w:rPr>
      </w:pPr>
      <w:r>
        <w:rPr>
          <w:rStyle w:val="1154"/>
          <w:i/>
          <w:sz w:val="16"/>
          <w:szCs w:val="16"/>
        </w:rPr>
        <w:footnoteRef/>
      </w:r>
      <w:r>
        <w:rPr>
          <w:rStyle w:val="1154"/>
          <w:rFonts w:ascii="Symbol" w:hAnsi="Symbol" w:eastAsia="Symbol" w:cs="Symbol"/>
          <w:i/>
          <w:sz w:val="16"/>
          <w:szCs w:val="16"/>
        </w:rPr>
        <w:t xml:space="preserve"></w:t>
      </w:r>
      <w:r>
        <w:rPr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 xml:space="preserve">Операции по обязательной продаже части валютной выручки на вн</w:t>
      </w:r>
      <w:r>
        <w:rPr>
          <w:bCs/>
          <w:i/>
          <w:sz w:val="16"/>
          <w:szCs w:val="16"/>
        </w:rPr>
        <w:t xml:space="preserve">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3">
    <w:p>
      <w:pPr>
        <w:pStyle w:val="1155"/>
        <w:rPr>
          <w:i/>
          <w:sz w:val="16"/>
          <w:szCs w:val="16"/>
        </w:rPr>
      </w:pPr>
      <w:r>
        <w:rPr>
          <w:rStyle w:val="1154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При наличии графика изменения лимита кредитования – комиссия начисляется по формуле прос</w:t>
      </w:r>
      <w:r>
        <w:rPr>
          <w:i/>
          <w:sz w:val="16"/>
          <w:szCs w:val="16"/>
        </w:rPr>
        <w:t xml:space="preserve">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4">
    <w:p>
      <w:pPr>
        <w:pStyle w:val="1155"/>
        <w:rPr>
          <w:i/>
          <w:sz w:val="16"/>
          <w:szCs w:val="16"/>
        </w:rPr>
      </w:pPr>
      <w:r>
        <w:rPr>
          <w:rStyle w:val="1154"/>
        </w:rPr>
        <w:footnoteRef/>
      </w:r>
      <w:r>
        <w:t xml:space="preserve"> </w:t>
      </w:r>
      <w:r>
        <w:rPr>
          <w:bCs/>
          <w:i/>
          <w:sz w:val="16"/>
          <w:szCs w:val="16"/>
        </w:rPr>
        <w:t xml:space="preserve">В том числе при установлении коммерческой ставки по кредиту (части кредита) в рамках льготных программ.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55"/>
      </w:pPr>
      <w:r/>
      <w:r/>
    </w:p>
  </w:footnote>
  <w:footnote w:id="5">
    <w:p>
      <w:pPr>
        <w:pStyle w:val="1155"/>
        <w:jc w:val="both"/>
        <w:rPr>
          <w:i/>
          <w:sz w:val="16"/>
          <w:szCs w:val="16"/>
        </w:rPr>
      </w:pPr>
      <w:r>
        <w:rPr>
          <w:rStyle w:val="1154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Срок, оставшийся</w:t>
      </w:r>
      <w:r>
        <w:rPr>
          <w:i/>
          <w:sz w:val="16"/>
          <w:szCs w:val="16"/>
        </w:rPr>
        <w:t xml:space="preserve">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6">
    <w:p>
      <w:pPr>
        <w:pStyle w:val="1155"/>
        <w:rPr>
          <w:i/>
          <w:sz w:val="16"/>
          <w:szCs w:val="16"/>
        </w:rPr>
      </w:pPr>
      <w:r>
        <w:rPr>
          <w:rStyle w:val="1154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 В соответствии с пунктом </w:t>
      </w:r>
      <w:r>
        <w:rPr>
          <w:i/>
          <w:sz w:val="16"/>
          <w:szCs w:val="16"/>
        </w:rPr>
        <w:t xml:space="preserve">10.2 приказа АО «Россельхозбанк» от 01.08.2013 № 386-ОД.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7">
    <w:p>
      <w:pPr>
        <w:pStyle w:val="1155"/>
        <w:rPr>
          <w:i/>
          <w:sz w:val="16"/>
          <w:szCs w:val="16"/>
        </w:rPr>
      </w:pPr>
      <w:r>
        <w:rPr>
          <w:rStyle w:val="1154"/>
        </w:rPr>
        <w:t xml:space="preserve">*</w:t>
      </w:r>
      <w:r>
        <w:footnoteRef/>
      </w:r>
      <w:r>
        <w:t xml:space="preserve"> </w:t>
      </w:r>
      <w:r>
        <w:rPr>
          <w:i/>
          <w:sz w:val="16"/>
          <w:szCs w:val="16"/>
        </w:rPr>
        <w:t xml:space="preserve">Под </w:t>
      </w:r>
      <w:r>
        <w:rPr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</w:t>
      </w:r>
      <w:r>
        <w:rPr>
          <w:i/>
          <w:sz w:val="16"/>
          <w:szCs w:val="16"/>
        </w:rPr>
        <w:t xml:space="preserve">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России.</w:t>
      </w:r>
      <w:r>
        <w:t xml:space="preserve">                    </w:t>
      </w:r>
      <w:r>
        <w:t xml:space="preserve">                                                                          </w:t>
      </w:r>
      <w:r>
        <w:rPr>
          <w:i/>
          <w:sz w:val="16"/>
          <w:szCs w:val="16"/>
        </w:rPr>
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</w:t>
      </w:r>
      <w:r>
        <w:rPr>
          <w:i/>
          <w:sz w:val="16"/>
          <w:szCs w:val="16"/>
        </w:rPr>
        <w:t xml:space="preserve">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8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i/>
          <w:sz w:val="16"/>
          <w:szCs w:val="16"/>
        </w:rPr>
      </w:pPr>
      <w:r>
        <w:rPr>
          <w:rStyle w:val="1154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</w:t>
      </w:r>
      <w:r>
        <w:rPr>
          <w:bCs/>
          <w:i/>
          <w:sz w:val="16"/>
          <w:szCs w:val="16"/>
        </w:rPr>
        <w:t xml:space="preserve">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9">
    <w:p>
      <w:pPr>
        <w:pStyle w:val="1155"/>
        <w:rPr>
          <w:i/>
          <w:sz w:val="16"/>
          <w:szCs w:val="16"/>
        </w:rPr>
      </w:pPr>
      <w:r>
        <w:rPr>
          <w:rStyle w:val="115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Комиссионное вознаграждение по операциям приема/выдачи слитков драгоценных металлов НДС не облагается</w:t>
      </w:r>
      <w:r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10">
    <w:p>
      <w:pPr>
        <w:pStyle w:val="1137"/>
        <w:jc w:val="both"/>
      </w:pPr>
      <w:r>
        <w:rPr>
          <w:rStyle w:val="1139"/>
          <w:rFonts w:eastAsia="Arial"/>
        </w:rPr>
        <w:footnoteRef/>
      </w:r>
      <w:r>
        <w:t xml:space="preserve"> </w:t>
      </w:r>
      <w:r>
        <w:rPr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pStyle w:val="1137"/>
        <w:jc w:val="both"/>
      </w:pPr>
      <w:r>
        <w:rPr>
          <w:rStyle w:val="1139"/>
          <w:rFonts w:eastAsia="Arial"/>
        </w:rPr>
        <w:footnoteRef/>
      </w:r>
      <w:r>
        <w:rPr>
          <w:szCs w:val="18"/>
        </w:rPr>
        <w:t xml:space="preserve"> Стоимость д</w:t>
      </w:r>
      <w:r>
        <w:rPr>
          <w:szCs w:val="18"/>
        </w:rPr>
        <w:t xml:space="preserve">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2">
    <w:p>
      <w:pPr>
        <w:jc w:val="both"/>
        <w:rPr>
          <w:bCs/>
          <w:i/>
          <w:sz w:val="16"/>
          <w:szCs w:val="18"/>
        </w:rPr>
      </w:pPr>
      <w:r>
        <w:rPr>
          <w:rStyle w:val="115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8"/>
        </w:rPr>
        <w:t xml:space="preserve">Логин для доступа к Торгово</w:t>
      </w:r>
      <w:r>
        <w:rPr>
          <w:bCs/>
          <w:i/>
          <w:sz w:val="16"/>
          <w:szCs w:val="18"/>
        </w:rPr>
        <w:t xml:space="preserve">й системе РСХБ-Дилинг АО «Россельхозбанк»– уникальное имя Клиента в Торговой системе РСХБ-Дилинг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«Россельхозбанк», обеспечивающее в сочетании с паролем однозначную аутентификацию Клиента в Торговой системе РСХБ-Дилинг 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«Россельхозбанк».</w:t>
      </w:r>
      <w:r>
        <w:rPr>
          <w:bCs/>
          <w:i/>
          <w:sz w:val="16"/>
          <w:szCs w:val="18"/>
        </w:rPr>
      </w:r>
      <w:r>
        <w:rPr>
          <w:bCs/>
          <w:i/>
          <w:sz w:val="16"/>
          <w:szCs w:val="18"/>
        </w:rPr>
      </w:r>
    </w:p>
  </w:footnote>
  <w:footnote w:id="13">
    <w:p>
      <w:pPr>
        <w:jc w:val="both"/>
        <w:rPr>
          <w:i/>
          <w:sz w:val="16"/>
          <w:szCs w:val="16"/>
        </w:rPr>
      </w:pPr>
      <w:r>
        <w:rPr>
          <w:rStyle w:val="115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6"/>
        </w:rPr>
        <w:t xml:space="preserve">Логин для д</w:t>
      </w:r>
      <w:r>
        <w:rPr>
          <w:bCs/>
          <w:i/>
          <w:sz w:val="16"/>
          <w:szCs w:val="16"/>
        </w:rPr>
        <w:t xml:space="preserve">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  <w:framePr w:wrap="auto" w:vAnchor="text" w:hAnchor="margin" w:xAlign="center" w:y="1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60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rPr>
        <w:color w:val="ffffff"/>
        <w:lang w:val="ru-RU"/>
      </w:rPr>
    </w:pPr>
    <w:r>
      <w:rPr>
        <w:color w:val="ffffff"/>
        <w:lang w:val="ru-RU"/>
      </w:rPr>
      <w:t xml:space="preserve">2013.11.06</w:t>
    </w:r>
    <w:r>
      <w:rPr>
        <w:color w:val="ffffff"/>
        <w:lang w:val="ru-RU"/>
      </w:rPr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  <w:i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7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i/>
        <w:color w:val="000000"/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4">
    <w:multiLevelType w:val="hybridMultilevel"/>
    <w:lvl w:ilvl="0">
      <w:start w:val="150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30"/>
  </w:num>
  <w:num w:numId="4">
    <w:abstractNumId w:val="10"/>
  </w:num>
  <w:num w:numId="5">
    <w:abstractNumId w:val="4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3"/>
  </w:num>
  <w:num w:numId="11">
    <w:abstractNumId w:val="38"/>
  </w:num>
  <w:num w:numId="12">
    <w:abstractNumId w:val="9"/>
  </w:num>
  <w:num w:numId="13">
    <w:abstractNumId w:val="14"/>
  </w:num>
  <w:num w:numId="14">
    <w:abstractNumId w:val="17"/>
  </w:num>
  <w:num w:numId="15">
    <w:abstractNumId w:val="1"/>
  </w:num>
  <w:num w:numId="16">
    <w:abstractNumId w:val="31"/>
  </w:num>
  <w:num w:numId="17">
    <w:abstractNumId w:val="22"/>
  </w:num>
  <w:num w:numId="18">
    <w:abstractNumId w:val="0"/>
  </w:num>
  <w:num w:numId="19">
    <w:abstractNumId w:val="36"/>
  </w:num>
  <w:num w:numId="20">
    <w:abstractNumId w:val="23"/>
  </w:num>
  <w:num w:numId="21">
    <w:abstractNumId w:val="35"/>
  </w:num>
  <w:num w:numId="22">
    <w:abstractNumId w:val="34"/>
  </w:num>
  <w:num w:numId="23">
    <w:abstractNumId w:val="32"/>
  </w:num>
  <w:num w:numId="24">
    <w:abstractNumId w:val="26"/>
  </w:num>
  <w:num w:numId="25">
    <w:abstractNumId w:val="15"/>
  </w:num>
  <w:num w:numId="26">
    <w:abstractNumId w:val="39"/>
  </w:num>
  <w:num w:numId="27">
    <w:abstractNumId w:val="18"/>
  </w:num>
  <w:num w:numId="28">
    <w:abstractNumId w:val="33"/>
  </w:num>
  <w:num w:numId="29">
    <w:abstractNumId w:val="45"/>
  </w:num>
  <w:num w:numId="30">
    <w:abstractNumId w:val="41"/>
  </w:num>
  <w:num w:numId="31">
    <w:abstractNumId w:val="4"/>
  </w:num>
  <w:num w:numId="32">
    <w:abstractNumId w:val="19"/>
  </w:num>
  <w:num w:numId="33">
    <w:abstractNumId w:val="24"/>
  </w:num>
  <w:num w:numId="34">
    <w:abstractNumId w:val="11"/>
  </w:num>
  <w:num w:numId="35">
    <w:abstractNumId w:val="27"/>
  </w:num>
  <w:num w:numId="36">
    <w:abstractNumId w:val="44"/>
  </w:num>
  <w:num w:numId="37">
    <w:abstractNumId w:val="20"/>
  </w:num>
  <w:num w:numId="38">
    <w:abstractNumId w:val="28"/>
  </w:num>
  <w:num w:numId="39">
    <w:abstractNumId w:val="21"/>
  </w:num>
  <w:num w:numId="40">
    <w:abstractNumId w:val="46"/>
  </w:num>
  <w:num w:numId="41">
    <w:abstractNumId w:val="25"/>
  </w:num>
  <w:num w:numId="42">
    <w:abstractNumId w:val="16"/>
  </w:num>
  <w:num w:numId="43">
    <w:abstractNumId w:val="47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40"/>
  </w:num>
  <w:num w:numId="47">
    <w:abstractNumId w:val="12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8" w:default="1">
    <w:name w:val="Normal"/>
    <w:qFormat/>
    <w:rPr>
      <w:sz w:val="24"/>
      <w:szCs w:val="24"/>
      <w:lang w:eastAsia="ru-RU"/>
    </w:rPr>
  </w:style>
  <w:style w:type="paragraph" w:styleId="959">
    <w:name w:val="Heading 1"/>
    <w:basedOn w:val="958"/>
    <w:next w:val="958"/>
    <w:link w:val="985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960">
    <w:name w:val="Heading 2"/>
    <w:basedOn w:val="958"/>
    <w:next w:val="958"/>
    <w:link w:val="986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961">
    <w:name w:val="Heading 3"/>
    <w:basedOn w:val="958"/>
    <w:next w:val="958"/>
    <w:link w:val="987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962">
    <w:name w:val="Heading 4"/>
    <w:basedOn w:val="958"/>
    <w:next w:val="958"/>
    <w:link w:val="1175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963">
    <w:name w:val="Heading 5"/>
    <w:basedOn w:val="958"/>
    <w:next w:val="958"/>
    <w:link w:val="989"/>
    <w:qFormat/>
    <w:pPr>
      <w:keepNext/>
      <w:outlineLvl w:val="4"/>
    </w:pPr>
    <w:rPr>
      <w:b/>
      <w:bCs/>
      <w:sz w:val="28"/>
      <w:szCs w:val="28"/>
    </w:rPr>
  </w:style>
  <w:style w:type="paragraph" w:styleId="964">
    <w:name w:val="Heading 6"/>
    <w:basedOn w:val="958"/>
    <w:next w:val="958"/>
    <w:link w:val="990"/>
    <w:qFormat/>
    <w:pPr>
      <w:jc w:val="center"/>
      <w:keepNext/>
      <w:outlineLvl w:val="5"/>
    </w:pPr>
    <w:rPr>
      <w:b/>
      <w:bCs/>
    </w:rPr>
  </w:style>
  <w:style w:type="paragraph" w:styleId="965">
    <w:name w:val="Heading 7"/>
    <w:basedOn w:val="958"/>
    <w:next w:val="958"/>
    <w:link w:val="991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966">
    <w:name w:val="Heading 8"/>
    <w:basedOn w:val="958"/>
    <w:next w:val="958"/>
    <w:link w:val="992"/>
    <w:qFormat/>
    <w:pPr>
      <w:keepNext/>
      <w:outlineLvl w:val="7"/>
    </w:pPr>
    <w:rPr>
      <w:b/>
      <w:bCs/>
    </w:rPr>
  </w:style>
  <w:style w:type="paragraph" w:styleId="967">
    <w:name w:val="Heading 9"/>
    <w:basedOn w:val="958"/>
    <w:next w:val="958"/>
    <w:link w:val="993"/>
    <w:qFormat/>
    <w:pPr>
      <w:keepNext/>
      <w:outlineLvl w:val="8"/>
    </w:pPr>
    <w:rPr>
      <w:b/>
      <w:bCs/>
      <w:sz w:val="20"/>
      <w:szCs w:val="20"/>
    </w:rPr>
  </w:style>
  <w:style w:type="character" w:styleId="968" w:default="1">
    <w:name w:val="Default Paragraph Font"/>
    <w:uiPriority w:val="1"/>
    <w:semiHidden/>
    <w:unhideWhenUsed/>
  </w:style>
  <w:style w:type="table" w:styleId="9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0" w:default="1">
    <w:name w:val="No List"/>
    <w:uiPriority w:val="99"/>
    <w:semiHidden/>
    <w:unhideWhenUsed/>
  </w:style>
  <w:style w:type="character" w:styleId="971" w:customStyle="1">
    <w:name w:val="Heading 1 Char"/>
    <w:basedOn w:val="968"/>
    <w:uiPriority w:val="9"/>
    <w:rPr>
      <w:rFonts w:ascii="Arial" w:hAnsi="Arial" w:eastAsia="Arial" w:cs="Arial"/>
      <w:sz w:val="40"/>
      <w:szCs w:val="40"/>
    </w:rPr>
  </w:style>
  <w:style w:type="character" w:styleId="972" w:customStyle="1">
    <w:name w:val="Heading 2 Char"/>
    <w:basedOn w:val="968"/>
    <w:uiPriority w:val="9"/>
    <w:rPr>
      <w:rFonts w:ascii="Arial" w:hAnsi="Arial" w:eastAsia="Arial" w:cs="Arial"/>
      <w:sz w:val="34"/>
    </w:rPr>
  </w:style>
  <w:style w:type="character" w:styleId="973" w:customStyle="1">
    <w:name w:val="Heading 3 Char"/>
    <w:basedOn w:val="968"/>
    <w:uiPriority w:val="9"/>
    <w:rPr>
      <w:rFonts w:ascii="Arial" w:hAnsi="Arial" w:eastAsia="Arial" w:cs="Arial"/>
      <w:sz w:val="30"/>
      <w:szCs w:val="30"/>
    </w:rPr>
  </w:style>
  <w:style w:type="character" w:styleId="974" w:customStyle="1">
    <w:name w:val="Heading 5 Char"/>
    <w:basedOn w:val="968"/>
    <w:uiPriority w:val="9"/>
    <w:rPr>
      <w:rFonts w:ascii="Arial" w:hAnsi="Arial" w:eastAsia="Arial" w:cs="Arial"/>
      <w:b/>
      <w:bCs/>
      <w:sz w:val="24"/>
      <w:szCs w:val="24"/>
    </w:rPr>
  </w:style>
  <w:style w:type="character" w:styleId="975" w:customStyle="1">
    <w:name w:val="Heading 6 Char"/>
    <w:basedOn w:val="968"/>
    <w:uiPriority w:val="9"/>
    <w:rPr>
      <w:rFonts w:ascii="Arial" w:hAnsi="Arial" w:eastAsia="Arial" w:cs="Arial"/>
      <w:b/>
      <w:bCs/>
      <w:sz w:val="22"/>
      <w:szCs w:val="22"/>
    </w:rPr>
  </w:style>
  <w:style w:type="character" w:styleId="976" w:customStyle="1">
    <w:name w:val="Heading 7 Char"/>
    <w:basedOn w:val="9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77" w:customStyle="1">
    <w:name w:val="Heading 8 Char"/>
    <w:basedOn w:val="968"/>
    <w:uiPriority w:val="9"/>
    <w:rPr>
      <w:rFonts w:ascii="Arial" w:hAnsi="Arial" w:eastAsia="Arial" w:cs="Arial"/>
      <w:i/>
      <w:iCs/>
      <w:sz w:val="22"/>
      <w:szCs w:val="22"/>
    </w:rPr>
  </w:style>
  <w:style w:type="character" w:styleId="978" w:customStyle="1">
    <w:name w:val="Heading 9 Char"/>
    <w:basedOn w:val="968"/>
    <w:uiPriority w:val="9"/>
    <w:rPr>
      <w:rFonts w:ascii="Arial" w:hAnsi="Arial" w:eastAsia="Arial" w:cs="Arial"/>
      <w:i/>
      <w:iCs/>
      <w:sz w:val="21"/>
      <w:szCs w:val="21"/>
    </w:rPr>
  </w:style>
  <w:style w:type="character" w:styleId="979" w:customStyle="1">
    <w:name w:val="Title Char"/>
    <w:basedOn w:val="968"/>
    <w:uiPriority w:val="10"/>
    <w:rPr>
      <w:sz w:val="48"/>
      <w:szCs w:val="48"/>
    </w:rPr>
  </w:style>
  <w:style w:type="character" w:styleId="980" w:customStyle="1">
    <w:name w:val="Subtitle Char"/>
    <w:basedOn w:val="968"/>
    <w:uiPriority w:val="11"/>
    <w:rPr>
      <w:sz w:val="24"/>
      <w:szCs w:val="24"/>
    </w:rPr>
  </w:style>
  <w:style w:type="character" w:styleId="981" w:customStyle="1">
    <w:name w:val="Quote Char"/>
    <w:uiPriority w:val="29"/>
    <w:rPr>
      <w:i/>
    </w:rPr>
  </w:style>
  <w:style w:type="character" w:styleId="982" w:customStyle="1">
    <w:name w:val="Intense Quote Char"/>
    <w:uiPriority w:val="30"/>
    <w:rPr>
      <w:i/>
    </w:rPr>
  </w:style>
  <w:style w:type="character" w:styleId="983" w:customStyle="1">
    <w:name w:val="Header Char"/>
    <w:basedOn w:val="968"/>
    <w:uiPriority w:val="99"/>
  </w:style>
  <w:style w:type="character" w:styleId="984" w:customStyle="1">
    <w:name w:val="Footnote Text Char"/>
    <w:uiPriority w:val="99"/>
    <w:rPr>
      <w:sz w:val="18"/>
    </w:rPr>
  </w:style>
  <w:style w:type="character" w:styleId="985" w:customStyle="1">
    <w:name w:val="Заголовок 1 Знак"/>
    <w:link w:val="959"/>
    <w:uiPriority w:val="9"/>
    <w:rPr>
      <w:rFonts w:ascii="Arial" w:hAnsi="Arial" w:eastAsia="Arial" w:cs="Arial"/>
      <w:sz w:val="40"/>
      <w:szCs w:val="40"/>
    </w:rPr>
  </w:style>
  <w:style w:type="character" w:styleId="986" w:customStyle="1">
    <w:name w:val="Заголовок 2 Знак"/>
    <w:link w:val="960"/>
    <w:uiPriority w:val="9"/>
    <w:rPr>
      <w:rFonts w:ascii="Arial" w:hAnsi="Arial" w:eastAsia="Arial" w:cs="Arial"/>
      <w:sz w:val="34"/>
    </w:rPr>
  </w:style>
  <w:style w:type="character" w:styleId="987" w:customStyle="1">
    <w:name w:val="Заголовок 3 Знак"/>
    <w:link w:val="961"/>
    <w:uiPriority w:val="9"/>
    <w:rPr>
      <w:rFonts w:ascii="Arial" w:hAnsi="Arial" w:eastAsia="Arial" w:cs="Arial"/>
      <w:sz w:val="30"/>
      <w:szCs w:val="30"/>
    </w:rPr>
  </w:style>
  <w:style w:type="character" w:styleId="98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989" w:customStyle="1">
    <w:name w:val="Заголовок 5 Знак"/>
    <w:link w:val="963"/>
    <w:uiPriority w:val="9"/>
    <w:rPr>
      <w:rFonts w:ascii="Arial" w:hAnsi="Arial" w:eastAsia="Arial" w:cs="Arial"/>
      <w:b/>
      <w:bCs/>
      <w:sz w:val="24"/>
      <w:szCs w:val="24"/>
    </w:rPr>
  </w:style>
  <w:style w:type="character" w:styleId="990" w:customStyle="1">
    <w:name w:val="Заголовок 6 Знак"/>
    <w:link w:val="964"/>
    <w:uiPriority w:val="9"/>
    <w:rPr>
      <w:rFonts w:ascii="Arial" w:hAnsi="Arial" w:eastAsia="Arial" w:cs="Arial"/>
      <w:b/>
      <w:bCs/>
      <w:sz w:val="22"/>
      <w:szCs w:val="22"/>
    </w:rPr>
  </w:style>
  <w:style w:type="character" w:styleId="991" w:customStyle="1">
    <w:name w:val="Заголовок 7 Знак"/>
    <w:link w:val="9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92" w:customStyle="1">
    <w:name w:val="Заголовок 8 Знак"/>
    <w:link w:val="966"/>
    <w:uiPriority w:val="9"/>
    <w:rPr>
      <w:rFonts w:ascii="Arial" w:hAnsi="Arial" w:eastAsia="Arial" w:cs="Arial"/>
      <w:i/>
      <w:iCs/>
      <w:sz w:val="22"/>
      <w:szCs w:val="22"/>
    </w:rPr>
  </w:style>
  <w:style w:type="character" w:styleId="993" w:customStyle="1">
    <w:name w:val="Заголовок 9 Знак"/>
    <w:link w:val="967"/>
    <w:uiPriority w:val="9"/>
    <w:rPr>
      <w:rFonts w:ascii="Arial" w:hAnsi="Arial" w:eastAsia="Arial" w:cs="Arial"/>
      <w:i/>
      <w:iCs/>
      <w:sz w:val="21"/>
      <w:szCs w:val="21"/>
    </w:rPr>
  </w:style>
  <w:style w:type="paragraph" w:styleId="994">
    <w:name w:val="List Paragraph"/>
    <w:basedOn w:val="9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95">
    <w:name w:val="No Spacing"/>
    <w:link w:val="1157"/>
    <w:uiPriority w:val="1"/>
    <w:qFormat/>
    <w:rPr>
      <w:rFonts w:ascii="Calibri" w:hAnsi="Calibri"/>
      <w:sz w:val="22"/>
      <w:szCs w:val="22"/>
      <w:lang w:eastAsia="en-US"/>
    </w:rPr>
  </w:style>
  <w:style w:type="paragraph" w:styleId="996">
    <w:name w:val="Title"/>
    <w:basedOn w:val="958"/>
    <w:next w:val="958"/>
    <w:link w:val="9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97" w:customStyle="1">
    <w:name w:val="Заголовок Знак"/>
    <w:link w:val="996"/>
    <w:uiPriority w:val="10"/>
    <w:rPr>
      <w:sz w:val="48"/>
      <w:szCs w:val="48"/>
    </w:rPr>
  </w:style>
  <w:style w:type="paragraph" w:styleId="998">
    <w:name w:val="Subtitle"/>
    <w:basedOn w:val="958"/>
    <w:next w:val="958"/>
    <w:link w:val="999"/>
    <w:uiPriority w:val="11"/>
    <w:qFormat/>
    <w:pPr>
      <w:spacing w:before="200" w:after="200"/>
    </w:pPr>
  </w:style>
  <w:style w:type="character" w:styleId="999" w:customStyle="1">
    <w:name w:val="Подзаголовок Знак"/>
    <w:link w:val="998"/>
    <w:uiPriority w:val="11"/>
    <w:rPr>
      <w:sz w:val="24"/>
      <w:szCs w:val="24"/>
    </w:rPr>
  </w:style>
  <w:style w:type="paragraph" w:styleId="1000">
    <w:name w:val="Quote"/>
    <w:basedOn w:val="958"/>
    <w:next w:val="958"/>
    <w:link w:val="1001"/>
    <w:uiPriority w:val="29"/>
    <w:qFormat/>
    <w:pPr>
      <w:ind w:left="720" w:right="720"/>
    </w:pPr>
    <w:rPr>
      <w:i/>
    </w:rPr>
  </w:style>
  <w:style w:type="character" w:styleId="1001" w:customStyle="1">
    <w:name w:val="Цитата 2 Знак"/>
    <w:link w:val="1000"/>
    <w:uiPriority w:val="29"/>
    <w:rPr>
      <w:i/>
    </w:rPr>
  </w:style>
  <w:style w:type="paragraph" w:styleId="1002">
    <w:name w:val="Intense Quote"/>
    <w:basedOn w:val="958"/>
    <w:next w:val="958"/>
    <w:link w:val="10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03" w:customStyle="1">
    <w:name w:val="Выделенная цитата Знак"/>
    <w:link w:val="1002"/>
    <w:uiPriority w:val="30"/>
    <w:rPr>
      <w:i/>
    </w:rPr>
  </w:style>
  <w:style w:type="paragraph" w:styleId="1004">
    <w:name w:val="Header"/>
    <w:basedOn w:val="958"/>
    <w:link w:val="10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005" w:customStyle="1">
    <w:name w:val="Верхний колонтитул Знак"/>
    <w:link w:val="1004"/>
    <w:uiPriority w:val="99"/>
  </w:style>
  <w:style w:type="paragraph" w:styleId="1006">
    <w:name w:val="Footer"/>
    <w:basedOn w:val="958"/>
    <w:link w:val="116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07" w:customStyle="1">
    <w:name w:val="Footer Char"/>
    <w:uiPriority w:val="99"/>
  </w:style>
  <w:style w:type="paragraph" w:styleId="1008">
    <w:name w:val="Caption"/>
    <w:basedOn w:val="958"/>
    <w:next w:val="9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09" w:customStyle="1">
    <w:name w:val="Caption Char"/>
    <w:uiPriority w:val="99"/>
  </w:style>
  <w:style w:type="table" w:styleId="1010">
    <w:name w:val="Table Grid"/>
    <w:basedOn w:val="969"/>
    <w:uiPriority w:val="59"/>
    <w:tblPr/>
  </w:style>
  <w:style w:type="table" w:styleId="101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1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3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4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4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4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4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4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4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4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4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4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4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5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5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5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5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5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5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5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5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5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5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7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7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7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7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7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7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8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0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0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0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0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0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0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0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1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1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1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1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2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2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2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2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2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2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2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2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2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2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3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3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3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3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3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3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36">
    <w:name w:val="Hyperlink"/>
    <w:uiPriority w:val="99"/>
    <w:unhideWhenUsed/>
    <w:rPr>
      <w:color w:val="0000ff"/>
      <w:u w:val="single"/>
    </w:rPr>
  </w:style>
  <w:style w:type="paragraph" w:styleId="1137">
    <w:name w:val="footnote text"/>
    <w:basedOn w:val="958"/>
    <w:link w:val="1138"/>
    <w:unhideWhenUsed/>
    <w:qFormat/>
    <w:pPr>
      <w:spacing w:after="40"/>
    </w:pPr>
    <w:rPr>
      <w:sz w:val="18"/>
    </w:rPr>
  </w:style>
  <w:style w:type="character" w:styleId="1138" w:customStyle="1">
    <w:name w:val="Текст сноски Знак"/>
    <w:link w:val="1137"/>
    <w:rPr>
      <w:sz w:val="18"/>
    </w:rPr>
  </w:style>
  <w:style w:type="character" w:styleId="1139">
    <w:name w:val="footnote reference"/>
    <w:unhideWhenUsed/>
    <w:qFormat/>
    <w:rPr>
      <w:vertAlign w:val="superscript"/>
    </w:rPr>
  </w:style>
  <w:style w:type="paragraph" w:styleId="1140">
    <w:name w:val="endnote text"/>
    <w:basedOn w:val="958"/>
    <w:link w:val="1172"/>
    <w:uiPriority w:val="99"/>
    <w:semiHidden/>
    <w:unhideWhenUsed/>
    <w:rPr>
      <w:sz w:val="20"/>
      <w:szCs w:val="20"/>
    </w:rPr>
  </w:style>
  <w:style w:type="character" w:styleId="1141" w:customStyle="1">
    <w:name w:val="Endnote Text Char"/>
    <w:uiPriority w:val="99"/>
    <w:rPr>
      <w:sz w:val="20"/>
    </w:rPr>
  </w:style>
  <w:style w:type="character" w:styleId="1142">
    <w:name w:val="endnote reference"/>
    <w:uiPriority w:val="99"/>
    <w:semiHidden/>
    <w:unhideWhenUsed/>
    <w:rPr>
      <w:vertAlign w:val="superscript"/>
    </w:rPr>
  </w:style>
  <w:style w:type="paragraph" w:styleId="1143">
    <w:name w:val="toc 1"/>
    <w:basedOn w:val="958"/>
    <w:next w:val="958"/>
    <w:uiPriority w:val="39"/>
    <w:unhideWhenUsed/>
  </w:style>
  <w:style w:type="paragraph" w:styleId="1144">
    <w:name w:val="toc 2"/>
    <w:basedOn w:val="958"/>
    <w:next w:val="958"/>
    <w:uiPriority w:val="39"/>
    <w:pPr>
      <w:ind w:left="240"/>
    </w:pPr>
  </w:style>
  <w:style w:type="paragraph" w:styleId="1145">
    <w:name w:val="toc 3"/>
    <w:basedOn w:val="958"/>
    <w:next w:val="958"/>
    <w:uiPriority w:val="39"/>
    <w:unhideWhenUsed/>
    <w:pPr>
      <w:ind w:left="480"/>
    </w:pPr>
  </w:style>
  <w:style w:type="paragraph" w:styleId="1146">
    <w:name w:val="toc 4"/>
    <w:basedOn w:val="958"/>
    <w:next w:val="958"/>
    <w:uiPriority w:val="39"/>
    <w:pPr>
      <w:spacing w:line="360" w:lineRule="auto"/>
      <w:tabs>
        <w:tab w:val="left" w:pos="284" w:leader="none"/>
        <w:tab w:val="right" w:pos="10065" w:leader="dot"/>
      </w:tabs>
    </w:pPr>
    <w:rPr>
      <w:sz w:val="22"/>
    </w:rPr>
  </w:style>
  <w:style w:type="paragraph" w:styleId="1147">
    <w:name w:val="toc 5"/>
    <w:basedOn w:val="958"/>
    <w:next w:val="958"/>
    <w:uiPriority w:val="39"/>
    <w:unhideWhenUsed/>
    <w:pPr>
      <w:ind w:left="1134"/>
      <w:spacing w:after="57"/>
    </w:pPr>
  </w:style>
  <w:style w:type="paragraph" w:styleId="1148">
    <w:name w:val="toc 6"/>
    <w:basedOn w:val="958"/>
    <w:next w:val="958"/>
    <w:uiPriority w:val="39"/>
    <w:unhideWhenUsed/>
    <w:pPr>
      <w:ind w:left="1417"/>
      <w:spacing w:after="57"/>
    </w:pPr>
  </w:style>
  <w:style w:type="paragraph" w:styleId="1149">
    <w:name w:val="toc 7"/>
    <w:basedOn w:val="958"/>
    <w:next w:val="958"/>
    <w:uiPriority w:val="39"/>
    <w:unhideWhenUsed/>
    <w:pPr>
      <w:ind w:left="1701"/>
      <w:spacing w:after="57"/>
    </w:pPr>
  </w:style>
  <w:style w:type="paragraph" w:styleId="1150">
    <w:name w:val="toc 8"/>
    <w:basedOn w:val="958"/>
    <w:next w:val="958"/>
    <w:uiPriority w:val="39"/>
    <w:unhideWhenUsed/>
    <w:pPr>
      <w:ind w:left="1984"/>
      <w:spacing w:after="57"/>
    </w:pPr>
  </w:style>
  <w:style w:type="paragraph" w:styleId="1151">
    <w:name w:val="toc 9"/>
    <w:basedOn w:val="958"/>
    <w:next w:val="958"/>
    <w:uiPriority w:val="39"/>
    <w:unhideWhenUsed/>
    <w:pPr>
      <w:ind w:left="2268"/>
      <w:spacing w:after="57"/>
    </w:pPr>
  </w:style>
  <w:style w:type="paragraph" w:styleId="1152">
    <w:name w:val="TOC Heading"/>
    <w:basedOn w:val="959"/>
    <w:next w:val="958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53">
    <w:name w:val="table of figures"/>
    <w:basedOn w:val="958"/>
    <w:next w:val="958"/>
    <w:uiPriority w:val="99"/>
    <w:unhideWhenUsed/>
  </w:style>
  <w:style w:type="character" w:styleId="1154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"/>
    <w:qFormat/>
    <w:rPr>
      <w:rFonts w:ascii="Times New Roman" w:hAnsi="Times New Roman" w:cs="Times New Roman"/>
      <w:vertAlign w:val="superscript"/>
    </w:rPr>
  </w:style>
  <w:style w:type="paragraph" w:styleId="1155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958"/>
    <w:link w:val="1171"/>
    <w:uiPriority w:val="99"/>
    <w:qFormat/>
    <w:rPr>
      <w:sz w:val="20"/>
      <w:szCs w:val="20"/>
    </w:rPr>
  </w:style>
  <w:style w:type="paragraph" w:styleId="1156" w:customStyle="1">
    <w:name w:val="Нормальный"/>
    <w:rPr>
      <w:rFonts w:ascii="TimesET" w:hAnsi="TimesET"/>
      <w:sz w:val="24"/>
      <w:szCs w:val="24"/>
      <w:lang w:eastAsia="ru-RU"/>
    </w:rPr>
  </w:style>
  <w:style w:type="character" w:styleId="1157" w:customStyle="1">
    <w:name w:val="Без интервала Знак"/>
    <w:link w:val="995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58">
    <w:name w:val="Balloon Text"/>
    <w:basedOn w:val="958"/>
    <w:link w:val="1174"/>
    <w:uiPriority w:val="99"/>
    <w:semiHidden/>
    <w:rPr>
      <w:rFonts w:ascii="Tahoma" w:hAnsi="Tahoma" w:cs="Tahoma"/>
      <w:sz w:val="16"/>
      <w:szCs w:val="16"/>
    </w:rPr>
  </w:style>
  <w:style w:type="paragraph" w:styleId="1159" w:customStyle="1">
    <w:name w:val="Верхний колонтитул;ВерхКолонтитул"/>
    <w:basedOn w:val="958"/>
    <w:link w:val="1160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60" w:customStyle="1">
    <w:name w:val="Верхний колонтитул Знак;ВерхКолонтитул Знак"/>
    <w:link w:val="1159"/>
    <w:uiPriority w:val="99"/>
    <w:rPr>
      <w:sz w:val="24"/>
      <w:szCs w:val="24"/>
    </w:rPr>
  </w:style>
  <w:style w:type="character" w:styleId="1161" w:customStyle="1">
    <w:name w:val="Нижний колонтитул Знак"/>
    <w:link w:val="1006"/>
    <w:uiPriority w:val="99"/>
    <w:rPr>
      <w:sz w:val="24"/>
      <w:szCs w:val="24"/>
    </w:rPr>
  </w:style>
  <w:style w:type="paragraph" w:styleId="1162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958"/>
    <w:link w:val="1163"/>
    <w:pPr>
      <w:jc w:val="both"/>
    </w:pPr>
    <w:rPr>
      <w:b/>
      <w:bCs/>
    </w:rPr>
  </w:style>
  <w:style w:type="character" w:styleId="1163" w:customStyle="1">
    <w:name w:val="Основной текст с отступом Знак;Основной текст с отступом Знак1 Знак;Основной текст с отступом Знак Знак Знак;Основной текст с отступом Знак1 Знак1 Знак Знак;Основной текст с отступом Знак Знак Знак1 Знак Знак;Основной текст 1 Знак"/>
    <w:link w:val="1162"/>
    <w:semiHidden/>
    <w:rPr>
      <w:b/>
      <w:bCs/>
      <w:sz w:val="24"/>
      <w:szCs w:val="24"/>
      <w:lang w:val="ru-RU" w:eastAsia="ru-RU" w:bidi="ar-SA"/>
    </w:rPr>
  </w:style>
  <w:style w:type="paragraph" w:styleId="1164">
    <w:name w:val="Body Text Indent 2"/>
    <w:basedOn w:val="958"/>
    <w:pPr>
      <w:ind w:firstLine="708"/>
      <w:jc w:val="both"/>
    </w:pPr>
    <w:rPr>
      <w:sz w:val="22"/>
      <w:szCs w:val="22"/>
    </w:rPr>
  </w:style>
  <w:style w:type="character" w:styleId="1165" w:customStyle="1">
    <w:name w:val="ВерхКолонтитул Знак Знак1"/>
    <w:rPr>
      <w:sz w:val="24"/>
      <w:szCs w:val="24"/>
      <w:lang w:val="ru-RU" w:eastAsia="ru-RU" w:bidi="ar-SA"/>
    </w:rPr>
  </w:style>
  <w:style w:type="paragraph" w:styleId="1166">
    <w:name w:val="Body Text"/>
    <w:basedOn w:val="958"/>
    <w:link w:val="1167"/>
    <w:pPr>
      <w:spacing w:after="120"/>
    </w:pPr>
    <w:rPr>
      <w:lang w:val="en-US" w:eastAsia="en-US"/>
    </w:rPr>
  </w:style>
  <w:style w:type="character" w:styleId="1167" w:customStyle="1">
    <w:name w:val="Основной текст Знак"/>
    <w:link w:val="1166"/>
    <w:rPr>
      <w:sz w:val="24"/>
      <w:szCs w:val="24"/>
    </w:rPr>
  </w:style>
  <w:style w:type="paragraph" w:styleId="1168">
    <w:name w:val="Body Text 2"/>
    <w:basedOn w:val="958"/>
    <w:link w:val="1169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1169" w:customStyle="1">
    <w:name w:val="Основной текст 2 Знак"/>
    <w:link w:val="1168"/>
    <w:uiPriority w:val="99"/>
    <w:semiHidden/>
    <w:rPr>
      <w:sz w:val="24"/>
      <w:szCs w:val="24"/>
    </w:rPr>
  </w:style>
  <w:style w:type="character" w:styleId="1170" w:customStyle="1">
    <w:name w:val="Знак Знак3"/>
    <w:rPr>
      <w:sz w:val="24"/>
      <w:szCs w:val="24"/>
    </w:rPr>
  </w:style>
  <w:style w:type="character" w:styleId="117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55"/>
  </w:style>
  <w:style w:type="character" w:styleId="1172" w:customStyle="1">
    <w:name w:val="Текст концевой сноски Знак"/>
    <w:basedOn w:val="968"/>
    <w:link w:val="1140"/>
    <w:uiPriority w:val="99"/>
    <w:semiHidden/>
  </w:style>
  <w:style w:type="paragraph" w:styleId="1173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1174" w:customStyle="1">
    <w:name w:val="Текст выноски Знак"/>
    <w:link w:val="1158"/>
    <w:uiPriority w:val="99"/>
    <w:semiHidden/>
    <w:rPr>
      <w:rFonts w:ascii="Tahoma" w:hAnsi="Tahoma" w:cs="Tahoma"/>
      <w:sz w:val="16"/>
      <w:szCs w:val="16"/>
    </w:rPr>
  </w:style>
  <w:style w:type="character" w:styleId="1175" w:customStyle="1">
    <w:name w:val="Заголовок 4 Знак"/>
    <w:link w:val="962"/>
    <w:rPr>
      <w:b/>
      <w:bCs/>
      <w:sz w:val="22"/>
      <w:szCs w:val="22"/>
    </w:rPr>
  </w:style>
  <w:style w:type="character" w:styleId="1176">
    <w:name w:val="Emphasis"/>
    <w:uiPriority w:val="20"/>
    <w:qFormat/>
    <w:rPr>
      <w:i/>
      <w:iCs/>
    </w:rPr>
  </w:style>
  <w:style w:type="paragraph" w:styleId="1177" w:customStyle="1">
    <w:name w:val="ConsNormal"/>
    <w:pPr>
      <w:ind w:firstLine="720"/>
      <w:widowControl w:val="off"/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184</cp:revision>
  <dcterms:created xsi:type="dcterms:W3CDTF">2019-06-17T11:46:00Z</dcterms:created>
  <dcterms:modified xsi:type="dcterms:W3CDTF">2025-02-14T11:09:39Z</dcterms:modified>
  <cp:version>1048576</cp:version>
</cp:coreProperties>
</file>